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ind w:left="-960" w:right="-962"/>
      </w:pPr>
      <w:bookmarkStart w:id="0" w:name="_GoBack"/>
      <w:bookmarkEnd w:id="0"/>
    </w:p>
    <w:p>
      <w:pPr>
        <w:spacing w:after="0" w:beforeAutospacing="0" w:afterAutospacing="0"/>
        <w:ind w:left="-1440" w:right="10466"/>
      </w:pPr>
      <w:r>
        <w:drawing>
          <wp:inline xmlns:wp="http://schemas.openxmlformats.org/drawingml/2006/wordprocessingDrawing" distT="0" distB="0" distL="0" distR="0">
            <wp:extent cx="7364095" cy="9142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095" cy="91427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2"/>
        <w:tblW w:w="10939" w:type="dxa"/>
        <w:tblInd w:w="-955" w:type="dxa"/>
        <w:tblLayout w:type="autofit"/>
        <w:tblCellMar>
          <w:top w:w="415" w:type="dxa"/>
          <w:left w:w="956" w:type="dxa"/>
          <w:bottom w:w="0" w:type="dxa"/>
          <w:right w:w="115" w:type="dxa"/>
        </w:tblCellMar>
      </w:tblPr>
      <w:tblGrid>
        <w:gridCol w:w="10939"/>
      </w:tblGrid>
      <w:tr>
        <w:tblPrEx>
          <w:tblCellMar>
            <w:top w:w="415" w:type="dxa"/>
            <w:left w:w="956" w:type="dxa"/>
            <w:bottom w:w="0" w:type="dxa"/>
            <w:right w:w="115" w:type="dxa"/>
          </w:tblCellMar>
        </w:tblPrEx>
        <w:trPr>
          <w:trHeight w:hRule="atLeast" w:val="15871"/>
        </w:trPr>
        <w:tc>
          <w:tcPr>
            <w:tcW w:w="109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after="0" w:beforeAutospacing="0" w:afterAutospacing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2"/>
              <w:tblW w:w="9496" w:type="dxa"/>
              <w:tblInd w:w="5" w:type="dxa"/>
              <w:tblLayout w:type="autofit"/>
              <w:tblCellMar>
                <w:top w:w="14" w:type="dxa"/>
                <w:left w:w="106" w:type="dxa"/>
                <w:bottom w:w="0" w:type="dxa"/>
                <w:right w:w="51" w:type="dxa"/>
              </w:tblCellMar>
            </w:tblPr>
            <w:tblGrid>
              <w:gridCol w:w="1817"/>
              <w:gridCol w:w="1330"/>
              <w:gridCol w:w="1692"/>
              <w:gridCol w:w="1524"/>
              <w:gridCol w:w="1556"/>
              <w:gridCol w:w="1577"/>
            </w:tblGrid>
            <w:tr>
              <w:tblPrEx>
                <w:tblCellMar>
                  <w:top w:w="14" w:type="dxa"/>
                  <w:left w:w="106" w:type="dxa"/>
                  <w:bottom w:w="0" w:type="dxa"/>
                  <w:right w:w="51" w:type="dxa"/>
                </w:tblCellMar>
              </w:tblPrEx>
              <w:trPr>
                <w:trHeight w:hRule="atLeast" w:val="596"/>
              </w:trPr>
              <w:tc>
                <w:tcPr>
                  <w:tcW w:w="1817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Problem </w:t>
                  </w:r>
                </w:p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Statement (PS) </w:t>
                  </w:r>
                </w:p>
              </w:tc>
              <w:tc>
                <w:tcPr>
                  <w:tcW w:w="133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I am </w:t>
                  </w:r>
                </w:p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(Customer) </w:t>
                  </w:r>
                </w:p>
              </w:tc>
              <w:tc>
                <w:tcPr>
                  <w:tcW w:w="169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I’m trying to </w:t>
                  </w:r>
                </w:p>
              </w:tc>
              <w:tc>
                <w:tcPr>
                  <w:tcW w:w="152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But </w:t>
                  </w:r>
                </w:p>
              </w:tc>
              <w:tc>
                <w:tcPr>
                  <w:tcW w:w="155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</w:pPr>
                  <w:r>
                    <w:rPr>
                      <w:b w:val="1"/>
                      <w:sz w:val="24"/>
                    </w:rPr>
                    <w:t xml:space="preserve">Because </w:t>
                  </w:r>
                </w:p>
              </w:tc>
              <w:tc>
                <w:tcPr>
                  <w:tcW w:w="1577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b w:val="1"/>
                      <w:sz w:val="24"/>
                    </w:rPr>
                    <w:t xml:space="preserve">Which makes me feel </w:t>
                  </w:r>
                </w:p>
              </w:tc>
            </w:tr>
            <w:tr>
              <w:tblPrEx>
                <w:tblCellMar>
                  <w:top w:w="14" w:type="dxa"/>
                  <w:left w:w="106" w:type="dxa"/>
                  <w:bottom w:w="0" w:type="dxa"/>
                  <w:right w:w="51" w:type="dxa"/>
                </w:tblCellMar>
              </w:tblPrEx>
              <w:trPr>
                <w:trHeight w:hRule="atLeast" w:val="1903"/>
              </w:trPr>
              <w:tc>
                <w:tcPr>
                  <w:tcW w:w="1817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sz w:val="24"/>
                    </w:rPr>
                    <w:t xml:space="preserve">PS-1 </w:t>
                  </w:r>
                </w:p>
              </w:tc>
              <w:tc>
                <w:tcPr>
                  <w:tcW w:w="133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A Firsttime home buyer </w:t>
                  </w:r>
                </w:p>
              </w:tc>
              <w:tc>
                <w:tcPr>
                  <w:tcW w:w="169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Find an affordable house in good neighbourhood </w:t>
                  </w:r>
                </w:p>
              </w:tc>
              <w:tc>
                <w:tcPr>
                  <w:tcW w:w="152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The houses within my budget are often in less desirable areas </w:t>
                  </w:r>
                </w:p>
              </w:tc>
              <w:tc>
                <w:tcPr>
                  <w:tcW w:w="155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right="3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The real estate market is very competitive and prices are high </w:t>
                  </w:r>
                </w:p>
              </w:tc>
              <w:tc>
                <w:tcPr>
                  <w:tcW w:w="1577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Overwhelmed and discouraged </w:t>
                  </w:r>
                </w:p>
              </w:tc>
            </w:tr>
            <w:tr>
              <w:tblPrEx>
                <w:tblCellMar>
                  <w:top w:w="14" w:type="dxa"/>
                  <w:left w:w="106" w:type="dxa"/>
                  <w:bottom w:w="0" w:type="dxa"/>
                  <w:right w:w="51" w:type="dxa"/>
                </w:tblCellMar>
              </w:tblPrEx>
              <w:trPr>
                <w:trHeight w:hRule="atLeast" w:val="1844"/>
              </w:trPr>
              <w:tc>
                <w:tcPr>
                  <w:tcW w:w="1817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sz w:val="24"/>
                    </w:rPr>
                    <w:t xml:space="preserve">PS-2 </w:t>
                  </w:r>
                </w:p>
              </w:tc>
              <w:tc>
                <w:tcPr>
                  <w:tcW w:w="133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A parent </w:t>
                  </w:r>
                </w:p>
              </w:tc>
              <w:tc>
                <w:tcPr>
                  <w:tcW w:w="169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Find a home in </w:t>
                  </w:r>
                </w:p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a good school district </w:t>
                  </w:r>
                </w:p>
              </w:tc>
              <w:tc>
                <w:tcPr>
                  <w:tcW w:w="152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 w:right="26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It's hard to verify school quality and availability of spots </w:t>
                  </w:r>
                </w:p>
              </w:tc>
              <w:tc>
                <w:tcPr>
                  <w:tcW w:w="155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There’s limited information on schools in real estate listings </w:t>
                  </w:r>
                </w:p>
              </w:tc>
              <w:tc>
                <w:tcPr>
                  <w:tcW w:w="1577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after="0" w:beforeAutospacing="0" w:afterAutospacing="0"/>
                    <w:ind w:left="2"/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Worried and unsure </w:t>
                  </w:r>
                </w:p>
              </w:tc>
            </w:tr>
          </w:tbl>
          <w:p>
            <w:pPr>
              <w:spacing w:after="161" w:beforeAutospacing="0" w:afterAutospacing="0"/>
            </w:pPr>
            <w:r>
              <w:rPr>
                <w:sz w:val="24"/>
              </w:rPr>
              <w:t xml:space="preserve"> </w:t>
            </w:r>
          </w:p>
          <w:p>
            <w:pPr>
              <w:spacing w:after="159" w:beforeAutospacing="0" w:afterAutospacing="0"/>
            </w:pPr>
            <w:r>
              <w:rPr>
                <w:sz w:val="24"/>
              </w:rPr>
              <w:t xml:space="preserve"> </w:t>
            </w:r>
          </w:p>
          <w:p>
            <w:pPr>
              <w:spacing w:after="159" w:beforeAutospacing="0" w:afterAutospacing="0"/>
            </w:pPr>
            <w:r>
              <w:rPr>
                <w:sz w:val="24"/>
              </w:rPr>
              <w:t xml:space="preserve"> </w:t>
            </w:r>
          </w:p>
          <w:p>
            <w:pPr>
              <w:spacing w:after="0" w:beforeAutospacing="0" w:afterAutospacing="0"/>
            </w:pPr>
            <w:r>
              <w:rPr>
                <w:sz w:val="24"/>
              </w:rPr>
              <w:t xml:space="preserve"> </w:t>
            </w:r>
          </w:p>
        </w:tc>
      </w:tr>
    </w:tbl>
    <w:p/>
    <w:sectPr>
      <w:footnotePr/>
      <w:endnotePr/>
      <w:type w:val="nextPage"/>
      <w:pgSz w:w="11906" w:h="16838" w:code="0"/>
      <w:pgMar w:left="1440" w:right="1440" w:top="480" w:bottom="478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beforeAutospacing="0" w:afterAutospacing="0"/>
      </w:pPr>
      <w:r>
        <w:separator/>
      </w:r>
    </w:p>
  </w:endnote>
  <w:endnote w:type="continuationSeparator" w:id="0">
    <w:p>
      <w:pPr>
        <w:spacing w:lineRule="auto" w:line="24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59" w:before="0" w:after="0" w:beforeAutospacing="0" w:afterAutospacing="0"/>
      </w:pPr>
      <w:r>
        <w:separator/>
      </w:r>
    </w:p>
  </w:footnote>
  <w:footnote w:type="continuationSeparator" w:id="0">
    <w:p>
      <w:pPr>
        <w:spacing w:lineRule="auto" w:line="259" w:before="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SimSu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>
      <w:rFonts w:ascii="Calibri" w:hAnsi="Calibri" w:cs="Calibri" w:eastAsia="Calibri"/>
      <w:color w:val="000000"/>
      <w:sz w:val="22"/>
      <w:szCs w:val="24"/>
      <w:kern w:val="2"/>
      <w:lang w:val="en-IN" w:bidi="ar-SA" w:eastAsia="en-IN"/>
    </w:rPr>
  </w:style>
  <w:style w:type="paragraph" w:styleId="P1">
    <w:name w:val="Footnote Text"/>
    <w:link w:val="C4"/>
    <w:semiHidden/>
    <w:pPr>
      <w:spacing w:lineRule="auto" w:line="240" w:after="0"/>
    </w:pPr>
    <w:rPr>
      <w:sz w:val="20"/>
      <w:szCs w:val="20"/>
    </w:rPr>
  </w:style>
  <w:style w:type="paragraph" w:styleId="P2">
    <w:name w:val="Endnote Text"/>
    <w:link w:val="C6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 Reference"/>
    <w:semiHidden/>
    <w:rPr>
      <w:vertAlign w:val="superscript"/>
    </w:rPr>
  </w:style>
  <w:style w:type="character" w:styleId="C4">
    <w:name w:val="Footnote Text Char"/>
    <w:link w:val="P1"/>
    <w:semiHidden/>
    <w:rPr>
      <w:sz w:val="20"/>
      <w:szCs w:val="20"/>
    </w:rPr>
  </w:style>
  <w:style w:type="character" w:styleId="C5">
    <w:name w:val="Endnote Reference"/>
    <w:semiHidden/>
    <w:rPr>
      <w:vertAlign w:val="superscript"/>
    </w:rPr>
  </w:style>
  <w:style w:type="character" w:styleId="C6">
    <w:name w:val="Endnote Text Char"/>
    <w:link w:val="P2"/>
    <w:semiHidden/>
    <w:rPr>
      <w:sz w:val="20"/>
      <w:szCs w:val="20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Lahari Lucky</dc:creator>
  <dcterms:created xsi:type="dcterms:W3CDTF">2025-07-18T15:36:24Z</dcterms:created>
  <cp:lastModifiedBy>chinna n</cp:lastModifiedBy>
  <dcterms:modified xsi:type="dcterms:W3CDTF">2025-07-18T15:36:24Z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9499CDB744734B0FAB9B40003B03654A_13</vt:lpwstr>
  </property>
</Properties>
</file>