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C1C6B77" w:rsidP="73645098" w:rsidRDefault="1C1C6B77" w14:paraId="335CCBA0" w14:textId="18988E89">
      <w:pPr>
        <w:pStyle w:val="Heading3"/>
        <w:spacing w:before="281" w:beforeAutospacing="off" w:after="281" w:afterAutospacing="off"/>
      </w:pPr>
      <w:r w:rsidRPr="73645098" w:rsidR="1C1C6B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Data Sharing and Protection Agreement</w:t>
      </w:r>
    </w:p>
    <w:p w:rsidR="1C1C6B77" w:rsidP="73645098" w:rsidRDefault="1C1C6B77" w14:paraId="13DC534C" w14:textId="5C8F0B7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645098" w:rsidR="1C1C6B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Between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73645098" w:rsidR="1C1C6B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Apex Financial Services Ltd.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("Data Provider")</w:t>
      </w:r>
      <w:r>
        <w:br/>
      </w:r>
      <w:r w:rsidRPr="73645098" w:rsidR="1C1C6B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And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73645098" w:rsidR="1C1C6B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Cogniflow</w:t>
      </w:r>
      <w:r w:rsidRPr="73645098" w:rsidR="1C1C6B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Analytics </w:t>
      </w:r>
      <w:r w:rsidRPr="73645098" w:rsidR="1C1C6B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Pvt.</w:t>
      </w:r>
      <w:r w:rsidRPr="73645098" w:rsidR="1C1C6B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Ltd.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("Data Recipient")</w:t>
      </w:r>
      <w:r>
        <w:br/>
      </w:r>
      <w:r w:rsidRPr="73645098" w:rsidR="1C1C6B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Effective Date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: February 1, 2024</w:t>
      </w:r>
      <w:r>
        <w:br/>
      </w:r>
      <w:r w:rsidRPr="73645098" w:rsidR="1C1C6B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Duration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: 3 Years</w:t>
      </w:r>
    </w:p>
    <w:p w:rsidR="1C1C6B77" w:rsidP="73645098" w:rsidRDefault="1C1C6B77" w14:paraId="628914C9" w14:textId="658B39EB">
      <w:pPr>
        <w:pStyle w:val="Heading3"/>
        <w:spacing w:before="281" w:beforeAutospacing="off" w:after="281" w:afterAutospacing="off"/>
      </w:pPr>
      <w:r w:rsidRPr="73645098" w:rsidR="1C1C6B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1. Objective and Purpose</w:t>
      </w:r>
    </w:p>
    <w:p w:rsidR="1C1C6B77" w:rsidP="73645098" w:rsidRDefault="1C1C6B77" w14:paraId="39DFAB47" w14:textId="76E9CAC0">
      <w:pPr>
        <w:spacing w:before="240" w:beforeAutospacing="off" w:after="240" w:afterAutospacing="off"/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This Data Sharing and Protection Agreement ("Agreement") outlines the terms and conditions under which Apex Financial Services Ltd. ("Provider") shall share select financial, </w:t>
      </w:r>
      <w:r w:rsidRPr="73645098" w:rsidR="36B899BB">
        <w:rPr>
          <w:rFonts w:ascii="Aptos" w:hAnsi="Aptos" w:eastAsia="Aptos" w:cs="Aptos"/>
          <w:noProof w:val="0"/>
          <w:sz w:val="24"/>
          <w:szCs w:val="24"/>
          <w:lang w:val="en-GB"/>
        </w:rPr>
        <w:t>behavioural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and transactional datasets with 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Cogniflow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Analytics 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Pvt.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Ltd. ("Recipient") for the purpose of building AI/ML-driven credit risk models, subject to applicable data privacy laws, ethical AI practices, and internal security controls.</w:t>
      </w:r>
    </w:p>
    <w:p w:rsidR="1C1C6B77" w:rsidP="73645098" w:rsidRDefault="1C1C6B77" w14:paraId="17B8C92E" w14:textId="4E52B931">
      <w:pPr>
        <w:pStyle w:val="Heading3"/>
        <w:spacing w:before="281" w:beforeAutospacing="off" w:after="281" w:afterAutospacing="off"/>
      </w:pPr>
      <w:r w:rsidRPr="73645098" w:rsidR="1C1C6B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2. Scope of Data Sharing</w:t>
      </w:r>
    </w:p>
    <w:p w:rsidR="1C1C6B77" w:rsidP="73645098" w:rsidRDefault="1C1C6B77" w14:paraId="3AFD1AA8" w14:textId="17FF8860">
      <w:pPr>
        <w:spacing w:before="240" w:beforeAutospacing="off" w:after="240" w:afterAutospacing="off"/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2.1. The Provider will share de-identified and pseudonymized datasets related to:</w:t>
      </w:r>
    </w:p>
    <w:p w:rsidR="1C1C6B77" w:rsidP="73645098" w:rsidRDefault="1C1C6B77" w14:paraId="6B226D96" w14:textId="0EE943D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Credit card transaction summaries</w:t>
      </w:r>
    </w:p>
    <w:p w:rsidR="1C1C6B77" w:rsidP="73645098" w:rsidRDefault="1C1C6B77" w14:paraId="1F970598" w14:textId="18C11D7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Loan repayment </w:t>
      </w:r>
      <w:r w:rsidRPr="73645098" w:rsidR="102A8CE8">
        <w:rPr>
          <w:rFonts w:ascii="Aptos" w:hAnsi="Aptos" w:eastAsia="Aptos" w:cs="Aptos"/>
          <w:noProof w:val="0"/>
          <w:sz w:val="24"/>
          <w:szCs w:val="24"/>
          <w:lang w:val="en-GB"/>
        </w:rPr>
        <w:t>behaviour</w:t>
      </w:r>
    </w:p>
    <w:p w:rsidR="1C1C6B77" w:rsidP="73645098" w:rsidRDefault="1C1C6B77" w14:paraId="79EB6EA9" w14:textId="7B4AFA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Geo-demographic risk clusters</w:t>
      </w:r>
    </w:p>
    <w:p w:rsidR="1C1C6B77" w:rsidP="73645098" w:rsidRDefault="1C1C6B77" w14:paraId="3906A0CB" w14:textId="7CB59F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Customer complaint patterns</w:t>
      </w:r>
    </w:p>
    <w:p w:rsidR="1C1C6B77" w:rsidP="73645098" w:rsidRDefault="1C1C6B77" w14:paraId="564D139F" w14:textId="3C005189">
      <w:pPr>
        <w:spacing w:before="240" w:beforeAutospacing="off" w:after="240" w:afterAutospacing="off"/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2.2. No Personally Identifiable Information (PII) such as names, phone numbers, addresses, Aadhaar, or PAN shall be included in the dataset.</w:t>
      </w:r>
    </w:p>
    <w:p w:rsidR="1C1C6B77" w:rsidP="73645098" w:rsidRDefault="1C1C6B77" w14:paraId="7C3C0940" w14:textId="092D5FBD">
      <w:pPr>
        <w:spacing w:before="240" w:beforeAutospacing="off" w:after="240" w:afterAutospacing="off"/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2.3. Datasets will be made available via secure SFTP access on a monthly schedule, with the first transfer 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initiated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on or before February 15, 2024.</w:t>
      </w:r>
    </w:p>
    <w:p w:rsidR="1C1C6B77" w:rsidP="73645098" w:rsidRDefault="1C1C6B77" w14:paraId="21C28559" w14:textId="60E9C5FC">
      <w:pPr>
        <w:pStyle w:val="Heading3"/>
        <w:spacing w:before="281" w:beforeAutospacing="off" w:after="281" w:afterAutospacing="off"/>
      </w:pPr>
      <w:r w:rsidRPr="73645098" w:rsidR="1C1C6B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3. Data Use Limitations</w:t>
      </w:r>
    </w:p>
    <w:p w:rsidR="1C1C6B77" w:rsidP="73645098" w:rsidRDefault="1C1C6B77" w14:paraId="7DEC443B" w14:textId="169B41A2">
      <w:pPr>
        <w:spacing w:before="240" w:beforeAutospacing="off" w:after="240" w:afterAutospacing="off"/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3.1. The data shall be used </w:t>
      </w:r>
      <w:r w:rsidRPr="73645098" w:rsidR="1C1C6B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only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the purposes specified in this Agreement.</w:t>
      </w:r>
      <w:r>
        <w:br/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3.2. Use of data for marketing, </w:t>
      </w:r>
      <w:r w:rsidRPr="73645098" w:rsidR="46404273">
        <w:rPr>
          <w:rFonts w:ascii="Aptos" w:hAnsi="Aptos" w:eastAsia="Aptos" w:cs="Aptos"/>
          <w:noProof w:val="0"/>
          <w:sz w:val="24"/>
          <w:szCs w:val="24"/>
          <w:lang w:val="en-GB"/>
        </w:rPr>
        <w:t>behavioural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profiling unrelated to creditworthiness, or any form of consumer targeting is </w:t>
      </w:r>
      <w:r w:rsidRPr="73645098" w:rsidR="1C1C6B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strictly prohibited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  <w:r>
        <w:br/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3.3. The Recipient shall not 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attempt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re-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identify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data subjects using any external sources.</w:t>
      </w:r>
    </w:p>
    <w:p w:rsidR="1C1C6B77" w:rsidP="73645098" w:rsidRDefault="1C1C6B77" w14:paraId="6186CAA1" w14:textId="398E8223">
      <w:pPr>
        <w:pStyle w:val="Heading3"/>
        <w:spacing w:before="281" w:beforeAutospacing="off" w:after="281" w:afterAutospacing="off"/>
      </w:pPr>
      <w:r w:rsidRPr="73645098" w:rsidR="1C1C6B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4. Consent and Recordkeeping</w:t>
      </w:r>
    </w:p>
    <w:p w:rsidR="1C1C6B77" w:rsidP="73645098" w:rsidRDefault="1C1C6B77" w14:paraId="1B0EF2F8" w14:textId="1F6E008C">
      <w:pPr>
        <w:spacing w:before="240" w:beforeAutospacing="off" w:after="240" w:afterAutospacing="off"/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4.1. The Provider affirms that all original data collection from end-users included an explicit opt-in consent clause for research and analytics.</w:t>
      </w:r>
      <w:r>
        <w:br/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4.2. The Provider shall maintain audit logs of consent records for a period of </w:t>
      </w:r>
      <w:r w:rsidRPr="73645098" w:rsidR="1C1C6B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5 years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from the date of data collection.</w:t>
      </w:r>
    </w:p>
    <w:p w:rsidR="1C1C6B77" w:rsidP="73645098" w:rsidRDefault="1C1C6B77" w14:paraId="3920C056" w14:textId="3563F504">
      <w:pPr>
        <w:pStyle w:val="Heading3"/>
      </w:pPr>
      <w:r w:rsidRPr="73645098" w:rsidR="1C1C6B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5. Data Protection and Security</w:t>
      </w:r>
    </w:p>
    <w:p w:rsidR="1C1C6B77" w:rsidP="73645098" w:rsidRDefault="1C1C6B77" w14:paraId="52E36A45" w14:textId="3E509AA8">
      <w:pPr>
        <w:spacing w:before="240" w:beforeAutospacing="off" w:after="240" w:afterAutospacing="off"/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5.1. The Recipient shall adopt the following technical and organizational measures:</w:t>
      </w:r>
    </w:p>
    <w:p w:rsidR="1C1C6B77" w:rsidP="73645098" w:rsidRDefault="1C1C6B77" w14:paraId="178E2836" w14:textId="179CEF2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AES-256 encryption for data at rest and in transit</w:t>
      </w:r>
    </w:p>
    <w:p w:rsidR="1C1C6B77" w:rsidP="73645098" w:rsidRDefault="1C1C6B77" w14:paraId="0E35907E" w14:textId="7704EA5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Role-based access control (RBAC)</w:t>
      </w:r>
    </w:p>
    <w:p w:rsidR="1C1C6B77" w:rsidP="73645098" w:rsidRDefault="1C1C6B77" w14:paraId="2BD0974F" w14:textId="2E0FDDC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Access logging and periodic audits</w:t>
      </w:r>
    </w:p>
    <w:p w:rsidR="1C1C6B77" w:rsidP="73645098" w:rsidRDefault="1C1C6B77" w14:paraId="748C7361" w14:textId="0AB6111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MFA for administrative access</w:t>
      </w:r>
    </w:p>
    <w:p w:rsidR="1C1C6B77" w:rsidP="73645098" w:rsidRDefault="1C1C6B77" w14:paraId="5B7F6963" w14:textId="33343F1E">
      <w:pPr>
        <w:spacing w:before="240" w:beforeAutospacing="off" w:after="240" w:afterAutospacing="off"/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5.2. Cloud storage must 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comply with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ISO 27001 and SOC 2 Type II standards.</w:t>
      </w:r>
      <w:r>
        <w:br/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5.3. No data may be transferred or stored outside of India unless prior written approval is granted by the Provider.</w:t>
      </w:r>
    </w:p>
    <w:p w:rsidR="1C1C6B77" w:rsidP="73645098" w:rsidRDefault="1C1C6B77" w14:paraId="2EDF47D6" w14:textId="4A4DAA28">
      <w:pPr>
        <w:pStyle w:val="Heading3"/>
        <w:spacing w:before="281" w:beforeAutospacing="off" w:after="281" w:afterAutospacing="off"/>
      </w:pPr>
      <w:r w:rsidRPr="73645098" w:rsidR="1C1C6B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6. Breach Notification and Incident Response</w:t>
      </w:r>
    </w:p>
    <w:p w:rsidR="1C1C6B77" w:rsidP="73645098" w:rsidRDefault="1C1C6B77" w14:paraId="54A8D055" w14:textId="73B1270C">
      <w:pPr>
        <w:spacing w:before="240" w:beforeAutospacing="off" w:after="240" w:afterAutospacing="off"/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6.1. In case of an actual or suspected data breach, the Recipient shall notify the Provider within </w:t>
      </w:r>
      <w:r w:rsidRPr="73645098" w:rsidR="1C1C6B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12 hours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of discovery.</w:t>
      </w:r>
      <w:r>
        <w:br/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6.2. A detailed Root Cause Analysis (RCA) report and mitigation plan must be submitted within </w:t>
      </w:r>
      <w:r w:rsidRPr="73645098" w:rsidR="1C1C6B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72 hours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  <w:r>
        <w:br/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6.3. The Provider reserves the right to suspend data transfers until the breach is fully resolved and verified.</w:t>
      </w:r>
    </w:p>
    <w:p w:rsidR="73645098" w:rsidRDefault="73645098" w14:paraId="429AA5F5" w14:textId="10F5B644"/>
    <w:p w:rsidR="1C1C6B77" w:rsidP="73645098" w:rsidRDefault="1C1C6B77" w14:paraId="74DAB6EB" w14:textId="5F22101A">
      <w:pPr>
        <w:pStyle w:val="Heading3"/>
        <w:spacing w:before="281" w:beforeAutospacing="off" w:after="281" w:afterAutospacing="off"/>
      </w:pPr>
      <w:r w:rsidRPr="73645098" w:rsidR="1C1C6B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7. Audits and Inspections</w:t>
      </w:r>
    </w:p>
    <w:p w:rsidR="1C1C6B77" w:rsidP="73645098" w:rsidRDefault="1C1C6B77" w14:paraId="24A65DB2" w14:textId="47718EB6">
      <w:pPr>
        <w:spacing w:before="240" w:beforeAutospacing="off" w:after="240" w:afterAutospacing="off"/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7.1. The Provider may conduct security and data usage audits of the Recipient no more than </w:t>
      </w:r>
      <w:r w:rsidRPr="73645098" w:rsidR="1C1C6B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twice per year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with 10 days' advance notice.</w:t>
      </w:r>
      <w:r>
        <w:br/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7.2. The Recipient shall grant access to logs, cloud configuration settings, and data access records during such audits.</w:t>
      </w:r>
      <w:r>
        <w:br/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7.3. Failure to 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comply with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audit requests may result in contract suspension.</w:t>
      </w:r>
    </w:p>
    <w:p w:rsidR="1C1C6B77" w:rsidP="73645098" w:rsidRDefault="1C1C6B77" w14:paraId="13EA59DF" w14:textId="2A4E55D6">
      <w:pPr>
        <w:pStyle w:val="Heading3"/>
        <w:spacing w:before="281" w:beforeAutospacing="off" w:after="281" w:afterAutospacing="off"/>
      </w:pPr>
      <w:r w:rsidRPr="73645098" w:rsidR="1C1C6B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8. Liability and Penalties</w:t>
      </w:r>
    </w:p>
    <w:p w:rsidR="1C1C6B77" w:rsidP="73645098" w:rsidRDefault="1C1C6B77" w14:paraId="47C5BD1B" w14:textId="20B373D6">
      <w:pPr>
        <w:spacing w:before="240" w:beforeAutospacing="off" w:after="240" w:afterAutospacing="off"/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8.1. The Recipient shall be liable for any damages or regulatory fines arising out of misuse, breach, or unauthorized processing of data.</w:t>
      </w:r>
      <w:r>
        <w:br/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8.2. A penalty of ₹15,00,000 shall be levied for each confirmed incident of non-compliant data use.</w:t>
      </w:r>
      <w:r>
        <w:br/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8.3. The Recipient’s total liability under this agreement shall not exceed ₹1 Cr, except in cases of 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willful</w:t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misconduct.</w:t>
      </w:r>
    </w:p>
    <w:p w:rsidR="1C1C6B77" w:rsidP="73645098" w:rsidRDefault="1C1C6B77" w14:paraId="52D728BC" w14:textId="001FF5DB">
      <w:pPr>
        <w:pStyle w:val="Heading3"/>
        <w:spacing w:before="281" w:beforeAutospacing="off" w:after="281" w:afterAutospacing="off"/>
      </w:pPr>
      <w:r w:rsidRPr="73645098" w:rsidR="1C1C6B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9. Term and Termination</w:t>
      </w:r>
    </w:p>
    <w:p w:rsidR="1C1C6B77" w:rsidP="73645098" w:rsidRDefault="1C1C6B77" w14:paraId="1F41B966" w14:textId="6865CFFB">
      <w:pPr>
        <w:spacing w:before="240" w:beforeAutospacing="off" w:after="240" w:afterAutospacing="off"/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9.1. This Agreement shall remain in effect for 3 years from the Effective Date unless terminated earlier.</w:t>
      </w:r>
      <w:r>
        <w:br/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9.2. Either party may terminate with 45 days' written notice.</w:t>
      </w:r>
      <w:r>
        <w:br/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9.3. In the event of termination:</w:t>
      </w:r>
    </w:p>
    <w:p w:rsidR="1C1C6B77" w:rsidP="73645098" w:rsidRDefault="1C1C6B77" w14:paraId="0E96AC39" w14:textId="29996EA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All data must be deleted within 15 days</w:t>
      </w:r>
    </w:p>
    <w:p w:rsidR="1C1C6B77" w:rsidP="73645098" w:rsidRDefault="1C1C6B77" w14:paraId="3FFF5023" w14:textId="0FA9D99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A deletion certificate must be provided</w:t>
      </w:r>
    </w:p>
    <w:p w:rsidR="1C1C6B77" w:rsidP="73645098" w:rsidRDefault="1C1C6B77" w14:paraId="52BEAD0D" w14:textId="418E222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Any ongoing model training using the data must be discontinued</w:t>
      </w:r>
    </w:p>
    <w:p w:rsidR="1C1C6B77" w:rsidP="73645098" w:rsidRDefault="1C1C6B77" w14:paraId="7597ADED" w14:textId="37B3CCDF">
      <w:pPr>
        <w:pStyle w:val="Heading3"/>
        <w:spacing w:before="281" w:beforeAutospacing="off" w:after="281" w:afterAutospacing="off"/>
      </w:pPr>
      <w:r w:rsidRPr="73645098" w:rsidR="1C1C6B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10. Governing Law and Jurisdiction</w:t>
      </w:r>
    </w:p>
    <w:p w:rsidR="1C1C6B77" w:rsidP="73645098" w:rsidRDefault="1C1C6B77" w14:paraId="61BD9704" w14:textId="6E8A57FF">
      <w:pPr>
        <w:spacing w:before="240" w:beforeAutospacing="off" w:after="240" w:afterAutospacing="off"/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10.1. This Agreement shall be governed by the laws of the Republic of India.</w:t>
      </w:r>
      <w:r>
        <w:br/>
      </w: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10.2. Any disputes shall be resolved through binding arbitration in Mumbai under the Indian Arbitration and Conciliation Act, 1996.</w:t>
      </w:r>
    </w:p>
    <w:p w:rsidR="1C1C6B77" w:rsidP="73645098" w:rsidRDefault="1C1C6B77" w14:paraId="4AFDA6DC" w14:textId="55EEC15F">
      <w:pPr>
        <w:pStyle w:val="Heading3"/>
        <w:spacing w:before="281" w:beforeAutospacing="off" w:after="281" w:afterAutospacing="off"/>
      </w:pPr>
      <w:r w:rsidRPr="73645098" w:rsidR="1C1C6B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Annexure A – Monthly Data Fields</w:t>
      </w:r>
    </w:p>
    <w:p w:rsidR="1C1C6B77" w:rsidP="73645098" w:rsidRDefault="1C1C6B77" w14:paraId="7C3F63D0" w14:textId="582FBF4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Credit Card Usage Summary (Total Spend, Category Breakdown, Number of Transactions)</w:t>
      </w:r>
    </w:p>
    <w:p w:rsidR="1C1C6B77" w:rsidP="73645098" w:rsidRDefault="1C1C6B77" w14:paraId="60D81E05" w14:textId="27B7989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Geo Risk Index (District-level clustering)</w:t>
      </w:r>
    </w:p>
    <w:p w:rsidR="1C1C6B77" w:rsidP="73645098" w:rsidRDefault="1C1C6B77" w14:paraId="2BB35C6C" w14:textId="0BC1A49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Complaints Received (Issue Type, Channel, Time to Resolution)</w:t>
      </w:r>
    </w:p>
    <w:p w:rsidR="1C1C6B77" w:rsidP="73645098" w:rsidRDefault="1C1C6B77" w14:paraId="6928A335" w14:textId="1778537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Loan Repayment Score (30d, 60d, 90d buckets)</w:t>
      </w:r>
    </w:p>
    <w:p w:rsidR="73645098" w:rsidRDefault="73645098" w14:paraId="1E333D8F" w14:textId="25E6A65A"/>
    <w:p w:rsidR="1C1C6B77" w:rsidP="73645098" w:rsidRDefault="1C1C6B77" w14:paraId="48C15C89" w14:textId="5AA44BFD">
      <w:pPr>
        <w:pStyle w:val="Heading3"/>
        <w:spacing w:before="281" w:beforeAutospacing="off" w:after="281" w:afterAutospacing="off"/>
      </w:pPr>
      <w:r w:rsidRPr="73645098" w:rsidR="1C1C6B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Annexure B – Data Flow Architecture</w:t>
      </w:r>
    </w:p>
    <w:p w:rsidR="1C1C6B77" w:rsidP="73645098" w:rsidRDefault="1C1C6B77" w14:paraId="4B9921A6" w14:textId="5224A4F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Source → ETL Masking → Secure API Gateway → Encrypted Cloud Blob → Recipient Download</w:t>
      </w:r>
    </w:p>
    <w:p w:rsidR="1C1C6B77" w:rsidP="73645098" w:rsidRDefault="1C1C6B77" w14:paraId="54C17BE6" w14:textId="47A3E24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645098" w:rsidR="1C1C6B77">
        <w:rPr>
          <w:rFonts w:ascii="Aptos" w:hAnsi="Aptos" w:eastAsia="Aptos" w:cs="Aptos"/>
          <w:noProof w:val="0"/>
          <w:sz w:val="24"/>
          <w:szCs w:val="24"/>
          <w:lang w:val="en-GB"/>
        </w:rPr>
        <w:t>Monitoring dashboard to track download timestamps and access origin</w:t>
      </w:r>
    </w:p>
    <w:p w:rsidR="1C1C6B77" w:rsidP="73645098" w:rsidRDefault="1C1C6B77" w14:paraId="51A0B3A1" w14:textId="4F3F8378">
      <w:pPr>
        <w:pStyle w:val="Heading3"/>
        <w:spacing w:before="281" w:beforeAutospacing="off" w:after="281" w:afterAutospacing="off"/>
      </w:pPr>
      <w:r w:rsidRPr="73645098" w:rsidR="1C1C6B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Annexure C – Risk Summary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87"/>
        <w:gridCol w:w="1725"/>
        <w:gridCol w:w="1332"/>
        <w:gridCol w:w="3798"/>
      </w:tblGrid>
      <w:tr w:rsidR="73645098" w:rsidTr="73645098" w14:paraId="271E5FD4">
        <w:trPr>
          <w:trHeight w:val="300"/>
        </w:trPr>
        <w:tc>
          <w:tcPr>
            <w:tcW w:w="2287" w:type="dxa"/>
            <w:tcMar/>
            <w:vAlign w:val="center"/>
          </w:tcPr>
          <w:p w:rsidR="73645098" w:rsidP="73645098" w:rsidRDefault="73645098" w14:paraId="0A2E54A7" w14:textId="5D105E1B">
            <w:pPr>
              <w:spacing w:before="0" w:beforeAutospacing="off" w:after="0" w:afterAutospacing="off"/>
              <w:jc w:val="center"/>
            </w:pPr>
            <w:r w:rsidRPr="73645098" w:rsidR="73645098">
              <w:rPr>
                <w:b w:val="1"/>
                <w:bCs w:val="1"/>
              </w:rPr>
              <w:t>Risk Type</w:t>
            </w:r>
          </w:p>
        </w:tc>
        <w:tc>
          <w:tcPr>
            <w:tcW w:w="1725" w:type="dxa"/>
            <w:tcMar/>
            <w:vAlign w:val="center"/>
          </w:tcPr>
          <w:p w:rsidR="73645098" w:rsidP="73645098" w:rsidRDefault="73645098" w14:paraId="519FE6B4" w14:textId="619E0777">
            <w:pPr>
              <w:spacing w:before="0" w:beforeAutospacing="off" w:after="0" w:afterAutospacing="off"/>
              <w:jc w:val="center"/>
            </w:pPr>
            <w:r w:rsidRPr="73645098" w:rsidR="73645098">
              <w:rPr>
                <w:b w:val="1"/>
                <w:bCs w:val="1"/>
              </w:rPr>
              <w:t>Likelihood</w:t>
            </w:r>
          </w:p>
        </w:tc>
        <w:tc>
          <w:tcPr>
            <w:tcW w:w="1332" w:type="dxa"/>
            <w:tcMar/>
            <w:vAlign w:val="center"/>
          </w:tcPr>
          <w:p w:rsidR="73645098" w:rsidP="73645098" w:rsidRDefault="73645098" w14:paraId="58FD6C03" w14:textId="6FF2AA58">
            <w:pPr>
              <w:spacing w:before="0" w:beforeAutospacing="off" w:after="0" w:afterAutospacing="off"/>
              <w:jc w:val="center"/>
            </w:pPr>
            <w:r w:rsidRPr="73645098" w:rsidR="73645098">
              <w:rPr>
                <w:b w:val="1"/>
                <w:bCs w:val="1"/>
              </w:rPr>
              <w:t>Impact</w:t>
            </w:r>
          </w:p>
        </w:tc>
        <w:tc>
          <w:tcPr>
            <w:tcW w:w="3798" w:type="dxa"/>
            <w:tcMar/>
            <w:vAlign w:val="center"/>
          </w:tcPr>
          <w:p w:rsidR="73645098" w:rsidP="73645098" w:rsidRDefault="73645098" w14:paraId="75A3840B" w14:textId="11FEDCEB">
            <w:pPr>
              <w:spacing w:before="0" w:beforeAutospacing="off" w:after="0" w:afterAutospacing="off"/>
              <w:jc w:val="center"/>
            </w:pPr>
            <w:r w:rsidRPr="73645098" w:rsidR="73645098">
              <w:rPr>
                <w:b w:val="1"/>
                <w:bCs w:val="1"/>
              </w:rPr>
              <w:t>Mitigation</w:t>
            </w:r>
          </w:p>
        </w:tc>
      </w:tr>
      <w:tr w:rsidR="73645098" w:rsidTr="73645098" w14:paraId="440DC558">
        <w:trPr>
          <w:trHeight w:val="300"/>
        </w:trPr>
        <w:tc>
          <w:tcPr>
            <w:tcW w:w="2287" w:type="dxa"/>
            <w:tcMar/>
            <w:vAlign w:val="center"/>
          </w:tcPr>
          <w:p w:rsidR="73645098" w:rsidP="73645098" w:rsidRDefault="73645098" w14:paraId="331C1CD4" w14:textId="68E718CB">
            <w:pPr>
              <w:spacing w:before="0" w:beforeAutospacing="off" w:after="0" w:afterAutospacing="off"/>
            </w:pPr>
            <w:r w:rsidR="73645098">
              <w:rPr/>
              <w:t>Misuse of data</w:t>
            </w:r>
          </w:p>
        </w:tc>
        <w:tc>
          <w:tcPr>
            <w:tcW w:w="1725" w:type="dxa"/>
            <w:tcMar/>
            <w:vAlign w:val="center"/>
          </w:tcPr>
          <w:p w:rsidR="73645098" w:rsidP="73645098" w:rsidRDefault="73645098" w14:paraId="5B35F555" w14:textId="703A5250">
            <w:pPr>
              <w:spacing w:before="0" w:beforeAutospacing="off" w:after="0" w:afterAutospacing="off"/>
            </w:pPr>
            <w:r w:rsidR="73645098">
              <w:rPr/>
              <w:t>Medium</w:t>
            </w:r>
          </w:p>
        </w:tc>
        <w:tc>
          <w:tcPr>
            <w:tcW w:w="1332" w:type="dxa"/>
            <w:tcMar/>
            <w:vAlign w:val="center"/>
          </w:tcPr>
          <w:p w:rsidR="73645098" w:rsidP="73645098" w:rsidRDefault="73645098" w14:paraId="2C83429A" w14:textId="25D71F36">
            <w:pPr>
              <w:spacing w:before="0" w:beforeAutospacing="off" w:after="0" w:afterAutospacing="off"/>
            </w:pPr>
            <w:r w:rsidR="73645098">
              <w:rPr/>
              <w:t>High</w:t>
            </w:r>
          </w:p>
        </w:tc>
        <w:tc>
          <w:tcPr>
            <w:tcW w:w="3798" w:type="dxa"/>
            <w:tcMar/>
            <w:vAlign w:val="center"/>
          </w:tcPr>
          <w:p w:rsidR="73645098" w:rsidP="73645098" w:rsidRDefault="73645098" w14:paraId="2A6444D1" w14:textId="35A9BC55">
            <w:pPr>
              <w:spacing w:before="0" w:beforeAutospacing="off" w:after="0" w:afterAutospacing="off"/>
            </w:pPr>
            <w:r w:rsidR="73645098">
              <w:rPr/>
              <w:t>Legal penalty + audit trail logging</w:t>
            </w:r>
          </w:p>
        </w:tc>
      </w:tr>
      <w:tr w:rsidR="73645098" w:rsidTr="73645098" w14:paraId="62F40C04">
        <w:trPr>
          <w:trHeight w:val="300"/>
        </w:trPr>
        <w:tc>
          <w:tcPr>
            <w:tcW w:w="2287" w:type="dxa"/>
            <w:tcMar/>
            <w:vAlign w:val="center"/>
          </w:tcPr>
          <w:p w:rsidR="73645098" w:rsidP="73645098" w:rsidRDefault="73645098" w14:paraId="21C13C0F" w14:textId="24CAF1BC">
            <w:pPr>
              <w:spacing w:before="0" w:beforeAutospacing="off" w:after="0" w:afterAutospacing="off"/>
            </w:pPr>
            <w:r w:rsidR="73645098">
              <w:rPr/>
              <w:t>Breach during transfer</w:t>
            </w:r>
          </w:p>
        </w:tc>
        <w:tc>
          <w:tcPr>
            <w:tcW w:w="1725" w:type="dxa"/>
            <w:tcMar/>
            <w:vAlign w:val="center"/>
          </w:tcPr>
          <w:p w:rsidR="73645098" w:rsidP="73645098" w:rsidRDefault="73645098" w14:paraId="07F380D3" w14:textId="48C4F8F7">
            <w:pPr>
              <w:spacing w:before="0" w:beforeAutospacing="off" w:after="0" w:afterAutospacing="off"/>
            </w:pPr>
            <w:r w:rsidR="73645098">
              <w:rPr/>
              <w:t>Low</w:t>
            </w:r>
          </w:p>
        </w:tc>
        <w:tc>
          <w:tcPr>
            <w:tcW w:w="1332" w:type="dxa"/>
            <w:tcMar/>
            <w:vAlign w:val="center"/>
          </w:tcPr>
          <w:p w:rsidR="73645098" w:rsidP="73645098" w:rsidRDefault="73645098" w14:paraId="2FB4FE3D" w14:textId="708F0517">
            <w:pPr>
              <w:spacing w:before="0" w:beforeAutospacing="off" w:after="0" w:afterAutospacing="off"/>
            </w:pPr>
            <w:r w:rsidR="73645098">
              <w:rPr/>
              <w:t>Medium</w:t>
            </w:r>
          </w:p>
        </w:tc>
        <w:tc>
          <w:tcPr>
            <w:tcW w:w="3798" w:type="dxa"/>
            <w:tcMar/>
            <w:vAlign w:val="center"/>
          </w:tcPr>
          <w:p w:rsidR="73645098" w:rsidP="73645098" w:rsidRDefault="73645098" w14:paraId="4BF04557" w14:textId="65EBB490">
            <w:pPr>
              <w:spacing w:before="0" w:beforeAutospacing="off" w:after="0" w:afterAutospacing="off"/>
            </w:pPr>
            <w:r w:rsidR="73645098">
              <w:rPr/>
              <w:t>Encrypted SFTP + endpoint whitelisting</w:t>
            </w:r>
          </w:p>
        </w:tc>
      </w:tr>
      <w:tr w:rsidR="73645098" w:rsidTr="73645098" w14:paraId="7CCA1EB4">
        <w:trPr>
          <w:trHeight w:val="300"/>
        </w:trPr>
        <w:tc>
          <w:tcPr>
            <w:tcW w:w="2287" w:type="dxa"/>
            <w:tcMar/>
            <w:vAlign w:val="center"/>
          </w:tcPr>
          <w:p w:rsidR="73645098" w:rsidP="73645098" w:rsidRDefault="73645098" w14:paraId="68335BCD" w14:textId="3EFC7E10">
            <w:pPr>
              <w:spacing w:before="0" w:beforeAutospacing="off" w:after="0" w:afterAutospacing="off"/>
            </w:pPr>
            <w:r w:rsidR="73645098">
              <w:rPr/>
              <w:t>Cloud misconfiguration</w:t>
            </w:r>
          </w:p>
        </w:tc>
        <w:tc>
          <w:tcPr>
            <w:tcW w:w="1725" w:type="dxa"/>
            <w:tcMar/>
            <w:vAlign w:val="center"/>
          </w:tcPr>
          <w:p w:rsidR="73645098" w:rsidP="73645098" w:rsidRDefault="73645098" w14:paraId="43635619" w14:textId="416F43AE">
            <w:pPr>
              <w:spacing w:before="0" w:beforeAutospacing="off" w:after="0" w:afterAutospacing="off"/>
            </w:pPr>
            <w:r w:rsidR="73645098">
              <w:rPr/>
              <w:t>Medium</w:t>
            </w:r>
          </w:p>
        </w:tc>
        <w:tc>
          <w:tcPr>
            <w:tcW w:w="1332" w:type="dxa"/>
            <w:tcMar/>
            <w:vAlign w:val="center"/>
          </w:tcPr>
          <w:p w:rsidR="73645098" w:rsidP="73645098" w:rsidRDefault="73645098" w14:paraId="63C69304" w14:textId="405461CB">
            <w:pPr>
              <w:spacing w:before="0" w:beforeAutospacing="off" w:after="0" w:afterAutospacing="off"/>
            </w:pPr>
            <w:r w:rsidR="73645098">
              <w:rPr/>
              <w:t>High</w:t>
            </w:r>
          </w:p>
        </w:tc>
        <w:tc>
          <w:tcPr>
            <w:tcW w:w="3798" w:type="dxa"/>
            <w:tcMar/>
            <w:vAlign w:val="center"/>
          </w:tcPr>
          <w:p w:rsidR="73645098" w:rsidP="73645098" w:rsidRDefault="73645098" w14:paraId="7484D73D" w14:textId="6513D59D">
            <w:pPr>
              <w:spacing w:before="0" w:beforeAutospacing="off" w:after="0" w:afterAutospacing="off"/>
            </w:pPr>
            <w:r w:rsidR="73645098">
              <w:rPr/>
              <w:t>SOC 2 audits, RBAC</w:t>
            </w:r>
          </w:p>
        </w:tc>
      </w:tr>
      <w:tr w:rsidR="73645098" w:rsidTr="73645098" w14:paraId="11E29020">
        <w:trPr>
          <w:trHeight w:val="300"/>
        </w:trPr>
        <w:tc>
          <w:tcPr>
            <w:tcW w:w="2287" w:type="dxa"/>
            <w:tcMar/>
            <w:vAlign w:val="center"/>
          </w:tcPr>
          <w:p w:rsidR="73645098" w:rsidP="73645098" w:rsidRDefault="73645098" w14:paraId="0163A9DB" w14:textId="609B5B50">
            <w:pPr>
              <w:spacing w:before="0" w:beforeAutospacing="off" w:after="0" w:afterAutospacing="off"/>
            </w:pPr>
            <w:r w:rsidR="73645098">
              <w:rPr/>
              <w:t>Consent data mismatch</w:t>
            </w:r>
          </w:p>
        </w:tc>
        <w:tc>
          <w:tcPr>
            <w:tcW w:w="1725" w:type="dxa"/>
            <w:tcMar/>
            <w:vAlign w:val="center"/>
          </w:tcPr>
          <w:p w:rsidR="73645098" w:rsidP="73645098" w:rsidRDefault="73645098" w14:paraId="796013E4" w14:textId="157526A9">
            <w:pPr>
              <w:spacing w:before="0" w:beforeAutospacing="off" w:after="0" w:afterAutospacing="off"/>
            </w:pPr>
            <w:r w:rsidR="73645098">
              <w:rPr/>
              <w:t>Low</w:t>
            </w:r>
          </w:p>
        </w:tc>
        <w:tc>
          <w:tcPr>
            <w:tcW w:w="1332" w:type="dxa"/>
            <w:tcMar/>
            <w:vAlign w:val="center"/>
          </w:tcPr>
          <w:p w:rsidR="73645098" w:rsidP="73645098" w:rsidRDefault="73645098" w14:paraId="1B9FE7ED" w14:textId="71822458">
            <w:pPr>
              <w:spacing w:before="0" w:beforeAutospacing="off" w:after="0" w:afterAutospacing="off"/>
            </w:pPr>
            <w:r w:rsidR="73645098">
              <w:rPr/>
              <w:t>High</w:t>
            </w:r>
          </w:p>
        </w:tc>
        <w:tc>
          <w:tcPr>
            <w:tcW w:w="3798" w:type="dxa"/>
            <w:tcMar/>
            <w:vAlign w:val="center"/>
          </w:tcPr>
          <w:p w:rsidR="73645098" w:rsidP="73645098" w:rsidRDefault="73645098" w14:paraId="5F39FB12" w14:textId="53CC3006">
            <w:pPr>
              <w:spacing w:before="0" w:beforeAutospacing="off" w:after="0" w:afterAutospacing="off"/>
            </w:pPr>
            <w:r w:rsidR="73645098">
              <w:rPr/>
              <w:t>Consent log retention for 5 years</w:t>
            </w:r>
          </w:p>
        </w:tc>
      </w:tr>
    </w:tbl>
    <w:p w:rsidR="73645098" w:rsidP="73645098" w:rsidRDefault="73645098" w14:paraId="38CFBE58" w14:textId="25C072E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6xu9RtB68n/8m" int2:id="3p3uD492">
      <int2:state int2:type="spell" int2:value="Rejected"/>
    </int2:textHash>
    <int2:textHash int2:hashCode="a9kh05chLVHQ09" int2:id="LNWjihqN">
      <int2:state int2:type="spell" int2:value="Rejected"/>
    </int2:textHash>
    <int2:textHash int2:hashCode="aQDJ3E6C9W+yZI" int2:id="574Oir29">
      <int2:state int2:type="spell" int2:value="Rejected"/>
    </int2:textHash>
    <int2:textHash int2:hashCode="QEJdkP720F60qn" int2:id="s3AlTfjr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77ac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418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363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a44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b7b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423ACD"/>
    <w:rsid w:val="0A423ACD"/>
    <w:rsid w:val="102A8CE8"/>
    <w:rsid w:val="1A8ED7D2"/>
    <w:rsid w:val="1C1C6B77"/>
    <w:rsid w:val="36B899BB"/>
    <w:rsid w:val="46404273"/>
    <w:rsid w:val="5A2C58D5"/>
    <w:rsid w:val="5B96B985"/>
    <w:rsid w:val="5B96B985"/>
    <w:rsid w:val="665918A5"/>
    <w:rsid w:val="6753D0C3"/>
    <w:rsid w:val="6C34FE5D"/>
    <w:rsid w:val="73645098"/>
    <w:rsid w:val="79B4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3ACD"/>
  <w15:chartTrackingRefBased/>
  <w15:docId w15:val="{B9A2817C-86D4-423B-9F2B-0DCDF32D4F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2401144ed22741ba" /><Relationship Type="http://schemas.openxmlformats.org/officeDocument/2006/relationships/numbering" Target="/word/numbering.xml" Id="R264dd565fce54c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Kishore Konda</dc:creator>
  <keywords/>
  <dc:description/>
  <lastModifiedBy>Kishore Konda</lastModifiedBy>
  <revision>3</revision>
  <dcterms:created xsi:type="dcterms:W3CDTF">2025-07-13T11:28:47.3030441Z</dcterms:created>
  <dcterms:modified xsi:type="dcterms:W3CDTF">2025-07-13T12:16:04.7389042Z</dcterms:modified>
</coreProperties>
</file>