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2C441E" w:rsidP="77797F32" w:rsidRDefault="312C441E" w14:paraId="2C4685C9" w14:textId="47205F71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Procurement Agreement</w:t>
      </w:r>
    </w:p>
    <w:p w:rsidR="312C441E" w:rsidP="77797F32" w:rsidRDefault="312C441E" w14:paraId="7F26B0AD" w14:textId="00F5280F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Between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NovaSteel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Ltd.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, a company incorporated under the Companies Act, 2013, having its registered office at Pune, Maharashtra, India ("Buyer")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And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IronForge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Engineering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Pvt.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Ltd.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, having its principal office at Coimbatore, Tamil Nadu, India ("Supplier")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Effective Date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: March 1, 2024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Contract Duration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: 12 Months from the Effective Date</w:t>
      </w:r>
    </w:p>
    <w:p w:rsidR="312C441E" w:rsidP="77797F32" w:rsidRDefault="312C441E" w14:paraId="14AA78BC" w14:textId="34A62493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 Purpose and Scope</w:t>
      </w:r>
    </w:p>
    <w:p w:rsidR="312C441E" w:rsidP="77797F32" w:rsidRDefault="312C441E" w14:paraId="3D21571B" w14:textId="382A4560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Procurement Agreement (“Agreement”) sets forth the terms and conditions under which the Supplier agrees to manufacture, supply, install, and commission industrial-grade CNC cutting machines and auxiliary robotic welding systems for 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NovaSteel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Ltd.’s new manufacturing facility in Chakan, Maharashtra.</w:t>
      </w:r>
    </w:p>
    <w:p w:rsidR="312C441E" w:rsidP="77797F32" w:rsidRDefault="312C441E" w14:paraId="1115D612" w14:textId="1666589D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 Deliverables</w:t>
      </w:r>
    </w:p>
    <w:p w:rsidR="312C441E" w:rsidP="77797F32" w:rsidRDefault="312C441E" w14:paraId="2715BF7E" w14:textId="330CA2DA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2.1. The Supplier shall deliver the following equipment:</w:t>
      </w:r>
    </w:p>
    <w:p w:rsidR="312C441E" w:rsidP="77797F32" w:rsidRDefault="312C441E" w14:paraId="32DB494F" w14:textId="351A354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3 × Model IFC-9000 CNC plasma cutting machines</w:t>
      </w:r>
    </w:p>
    <w:p w:rsidR="312C441E" w:rsidP="77797F32" w:rsidRDefault="312C441E" w14:paraId="1951127C" w14:textId="1A8BB2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2 × Model RWS-150 Robotic Welding Stations</w:t>
      </w:r>
    </w:p>
    <w:p w:rsidR="312C441E" w:rsidP="77797F32" w:rsidRDefault="312C441E" w14:paraId="5B139C09" w14:textId="24ABC7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1 × Centralized Control Console with UI panel</w:t>
      </w:r>
    </w:p>
    <w:p w:rsidR="312C441E" w:rsidP="77797F32" w:rsidRDefault="312C441E" w14:paraId="353552D7" w14:textId="235861D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On-site installation, calibration, and operational testing</w:t>
      </w:r>
    </w:p>
    <w:p w:rsidR="312C441E" w:rsidP="77797F32" w:rsidRDefault="312C441E" w14:paraId="0EBAE01E" w14:textId="58C919BA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2.2. Delivery of all equipment shall be made no later than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May 15, 2024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312C441E" w:rsidP="77797F32" w:rsidRDefault="312C441E" w14:paraId="04F26DBA" w14:textId="2B5030E1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2.3. All deliverables must be accompanied by a quality compliance certificate, installation guides, and maintenance manuals.</w:t>
      </w:r>
    </w:p>
    <w:p w:rsidR="312C441E" w:rsidP="77797F32" w:rsidRDefault="312C441E" w14:paraId="2EA31E74" w14:textId="007CEF50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 Pricing and Payment Terms</w:t>
      </w:r>
    </w:p>
    <w:p w:rsidR="312C441E" w:rsidP="77797F32" w:rsidRDefault="312C441E" w14:paraId="5CA96FE6" w14:textId="510689D9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3.1. Total contract value: ₹1,75,00,000 (inclusive of GST @18%)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3.2. Payment Schedule:</w:t>
      </w:r>
    </w:p>
    <w:p w:rsidR="312C441E" w:rsidP="77797F32" w:rsidRDefault="312C441E" w14:paraId="763C88A4" w14:textId="7DD465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30% advance upon contract signing</w:t>
      </w:r>
    </w:p>
    <w:p w:rsidR="312C441E" w:rsidP="77797F32" w:rsidRDefault="312C441E" w14:paraId="39AA6A51" w14:textId="7FF16F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40% upon delivery of equipment at site</w:t>
      </w:r>
    </w:p>
    <w:p w:rsidR="312C441E" w:rsidP="77797F32" w:rsidRDefault="312C441E" w14:paraId="7AB0C047" w14:textId="7A558E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30% post successful commissioning and client acceptance certificate</w:t>
      </w:r>
    </w:p>
    <w:p w:rsidR="312C441E" w:rsidP="77797F32" w:rsidRDefault="312C441E" w14:paraId="53809220" w14:textId="2D7D6891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3.3. Payments will be made via NEFT within 15 working days of invoice receipt, subject to milestone verification.</w:t>
      </w:r>
    </w:p>
    <w:p w:rsidR="312C441E" w:rsidP="77797F32" w:rsidRDefault="312C441E" w14:paraId="49F48056" w14:textId="02F11BE9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3.4. Any delay in payment due to documentation discrepancies will not incur penalties.</w:t>
      </w:r>
    </w:p>
    <w:p w:rsidR="312C441E" w:rsidP="77797F32" w:rsidRDefault="312C441E" w14:paraId="5E598D30" w14:textId="2815265C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 Performance and Acceptance Criteria</w:t>
      </w:r>
    </w:p>
    <w:p w:rsidR="312C441E" w:rsidP="77797F32" w:rsidRDefault="312C441E" w14:paraId="63F69D1E" w14:textId="64EBEE7B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4.1. The Buyer shall inspect the equipment upon delivery and conduct acceptance testing within 10 business days.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4.2. Acceptance will be deemed complete upon successful execution of:</w:t>
      </w:r>
    </w:p>
    <w:p w:rsidR="312C441E" w:rsidP="77797F32" w:rsidRDefault="312C441E" w14:paraId="4540753F" w14:textId="6AEC7E5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Cutting precision ±0.2 mm across all units</w:t>
      </w:r>
    </w:p>
    <w:p w:rsidR="312C441E" w:rsidP="77797F32" w:rsidRDefault="312C441E" w14:paraId="19CEADB4" w14:textId="35BCB2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Welding joints meeting ASTM A709 standards</w:t>
      </w:r>
    </w:p>
    <w:p w:rsidR="312C441E" w:rsidP="77797F32" w:rsidRDefault="312C441E" w14:paraId="68D07B9E" w14:textId="1EA3E7C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Integration with existing SCADA controls</w:t>
      </w:r>
    </w:p>
    <w:p w:rsidR="312C441E" w:rsidP="77797F32" w:rsidRDefault="312C441E" w14:paraId="4D3844E8" w14:textId="25643A82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4.3. In case of defects or failure to meet specifications, the Supplier shall replace or repair equipment within 10 business days at their own cost.</w:t>
      </w:r>
    </w:p>
    <w:p w:rsidR="312C441E" w:rsidP="77797F32" w:rsidRDefault="312C441E" w14:paraId="5D693B34" w14:textId="58FF6965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 Warranty and After-Sales Support</w:t>
      </w:r>
    </w:p>
    <w:p w:rsidR="312C441E" w:rsidP="77797F32" w:rsidRDefault="312C441E" w14:paraId="3D0249B2" w14:textId="2B6A150B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5.1. The Supplier provides a comprehensive warranty for a period of </w:t>
      </w:r>
      <w:r w:rsidRPr="77797F32" w:rsidR="312C44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36 months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from the date of commissioning.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5.2. Coverage includes all electrical, mechanical, and software components except consumables.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5.3. SLA for fault response:</w:t>
      </w:r>
    </w:p>
    <w:p w:rsidR="312C441E" w:rsidP="77797F32" w:rsidRDefault="312C441E" w14:paraId="73AF5046" w14:textId="5AA715F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Critical faults: On-site response within 24 hours</w:t>
      </w:r>
    </w:p>
    <w:p w:rsidR="312C441E" w:rsidP="77797F32" w:rsidRDefault="312C441E" w14:paraId="013215AC" w14:textId="0D2BFC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Minor issues: Tele-support within 6 hours, resolution within 48 hours</w:t>
      </w:r>
    </w:p>
    <w:p w:rsidR="312C441E" w:rsidP="77797F32" w:rsidRDefault="312C441E" w14:paraId="0D182A1B" w14:textId="76CFFCD7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5.4. Preventive maintenance is mandatory every 6 months and will be conducted at Buyer’s premises.</w:t>
      </w:r>
    </w:p>
    <w:p w:rsidR="77797F32" w:rsidRDefault="77797F32" w14:paraId="53C37CBB" w14:textId="6ACA4F9F"/>
    <w:p w:rsidR="312C441E" w:rsidP="77797F32" w:rsidRDefault="312C441E" w14:paraId="3D489ABC" w14:textId="6BDD2F36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 Delays and Penalties</w:t>
      </w:r>
    </w:p>
    <w:p w:rsidR="312C441E" w:rsidP="77797F32" w:rsidRDefault="312C441E" w14:paraId="19697D2C" w14:textId="7D0A11BD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6.1. In case of delivery delay beyond May 15, 2024, the Supplier shall be liable to pay a penalty of ₹20,000 per calendar day, capped at 10% of contract value.</w:t>
      </w:r>
    </w:p>
    <w:p w:rsidR="312C441E" w:rsidP="77797F32" w:rsidRDefault="312C441E" w14:paraId="282E54C9" w14:textId="26330743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6.2. Exceptions to delay penalties include Force Majeure events as defined in Clause 11.</w:t>
      </w:r>
    </w:p>
    <w:p w:rsidR="312C441E" w:rsidP="77797F32" w:rsidRDefault="312C441E" w14:paraId="5C8F152A" w14:textId="0E1B100C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7. Insurance and Risk Transfer</w:t>
      </w:r>
    </w:p>
    <w:p w:rsidR="312C441E" w:rsidP="77797F32" w:rsidRDefault="312C441E" w14:paraId="43C0974A" w14:textId="5FBE4A9D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7.1. The Supplier shall 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maintain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transit insurance covering full value of equipment until delivery and unloading at Buyer’s site.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7.2. Risk and title of goods shall transfer to the Buyer upon successful installation and sign-off.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7.3. Any damage or loss during unloading will be jointly inspected and attributed accordingly.</w:t>
      </w:r>
    </w:p>
    <w:p w:rsidR="312C441E" w:rsidP="77797F32" w:rsidRDefault="312C441E" w14:paraId="61B6436E" w14:textId="684DF7BA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8. Compliance and Certifications</w:t>
      </w:r>
    </w:p>
    <w:p w:rsidR="312C441E" w:rsidP="77797F32" w:rsidRDefault="312C441E" w14:paraId="39FCB364" w14:textId="111F5A4A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8.1. All equipment must comply with the following standards:</w:t>
      </w:r>
    </w:p>
    <w:p w:rsidR="312C441E" w:rsidP="77797F32" w:rsidRDefault="312C441E" w14:paraId="2066D807" w14:textId="5BF0EA1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Bureau of Indian Standards (BIS)</w:t>
      </w:r>
    </w:p>
    <w:p w:rsidR="312C441E" w:rsidP="77797F32" w:rsidRDefault="312C441E" w14:paraId="773C88EF" w14:textId="5D1EAD7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CE Marking (for imported components)</w:t>
      </w:r>
    </w:p>
    <w:p w:rsidR="312C441E" w:rsidP="77797F32" w:rsidRDefault="312C441E" w14:paraId="5BA06A99" w14:textId="3A0EC62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ISO 10218-1 for industrial robots</w:t>
      </w:r>
    </w:p>
    <w:p w:rsidR="312C441E" w:rsidP="77797F32" w:rsidRDefault="312C441E" w14:paraId="57C7E941" w14:textId="1E19E4AD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8.2. Supplier shall 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submit</w:t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factory test reports and third-party certification before dispatch.</w:t>
      </w:r>
    </w:p>
    <w:p w:rsidR="312C441E" w:rsidP="77797F32" w:rsidRDefault="312C441E" w14:paraId="5C81638F" w14:textId="00DCC722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9. Subcontracting and Third-Party Components</w:t>
      </w:r>
    </w:p>
    <w:p w:rsidR="312C441E" w:rsidP="77797F32" w:rsidRDefault="312C441E" w14:paraId="1AC5DFFA" w14:textId="384A2750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9.1. The Supplier may subcontract certain manufacturing processes but remains solely liable for quality and delivery.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9.2. Use of third-party OEM components (e.g., Siemens PLC, Fanuc arms) must be approved in writing by the Buyer.</w:t>
      </w:r>
    </w:p>
    <w:p w:rsidR="77797F32" w:rsidRDefault="77797F32" w14:paraId="10A2E8E3" w14:textId="0CD06B49"/>
    <w:p w:rsidR="312C441E" w:rsidP="77797F32" w:rsidRDefault="312C441E" w14:paraId="3B2CBD32" w14:textId="492F3471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10. Confidentiality</w:t>
      </w:r>
    </w:p>
    <w:p w:rsidR="312C441E" w:rsidP="77797F32" w:rsidRDefault="312C441E" w14:paraId="3F31E50E" w14:textId="5C2358CF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10.1. Both parties agree to treat all specifications, designs, and documents shared under this agreement as confidential.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10.2. This obligation survives contract termination for a period of 3 years.</w:t>
      </w:r>
    </w:p>
    <w:p w:rsidR="312C441E" w:rsidP="77797F32" w:rsidRDefault="312C441E" w14:paraId="4EB8BE07" w14:textId="10CF84DB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11. Force Majeure</w:t>
      </w:r>
    </w:p>
    <w:p w:rsidR="312C441E" w:rsidP="77797F32" w:rsidRDefault="312C441E" w14:paraId="1160343B" w14:textId="63F0AAC9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11.1. Neither party shall be held liable for delays due to events beyond their reasonable control, including but not limited to natural disasters, pandemics, acts of government, or labor strikes.</w:t>
      </w:r>
    </w:p>
    <w:p w:rsidR="312C441E" w:rsidP="77797F32" w:rsidRDefault="312C441E" w14:paraId="3B87EC5A" w14:textId="1650150B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11.2. The affected party must notify the other in writing within 5 days of becoming aware of such event.</w:t>
      </w:r>
    </w:p>
    <w:p w:rsidR="312C441E" w:rsidP="77797F32" w:rsidRDefault="312C441E" w14:paraId="61364824" w14:textId="260CEAEE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12. Termination</w:t>
      </w:r>
    </w:p>
    <w:p w:rsidR="312C441E" w:rsidP="77797F32" w:rsidRDefault="312C441E" w14:paraId="473E5202" w14:textId="7978F146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12.1. The Buyer may terminate this agreement if:</w:t>
      </w:r>
    </w:p>
    <w:p w:rsidR="312C441E" w:rsidP="77797F32" w:rsidRDefault="312C441E" w14:paraId="77AEF4F7" w14:textId="3F7F0D6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Supplier fails to deliver even after 15 days of grace period</w:t>
      </w:r>
    </w:p>
    <w:p w:rsidR="312C441E" w:rsidP="77797F32" w:rsidRDefault="312C441E" w14:paraId="369DD58F" w14:textId="18F7834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Equipment fails acceptance testing twice</w:t>
      </w:r>
    </w:p>
    <w:p w:rsidR="312C441E" w:rsidP="77797F32" w:rsidRDefault="312C441E" w14:paraId="36FA8854" w14:textId="4595F5B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Fraudulent or misleading information is discovered</w:t>
      </w:r>
    </w:p>
    <w:p w:rsidR="312C441E" w:rsidP="77797F32" w:rsidRDefault="312C441E" w14:paraId="0CF1C2BC" w14:textId="14A52E7A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12.2. Upon termination, Supplier must refund advance payments minus completed work value within 30 days.</w:t>
      </w:r>
    </w:p>
    <w:p w:rsidR="312C441E" w:rsidP="77797F32" w:rsidRDefault="312C441E" w14:paraId="6436BFD2" w14:textId="0193180C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13. Dispute Resolution</w:t>
      </w:r>
    </w:p>
    <w:p w:rsidR="312C441E" w:rsidP="77797F32" w:rsidRDefault="312C441E" w14:paraId="1CB577A8" w14:textId="067AA6D8">
      <w:pPr>
        <w:spacing w:before="240" w:beforeAutospacing="off" w:after="240" w:afterAutospacing="off"/>
      </w:pP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>13.1. Disputes shall be resolved amicably between senior management within 15 days.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13.2. Failing which, disputes shall be referred to arbitration under the Indian Arbitration and Conciliation Act, 1996, with venue at Pune.</w:t>
      </w:r>
      <w:r>
        <w:br/>
      </w:r>
      <w:r w:rsidRPr="77797F32" w:rsidR="312C44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13.3. Each party shall bear its own legal costs unless otherwise awarded.</w:t>
      </w:r>
    </w:p>
    <w:p w:rsidR="77797F32" w:rsidRDefault="77797F32" w14:paraId="4A8E9E8C" w14:textId="1442CBB2"/>
    <w:p w:rsidR="312C441E" w:rsidP="77797F32" w:rsidRDefault="312C441E" w14:paraId="3089A565" w14:textId="10584C95">
      <w:pPr>
        <w:pStyle w:val="Heading3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A: Delivery Milestone Timeline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719"/>
        <w:gridCol w:w="2925"/>
        <w:gridCol w:w="3492"/>
      </w:tblGrid>
      <w:tr w:rsidR="77797F32" w:rsidTr="77797F32" w14:paraId="1B175199">
        <w:trPr>
          <w:trHeight w:val="300"/>
        </w:trPr>
        <w:tc>
          <w:tcPr>
            <w:tcW w:w="2719" w:type="dxa"/>
            <w:tcMar/>
            <w:vAlign w:val="center"/>
          </w:tcPr>
          <w:p w:rsidR="77797F32" w:rsidP="77797F32" w:rsidRDefault="77797F32" w14:paraId="00E5B3DA" w14:textId="3AF435B1">
            <w:pPr>
              <w:spacing w:before="0" w:beforeAutospacing="off" w:after="0" w:afterAutospacing="off"/>
              <w:jc w:val="center"/>
            </w:pPr>
            <w:r w:rsidRPr="77797F32" w:rsidR="77797F32">
              <w:rPr>
                <w:b w:val="1"/>
                <w:bCs w:val="1"/>
              </w:rPr>
              <w:t>Milestone</w:t>
            </w:r>
          </w:p>
        </w:tc>
        <w:tc>
          <w:tcPr>
            <w:tcW w:w="2925" w:type="dxa"/>
            <w:tcMar/>
            <w:vAlign w:val="center"/>
          </w:tcPr>
          <w:p w:rsidR="77797F32" w:rsidP="77797F32" w:rsidRDefault="77797F32" w14:paraId="4F27EC12" w14:textId="6FBC4B43">
            <w:pPr>
              <w:spacing w:before="0" w:beforeAutospacing="off" w:after="0" w:afterAutospacing="off"/>
              <w:jc w:val="center"/>
            </w:pPr>
            <w:r w:rsidRPr="77797F32" w:rsidR="77797F32">
              <w:rPr>
                <w:b w:val="1"/>
                <w:bCs w:val="1"/>
              </w:rPr>
              <w:t>Due Date</w:t>
            </w:r>
          </w:p>
        </w:tc>
        <w:tc>
          <w:tcPr>
            <w:tcW w:w="3492" w:type="dxa"/>
            <w:tcMar/>
            <w:vAlign w:val="center"/>
          </w:tcPr>
          <w:p w:rsidR="77797F32" w:rsidP="77797F32" w:rsidRDefault="77797F32" w14:paraId="6BFDCDDA" w14:textId="38E147EC">
            <w:pPr>
              <w:spacing w:before="0" w:beforeAutospacing="off" w:after="0" w:afterAutospacing="off"/>
              <w:jc w:val="center"/>
            </w:pPr>
            <w:r w:rsidRPr="77797F32" w:rsidR="77797F32">
              <w:rPr>
                <w:b w:val="1"/>
                <w:bCs w:val="1"/>
              </w:rPr>
              <w:t>Responsibility</w:t>
            </w:r>
          </w:p>
        </w:tc>
      </w:tr>
      <w:tr w:rsidR="77797F32" w:rsidTr="77797F32" w14:paraId="43F57391">
        <w:trPr>
          <w:trHeight w:val="300"/>
        </w:trPr>
        <w:tc>
          <w:tcPr>
            <w:tcW w:w="2719" w:type="dxa"/>
            <w:tcMar/>
            <w:vAlign w:val="center"/>
          </w:tcPr>
          <w:p w:rsidR="77797F32" w:rsidP="77797F32" w:rsidRDefault="77797F32" w14:paraId="1EF14B11" w14:textId="6EF78F51">
            <w:pPr>
              <w:spacing w:before="0" w:beforeAutospacing="off" w:after="0" w:afterAutospacing="off"/>
            </w:pPr>
            <w:r w:rsidR="77797F32">
              <w:rPr/>
              <w:t>Contract Signing</w:t>
            </w:r>
          </w:p>
        </w:tc>
        <w:tc>
          <w:tcPr>
            <w:tcW w:w="2925" w:type="dxa"/>
            <w:tcMar/>
            <w:vAlign w:val="center"/>
          </w:tcPr>
          <w:p w:rsidR="77797F32" w:rsidP="77797F32" w:rsidRDefault="77797F32" w14:paraId="6C0C246C" w14:textId="0D9B0BB4">
            <w:pPr>
              <w:spacing w:before="0" w:beforeAutospacing="off" w:after="0" w:afterAutospacing="off"/>
            </w:pPr>
            <w:r w:rsidR="77797F32">
              <w:rPr/>
              <w:t>March 1, 2024</w:t>
            </w:r>
          </w:p>
        </w:tc>
        <w:tc>
          <w:tcPr>
            <w:tcW w:w="3492" w:type="dxa"/>
            <w:tcMar/>
            <w:vAlign w:val="center"/>
          </w:tcPr>
          <w:p w:rsidR="77797F32" w:rsidP="77797F32" w:rsidRDefault="77797F32" w14:paraId="6D0BC7A1" w14:textId="46CEDD76">
            <w:pPr>
              <w:spacing w:before="0" w:beforeAutospacing="off" w:after="0" w:afterAutospacing="off"/>
            </w:pPr>
            <w:r w:rsidR="77797F32">
              <w:rPr/>
              <w:t>Both Parties</w:t>
            </w:r>
          </w:p>
        </w:tc>
      </w:tr>
      <w:tr w:rsidR="77797F32" w:rsidTr="77797F32" w14:paraId="71B0C852">
        <w:trPr>
          <w:trHeight w:val="300"/>
        </w:trPr>
        <w:tc>
          <w:tcPr>
            <w:tcW w:w="2719" w:type="dxa"/>
            <w:tcMar/>
            <w:vAlign w:val="center"/>
          </w:tcPr>
          <w:p w:rsidR="77797F32" w:rsidP="77797F32" w:rsidRDefault="77797F32" w14:paraId="282523B7" w14:textId="757FF899">
            <w:pPr>
              <w:spacing w:before="0" w:beforeAutospacing="off" w:after="0" w:afterAutospacing="off"/>
            </w:pPr>
            <w:r w:rsidR="77797F32">
              <w:rPr/>
              <w:t>Advance Payment</w:t>
            </w:r>
          </w:p>
        </w:tc>
        <w:tc>
          <w:tcPr>
            <w:tcW w:w="2925" w:type="dxa"/>
            <w:tcMar/>
            <w:vAlign w:val="center"/>
          </w:tcPr>
          <w:p w:rsidR="77797F32" w:rsidP="77797F32" w:rsidRDefault="77797F32" w14:paraId="5CC30E41" w14:textId="5E7897DF">
            <w:pPr>
              <w:spacing w:before="0" w:beforeAutospacing="off" w:after="0" w:afterAutospacing="off"/>
            </w:pPr>
            <w:r w:rsidR="77797F32">
              <w:rPr/>
              <w:t>March 3, 2024</w:t>
            </w:r>
          </w:p>
        </w:tc>
        <w:tc>
          <w:tcPr>
            <w:tcW w:w="3492" w:type="dxa"/>
            <w:tcMar/>
            <w:vAlign w:val="center"/>
          </w:tcPr>
          <w:p w:rsidR="77797F32" w:rsidP="77797F32" w:rsidRDefault="77797F32" w14:paraId="51504E9C" w14:textId="3C51B8FE">
            <w:pPr>
              <w:spacing w:before="0" w:beforeAutospacing="off" w:after="0" w:afterAutospacing="off"/>
            </w:pPr>
            <w:r w:rsidR="77797F32">
              <w:rPr/>
              <w:t>Buyer</w:t>
            </w:r>
          </w:p>
        </w:tc>
      </w:tr>
      <w:tr w:rsidR="77797F32" w:rsidTr="77797F32" w14:paraId="671F29AA">
        <w:trPr>
          <w:trHeight w:val="300"/>
        </w:trPr>
        <w:tc>
          <w:tcPr>
            <w:tcW w:w="2719" w:type="dxa"/>
            <w:tcMar/>
            <w:vAlign w:val="center"/>
          </w:tcPr>
          <w:p w:rsidR="77797F32" w:rsidP="77797F32" w:rsidRDefault="77797F32" w14:paraId="2693FD0B" w14:textId="7AA7BE66">
            <w:pPr>
              <w:spacing w:before="0" w:beforeAutospacing="off" w:after="0" w:afterAutospacing="off"/>
            </w:pPr>
            <w:r w:rsidR="77797F32">
              <w:rPr/>
              <w:t>Manufacturing Complete</w:t>
            </w:r>
          </w:p>
        </w:tc>
        <w:tc>
          <w:tcPr>
            <w:tcW w:w="2925" w:type="dxa"/>
            <w:tcMar/>
            <w:vAlign w:val="center"/>
          </w:tcPr>
          <w:p w:rsidR="77797F32" w:rsidP="77797F32" w:rsidRDefault="77797F32" w14:paraId="386CBEFA" w14:textId="6DA8F9E9">
            <w:pPr>
              <w:spacing w:before="0" w:beforeAutospacing="off" w:after="0" w:afterAutospacing="off"/>
            </w:pPr>
            <w:r w:rsidR="77797F32">
              <w:rPr/>
              <w:t>April 20, 2024</w:t>
            </w:r>
          </w:p>
        </w:tc>
        <w:tc>
          <w:tcPr>
            <w:tcW w:w="3492" w:type="dxa"/>
            <w:tcMar/>
            <w:vAlign w:val="center"/>
          </w:tcPr>
          <w:p w:rsidR="77797F32" w:rsidP="77797F32" w:rsidRDefault="77797F32" w14:paraId="22EDD05A" w14:textId="7E1839F9">
            <w:pPr>
              <w:spacing w:before="0" w:beforeAutospacing="off" w:after="0" w:afterAutospacing="off"/>
            </w:pPr>
            <w:r w:rsidR="77797F32">
              <w:rPr/>
              <w:t>Supplier</w:t>
            </w:r>
          </w:p>
        </w:tc>
      </w:tr>
      <w:tr w:rsidR="77797F32" w:rsidTr="77797F32" w14:paraId="2527EF67">
        <w:trPr>
          <w:trHeight w:val="300"/>
        </w:trPr>
        <w:tc>
          <w:tcPr>
            <w:tcW w:w="2719" w:type="dxa"/>
            <w:tcMar/>
            <w:vAlign w:val="center"/>
          </w:tcPr>
          <w:p w:rsidR="77797F32" w:rsidP="77797F32" w:rsidRDefault="77797F32" w14:paraId="016CD76E" w14:textId="5A116A2B">
            <w:pPr>
              <w:spacing w:before="0" w:beforeAutospacing="off" w:after="0" w:afterAutospacing="off"/>
            </w:pPr>
            <w:r w:rsidR="77797F32">
              <w:rPr/>
              <w:t>Site Delivery</w:t>
            </w:r>
          </w:p>
        </w:tc>
        <w:tc>
          <w:tcPr>
            <w:tcW w:w="2925" w:type="dxa"/>
            <w:tcMar/>
            <w:vAlign w:val="center"/>
          </w:tcPr>
          <w:p w:rsidR="77797F32" w:rsidP="77797F32" w:rsidRDefault="77797F32" w14:paraId="341EB522" w14:textId="494D0AD8">
            <w:pPr>
              <w:spacing w:before="0" w:beforeAutospacing="off" w:after="0" w:afterAutospacing="off"/>
            </w:pPr>
            <w:r w:rsidR="77797F32">
              <w:rPr/>
              <w:t>May 10, 2024</w:t>
            </w:r>
          </w:p>
        </w:tc>
        <w:tc>
          <w:tcPr>
            <w:tcW w:w="3492" w:type="dxa"/>
            <w:tcMar/>
            <w:vAlign w:val="center"/>
          </w:tcPr>
          <w:p w:rsidR="77797F32" w:rsidP="77797F32" w:rsidRDefault="77797F32" w14:paraId="02209AA5" w14:textId="098A0F55">
            <w:pPr>
              <w:spacing w:before="0" w:beforeAutospacing="off" w:after="0" w:afterAutospacing="off"/>
            </w:pPr>
            <w:r w:rsidR="77797F32">
              <w:rPr/>
              <w:t>Supplier</w:t>
            </w:r>
          </w:p>
        </w:tc>
      </w:tr>
      <w:tr w:rsidR="77797F32" w:rsidTr="77797F32" w14:paraId="0892A296">
        <w:trPr>
          <w:trHeight w:val="300"/>
        </w:trPr>
        <w:tc>
          <w:tcPr>
            <w:tcW w:w="2719" w:type="dxa"/>
            <w:tcMar/>
            <w:vAlign w:val="center"/>
          </w:tcPr>
          <w:p w:rsidR="77797F32" w:rsidP="77797F32" w:rsidRDefault="77797F32" w14:paraId="6E74CCB6" w14:textId="3CEA5044">
            <w:pPr>
              <w:spacing w:before="0" w:beforeAutospacing="off" w:after="0" w:afterAutospacing="off"/>
            </w:pPr>
            <w:r w:rsidR="77797F32">
              <w:rPr/>
              <w:t>Commissioning</w:t>
            </w:r>
          </w:p>
        </w:tc>
        <w:tc>
          <w:tcPr>
            <w:tcW w:w="2925" w:type="dxa"/>
            <w:tcMar/>
            <w:vAlign w:val="center"/>
          </w:tcPr>
          <w:p w:rsidR="77797F32" w:rsidP="77797F32" w:rsidRDefault="77797F32" w14:paraId="6922591B" w14:textId="5FBB0F5C">
            <w:pPr>
              <w:spacing w:before="0" w:beforeAutospacing="off" w:after="0" w:afterAutospacing="off"/>
            </w:pPr>
            <w:r w:rsidR="77797F32">
              <w:rPr/>
              <w:t>May 20, 2024</w:t>
            </w:r>
          </w:p>
        </w:tc>
        <w:tc>
          <w:tcPr>
            <w:tcW w:w="3492" w:type="dxa"/>
            <w:tcMar/>
            <w:vAlign w:val="center"/>
          </w:tcPr>
          <w:p w:rsidR="77797F32" w:rsidP="77797F32" w:rsidRDefault="77797F32" w14:paraId="210B7806" w14:textId="43AB54B4">
            <w:pPr>
              <w:spacing w:before="0" w:beforeAutospacing="off" w:after="0" w:afterAutospacing="off"/>
            </w:pPr>
            <w:r w:rsidR="77797F32">
              <w:rPr/>
              <w:t>Joint</w:t>
            </w:r>
          </w:p>
        </w:tc>
      </w:tr>
    </w:tbl>
    <w:p w:rsidR="77797F32" w:rsidRDefault="77797F32" w14:paraId="68B8BF6D" w14:textId="01E2A156"/>
    <w:p w:rsidR="312C441E" w:rsidP="77797F32" w:rsidRDefault="312C441E" w14:paraId="6EE2EB6B" w14:textId="1586E027">
      <w:pPr>
        <w:pStyle w:val="Heading3"/>
        <w:bidi w:val="0"/>
        <w:spacing w:before="281" w:beforeAutospacing="off" w:after="281" w:afterAutospacing="off"/>
      </w:pPr>
      <w:r w:rsidRPr="77797F32" w:rsidR="312C44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B: Risk Register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126"/>
        <w:gridCol w:w="1920"/>
        <w:gridCol w:w="3060"/>
      </w:tblGrid>
      <w:tr w:rsidR="77797F32" w:rsidTr="77797F32" w14:paraId="35A3A830">
        <w:trPr>
          <w:trHeight w:val="300"/>
        </w:trPr>
        <w:tc>
          <w:tcPr>
            <w:tcW w:w="4126" w:type="dxa"/>
            <w:tcMar/>
            <w:vAlign w:val="center"/>
          </w:tcPr>
          <w:p w:rsidR="77797F32" w:rsidP="77797F32" w:rsidRDefault="77797F32" w14:paraId="774E6E07" w14:textId="5061D574">
            <w:pPr>
              <w:bidi w:val="0"/>
              <w:spacing w:before="0" w:beforeAutospacing="off" w:after="0" w:afterAutospacing="off"/>
              <w:jc w:val="center"/>
            </w:pPr>
            <w:r w:rsidRPr="77797F32" w:rsidR="77797F32">
              <w:rPr>
                <w:b w:val="1"/>
                <w:bCs w:val="1"/>
              </w:rPr>
              <w:t>Risk Description</w:t>
            </w:r>
          </w:p>
        </w:tc>
        <w:tc>
          <w:tcPr>
            <w:tcW w:w="1920" w:type="dxa"/>
            <w:tcMar/>
            <w:vAlign w:val="center"/>
          </w:tcPr>
          <w:p w:rsidR="77797F32" w:rsidP="77797F32" w:rsidRDefault="77797F32" w14:paraId="08E2A2A7" w14:textId="4F42B361">
            <w:pPr>
              <w:bidi w:val="0"/>
              <w:spacing w:before="0" w:beforeAutospacing="off" w:after="0" w:afterAutospacing="off"/>
              <w:jc w:val="center"/>
            </w:pPr>
            <w:r w:rsidRPr="77797F32" w:rsidR="77797F32">
              <w:rPr>
                <w:b w:val="1"/>
                <w:bCs w:val="1"/>
              </w:rPr>
              <w:t>Category</w:t>
            </w:r>
          </w:p>
        </w:tc>
        <w:tc>
          <w:tcPr>
            <w:tcW w:w="3060" w:type="dxa"/>
            <w:tcMar/>
            <w:vAlign w:val="center"/>
          </w:tcPr>
          <w:p w:rsidR="77797F32" w:rsidP="77797F32" w:rsidRDefault="77797F32" w14:paraId="69B5BE85" w14:textId="626ADC21">
            <w:pPr>
              <w:bidi w:val="0"/>
              <w:spacing w:before="0" w:beforeAutospacing="off" w:after="0" w:afterAutospacing="off"/>
              <w:jc w:val="center"/>
            </w:pPr>
            <w:r w:rsidRPr="77797F32" w:rsidR="77797F32">
              <w:rPr>
                <w:b w:val="1"/>
                <w:bCs w:val="1"/>
              </w:rPr>
              <w:t>Mitigation</w:t>
            </w:r>
          </w:p>
        </w:tc>
      </w:tr>
      <w:tr w:rsidR="77797F32" w:rsidTr="77797F32" w14:paraId="4EA778DD">
        <w:trPr>
          <w:trHeight w:val="300"/>
        </w:trPr>
        <w:tc>
          <w:tcPr>
            <w:tcW w:w="4126" w:type="dxa"/>
            <w:tcMar/>
            <w:vAlign w:val="center"/>
          </w:tcPr>
          <w:p w:rsidR="77797F32" w:rsidP="77797F32" w:rsidRDefault="77797F32" w14:paraId="0394C235" w14:textId="073414EA">
            <w:pPr>
              <w:bidi w:val="0"/>
              <w:spacing w:before="0" w:beforeAutospacing="off" w:after="0" w:afterAutospacing="off"/>
            </w:pPr>
            <w:r w:rsidR="77797F32">
              <w:rPr/>
              <w:t>Custom delay for imported parts</w:t>
            </w:r>
          </w:p>
        </w:tc>
        <w:tc>
          <w:tcPr>
            <w:tcW w:w="1920" w:type="dxa"/>
            <w:tcMar/>
            <w:vAlign w:val="center"/>
          </w:tcPr>
          <w:p w:rsidR="77797F32" w:rsidP="77797F32" w:rsidRDefault="77797F32" w14:paraId="5397884F" w14:textId="3B7D7842">
            <w:pPr>
              <w:bidi w:val="0"/>
              <w:spacing w:before="0" w:beforeAutospacing="off" w:after="0" w:afterAutospacing="off"/>
            </w:pPr>
            <w:r w:rsidR="77797F32">
              <w:rPr/>
              <w:t>External</w:t>
            </w:r>
          </w:p>
        </w:tc>
        <w:tc>
          <w:tcPr>
            <w:tcW w:w="3060" w:type="dxa"/>
            <w:tcMar/>
            <w:vAlign w:val="center"/>
          </w:tcPr>
          <w:p w:rsidR="77797F32" w:rsidP="77797F32" w:rsidRDefault="77797F32" w14:paraId="4BA5891C" w14:textId="04732B24">
            <w:pPr>
              <w:bidi w:val="0"/>
              <w:spacing w:before="0" w:beforeAutospacing="off" w:after="0" w:afterAutospacing="off"/>
            </w:pPr>
            <w:r w:rsidR="77797F32">
              <w:rPr/>
              <w:t>Buffer stock + expedited shipping option</w:t>
            </w:r>
          </w:p>
        </w:tc>
      </w:tr>
      <w:tr w:rsidR="77797F32" w:rsidTr="77797F32" w14:paraId="3F16D588">
        <w:trPr>
          <w:trHeight w:val="300"/>
        </w:trPr>
        <w:tc>
          <w:tcPr>
            <w:tcW w:w="4126" w:type="dxa"/>
            <w:tcMar/>
            <w:vAlign w:val="center"/>
          </w:tcPr>
          <w:p w:rsidR="77797F32" w:rsidP="77797F32" w:rsidRDefault="77797F32" w14:paraId="0C1FD87D" w14:textId="281DB672">
            <w:pPr>
              <w:bidi w:val="0"/>
              <w:spacing w:before="0" w:beforeAutospacing="off" w:after="0" w:afterAutospacing="off"/>
            </w:pPr>
            <w:r w:rsidR="77797F32">
              <w:rPr/>
              <w:t>Shortage of skilled engineers during install</w:t>
            </w:r>
          </w:p>
        </w:tc>
        <w:tc>
          <w:tcPr>
            <w:tcW w:w="1920" w:type="dxa"/>
            <w:tcMar/>
            <w:vAlign w:val="center"/>
          </w:tcPr>
          <w:p w:rsidR="77797F32" w:rsidP="77797F32" w:rsidRDefault="77797F32" w14:paraId="75FFC350" w14:textId="72673EB7">
            <w:pPr>
              <w:bidi w:val="0"/>
              <w:spacing w:before="0" w:beforeAutospacing="off" w:after="0" w:afterAutospacing="off"/>
            </w:pPr>
            <w:r w:rsidR="77797F32">
              <w:rPr/>
              <w:t>Operational</w:t>
            </w:r>
          </w:p>
        </w:tc>
        <w:tc>
          <w:tcPr>
            <w:tcW w:w="3060" w:type="dxa"/>
            <w:tcMar/>
            <w:vAlign w:val="center"/>
          </w:tcPr>
          <w:p w:rsidR="77797F32" w:rsidP="77797F32" w:rsidRDefault="77797F32" w14:paraId="2A0A1C88" w14:textId="70B50CE5">
            <w:pPr>
              <w:bidi w:val="0"/>
              <w:spacing w:before="0" w:beforeAutospacing="off" w:after="0" w:afterAutospacing="off"/>
            </w:pPr>
            <w:r w:rsidR="77797F32">
              <w:rPr/>
              <w:t>Pre-book labor, cross-train regional staff</w:t>
            </w:r>
          </w:p>
        </w:tc>
      </w:tr>
      <w:tr w:rsidR="77797F32" w:rsidTr="77797F32" w14:paraId="3DA25798">
        <w:trPr>
          <w:trHeight w:val="300"/>
        </w:trPr>
        <w:tc>
          <w:tcPr>
            <w:tcW w:w="4126" w:type="dxa"/>
            <w:tcMar/>
            <w:vAlign w:val="center"/>
          </w:tcPr>
          <w:p w:rsidR="77797F32" w:rsidP="77797F32" w:rsidRDefault="77797F32" w14:paraId="7A689E48" w14:textId="1658FF37">
            <w:pPr>
              <w:bidi w:val="0"/>
              <w:spacing w:before="0" w:beforeAutospacing="off" w:after="0" w:afterAutospacing="off"/>
            </w:pPr>
            <w:r w:rsidR="77797F32">
              <w:rPr/>
              <w:t>Power outage during commissioning</w:t>
            </w:r>
          </w:p>
        </w:tc>
        <w:tc>
          <w:tcPr>
            <w:tcW w:w="1920" w:type="dxa"/>
            <w:tcMar/>
            <w:vAlign w:val="center"/>
          </w:tcPr>
          <w:p w:rsidR="77797F32" w:rsidP="77797F32" w:rsidRDefault="77797F32" w14:paraId="6EDAD026" w14:textId="4E34F7E2">
            <w:pPr>
              <w:bidi w:val="0"/>
              <w:spacing w:before="0" w:beforeAutospacing="off" w:after="0" w:afterAutospacing="off"/>
            </w:pPr>
            <w:r w:rsidR="77797F32">
              <w:rPr/>
              <w:t>Local Infra</w:t>
            </w:r>
          </w:p>
        </w:tc>
        <w:tc>
          <w:tcPr>
            <w:tcW w:w="3060" w:type="dxa"/>
            <w:tcMar/>
            <w:vAlign w:val="center"/>
          </w:tcPr>
          <w:p w:rsidR="77797F32" w:rsidP="77797F32" w:rsidRDefault="77797F32" w14:paraId="0FEB3E4E" w14:textId="1AE0E4F3">
            <w:pPr>
              <w:bidi w:val="0"/>
              <w:spacing w:before="0" w:beforeAutospacing="off" w:after="0" w:afterAutospacing="off"/>
            </w:pPr>
            <w:r w:rsidR="77797F32">
              <w:rPr/>
              <w:t>Schedule during backup generator availability</w:t>
            </w:r>
          </w:p>
        </w:tc>
      </w:tr>
    </w:tbl>
    <w:p w:rsidR="77797F32" w:rsidP="77797F32" w:rsidRDefault="77797F32" w14:paraId="443F6C63" w14:textId="1305D4B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4xWjfInfF3Mm4" int2:id="taePrJKS">
      <int2:state int2:type="spell" int2:value="Rejected"/>
    </int2:textHash>
    <int2:textHash int2:hashCode="a9kh05chLVHQ09" int2:id="rmko3vaM">
      <int2:state int2:type="spell" int2:value="Rejected"/>
    </int2:textHash>
    <int2:textHash int2:hashCode="kf7UPiNrQVDAJY" int2:id="8kPImevn">
      <int2:state int2:type="spell" int2:value="Rejected"/>
    </int2:textHash>
    <int2:textHash int2:hashCode="6IusnuPJ/7mmV0" int2:id="99KGiEPc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ea19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25b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4de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d4c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30f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473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bc8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eca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CB7E6"/>
    <w:rsid w:val="026B8589"/>
    <w:rsid w:val="1DDDA6C8"/>
    <w:rsid w:val="2078A6A3"/>
    <w:rsid w:val="27D20086"/>
    <w:rsid w:val="312C441E"/>
    <w:rsid w:val="5E6CB7E6"/>
    <w:rsid w:val="6EE57301"/>
    <w:rsid w:val="777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3573"/>
  <w15:chartTrackingRefBased/>
  <w15:docId w15:val="{5E3ED9C0-1865-42E3-A1D6-FE1C9B672F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D2008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5e59ef731d3c40e1" /><Relationship Type="http://schemas.openxmlformats.org/officeDocument/2006/relationships/numbering" Target="/word/numbering.xml" Id="Rdf3e8c8836c04b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Konda</dc:creator>
  <keywords/>
  <dc:description/>
  <lastModifiedBy>Kishore Konda</lastModifiedBy>
  <revision>3</revision>
  <dcterms:created xsi:type="dcterms:W3CDTF">2025-07-13T11:31:33.2999875Z</dcterms:created>
  <dcterms:modified xsi:type="dcterms:W3CDTF">2025-07-13T12:26:42.8448011Z</dcterms:modified>
</coreProperties>
</file>