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C31C" w14:textId="77777777" w:rsidR="00DC5178" w:rsidRDefault="00000000">
      <w:pPr>
        <w:spacing w:after="80"/>
      </w:pPr>
      <w:r>
        <w:rPr>
          <w:b/>
          <w:bCs/>
          <w:sz w:val="44"/>
          <w:szCs w:val="44"/>
        </w:rPr>
        <w:t>Employee Expense Tracker</w:t>
      </w:r>
    </w:p>
    <w:p w14:paraId="12DED72D" w14:textId="77777777" w:rsidR="00DC5178" w:rsidRDefault="00000000">
      <w:pPr>
        <w:spacing w:after="300"/>
      </w:pPr>
      <w:r>
        <w:rPr>
          <w:color w:val="555555"/>
          <w:sz w:val="28"/>
          <w:szCs w:val="28"/>
        </w:rPr>
        <w:t>Application Design Document</w:t>
      </w:r>
    </w:p>
    <w:p w14:paraId="09F19033" w14:textId="77777777" w:rsidR="00DC5178" w:rsidRDefault="00000000">
      <w:pPr>
        <w:pStyle w:val="Heading1"/>
        <w:spacing w:before="300" w:after="150"/>
      </w:pPr>
      <w:r>
        <w:t>1. Application Overview</w:t>
      </w:r>
    </w:p>
    <w:p w14:paraId="1335A682" w14:textId="77777777" w:rsidR="00DC5178" w:rsidRDefault="00000000">
      <w:pPr>
        <w:spacing w:after="160"/>
      </w:pPr>
      <w:r>
        <w:rPr>
          <w:b/>
          <w:bCs/>
        </w:rPr>
        <w:t xml:space="preserve">Name: </w:t>
      </w:r>
      <w:r>
        <w:t>Employee Expense Tracker</w:t>
      </w:r>
    </w:p>
    <w:p w14:paraId="0C4182A0" w14:textId="2188EE6B" w:rsidR="00DC5178" w:rsidRDefault="00000000">
      <w:pPr>
        <w:spacing w:after="160"/>
      </w:pPr>
      <w:r>
        <w:rPr>
          <w:b/>
          <w:bCs/>
        </w:rPr>
        <w:t xml:space="preserve">Platform: </w:t>
      </w:r>
      <w:r>
        <w:t xml:space="preserve">Oracle APEX (version: 26.1.3), on apex.oracle.com </w:t>
      </w:r>
    </w:p>
    <w:p w14:paraId="64570790" w14:textId="3617DEC4" w:rsidR="00DC5178" w:rsidRDefault="00000000" w:rsidP="00A571BC">
      <w:pPr>
        <w:spacing w:after="160"/>
      </w:pPr>
      <w:r>
        <w:rPr>
          <w:b/>
          <w:bCs/>
        </w:rPr>
        <w:t xml:space="preserve">Purpose: </w:t>
      </w:r>
      <w:r>
        <w:t>Employees submit expenses with receipts; managers approve or reject expenses from their direct reports; dashboards and search tools report and audit spend across the organization.</w:t>
      </w:r>
    </w:p>
    <w:p w14:paraId="79CA0B22" w14:textId="77777777" w:rsidR="00DC5178" w:rsidRDefault="00DC5178">
      <w:pPr>
        <w:pBdr>
          <w:bottom w:val="single" w:sz="6" w:space="1" w:color="999999"/>
        </w:pBdr>
        <w:spacing w:after="240"/>
      </w:pPr>
    </w:p>
    <w:p w14:paraId="5719FFCD" w14:textId="77777777" w:rsidR="00DC5178" w:rsidRDefault="00000000">
      <w:pPr>
        <w:pStyle w:val="Heading1"/>
        <w:spacing w:before="300" w:after="150"/>
      </w:pPr>
      <w:r>
        <w:t>2. Entity-Relationship Design</w:t>
      </w:r>
    </w:p>
    <w:p w14:paraId="1B773D68" w14:textId="150301DC" w:rsidR="00DC5178" w:rsidRDefault="00000000">
      <w:pPr>
        <w:pStyle w:val="Heading2"/>
        <w:spacing w:before="240" w:after="120"/>
      </w:pPr>
      <w:r>
        <w:t xml:space="preserve">2.1 </w:t>
      </w:r>
      <w:r w:rsidR="00517C81">
        <w:t>Tables</w:t>
      </w:r>
    </w:p>
    <w:p w14:paraId="06C830BE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EMPLOYEE {</w:t>
      </w:r>
    </w:p>
    <w:p w14:paraId="49029DC6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emp_id PK</w:t>
      </w:r>
    </w:p>
    <w:p w14:paraId="046B89FA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emp_no UK "e.g. EMP001"</w:t>
      </w:r>
    </w:p>
    <w:p w14:paraId="2C98F584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full_name</w:t>
      </w:r>
    </w:p>
    <w:p w14:paraId="030F9D8D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email UK</w:t>
      </w:r>
    </w:p>
    <w:p w14:paraId="091BE079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department</w:t>
      </w:r>
    </w:p>
    <w:p w14:paraId="0D7F48E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manager_id FK "self-reference to EMPLOYEE.emp_id"</w:t>
      </w:r>
    </w:p>
    <w:p w14:paraId="671D2A5D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app_username UK "matches APEX login / APP_USER"</w:t>
      </w:r>
    </w:p>
    <w:p w14:paraId="64EF1BE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40EFEB5" w14:textId="77777777" w:rsidR="00DC5178" w:rsidRDefault="00DC5178">
      <w:pPr>
        <w:spacing w:after="60"/>
      </w:pPr>
    </w:p>
    <w:p w14:paraId="0E4E34A8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EXP_CATEGORIES {</w:t>
      </w:r>
    </w:p>
    <w:p w14:paraId="6946CEC5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category_id PK</w:t>
      </w:r>
    </w:p>
    <w:p w14:paraId="5C774F2E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name UK "Food, Travel, Software, Rent, Utility bills, Other"</w:t>
      </w:r>
    </w:p>
    <w:p w14:paraId="68257BF6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1118DEC" w14:textId="77777777" w:rsidR="00DC5178" w:rsidRDefault="00DC5178">
      <w:pPr>
        <w:spacing w:after="60"/>
      </w:pPr>
    </w:p>
    <w:p w14:paraId="197E4C63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EMP_EXPENSES {</w:t>
      </w:r>
    </w:p>
    <w:p w14:paraId="1D45278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expense_id PK</w:t>
      </w:r>
    </w:p>
    <w:p w14:paraId="010AB99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emp_id FK</w:t>
      </w:r>
    </w:p>
    <w:p w14:paraId="137F30B0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category_id FK</w:t>
      </w:r>
    </w:p>
    <w:p w14:paraId="117B82B5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description</w:t>
      </w:r>
    </w:p>
    <w:p w14:paraId="4A5207E9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number amount "10,2"</w:t>
      </w:r>
    </w:p>
    <w:p w14:paraId="48064B4A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date spent_on</w:t>
      </w:r>
    </w:p>
    <w:p w14:paraId="348320F6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status "PENDING, APPROVED, REJECTED"</w:t>
      </w:r>
    </w:p>
    <w:p w14:paraId="2594575C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blob receipt_blob "nullable"</w:t>
      </w:r>
    </w:p>
    <w:p w14:paraId="46E81DA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receipt_name "nullable"</w:t>
      </w:r>
    </w:p>
    <w:p w14:paraId="51C6FA45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receipt_mime "nullable"</w:t>
      </w:r>
    </w:p>
    <w:p w14:paraId="597BF80A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created_by "default APP_USER"</w:t>
      </w:r>
    </w:p>
    <w:p w14:paraId="03E782B6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date created_on</w:t>
      </w:r>
    </w:p>
    <w:p w14:paraId="638E22E2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approved_by "nullable"</w:t>
      </w:r>
    </w:p>
    <w:p w14:paraId="5EDD1CB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date approved_on "nullable"</w:t>
      </w:r>
    </w:p>
    <w:p w14:paraId="63A40999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varchar2 reject_reason "nullable"</w:t>
      </w:r>
    </w:p>
    <w:p w14:paraId="2711205B" w14:textId="77777777" w:rsidR="00DC5178" w:rsidRDefault="00000000">
      <w:pPr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712FA81" w14:textId="77777777" w:rsidR="00DC5178" w:rsidRDefault="00DC5178">
      <w:pPr>
        <w:spacing w:after="200"/>
      </w:pPr>
    </w:p>
    <w:p w14:paraId="0E211097" w14:textId="77777777" w:rsidR="00DC5178" w:rsidRDefault="00000000">
      <w:pPr>
        <w:pStyle w:val="Heading2"/>
        <w:spacing w:before="240" w:after="120"/>
      </w:pPr>
      <w:r>
        <w:lastRenderedPageBreak/>
        <w:t>2.2 Relationships and cardinality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200"/>
      </w:tblGrid>
      <w:tr w:rsidR="00DC5178" w14:paraId="3E40A7E1" w14:textId="77777777">
        <w:tc>
          <w:tcPr>
            <w:tcW w:w="3000" w:type="dxa"/>
            <w:shd w:val="clear" w:color="auto" w:fill="E8E8E8"/>
          </w:tcPr>
          <w:p w14:paraId="25862FA6" w14:textId="77777777" w:rsidR="00DC5178" w:rsidRDefault="00000000">
            <w:r>
              <w:rPr>
                <w:b/>
                <w:bCs/>
              </w:rPr>
              <w:t>Relationship</w:t>
            </w:r>
          </w:p>
        </w:tc>
        <w:tc>
          <w:tcPr>
            <w:tcW w:w="2200" w:type="dxa"/>
            <w:shd w:val="clear" w:color="auto" w:fill="E8E8E8"/>
          </w:tcPr>
          <w:p w14:paraId="27DEAF06" w14:textId="77777777" w:rsidR="00DC5178" w:rsidRDefault="00000000">
            <w:r>
              <w:rPr>
                <w:b/>
                <w:bCs/>
              </w:rPr>
              <w:t>Cardinality</w:t>
            </w:r>
          </w:p>
        </w:tc>
        <w:tc>
          <w:tcPr>
            <w:tcW w:w="4200" w:type="dxa"/>
            <w:shd w:val="clear" w:color="auto" w:fill="E8E8E8"/>
          </w:tcPr>
          <w:p w14:paraId="24ED4A1B" w14:textId="77777777" w:rsidR="00DC5178" w:rsidRDefault="00000000">
            <w:r>
              <w:rPr>
                <w:b/>
                <w:bCs/>
              </w:rPr>
              <w:t>Meaning</w:t>
            </w:r>
          </w:p>
        </w:tc>
      </w:tr>
      <w:tr w:rsidR="00DC5178" w14:paraId="60E662C4" w14:textId="77777777">
        <w:tc>
          <w:tcPr>
            <w:tcW w:w="3000" w:type="dxa"/>
          </w:tcPr>
          <w:p w14:paraId="517533CF" w14:textId="77777777" w:rsidR="00DC5178" w:rsidRDefault="00000000">
            <w:r>
              <w:t>EMPLOYEE.manager_id → EMPLOYEE.emp_id</w:t>
            </w:r>
          </w:p>
        </w:tc>
        <w:tc>
          <w:tcPr>
            <w:tcW w:w="2200" w:type="dxa"/>
          </w:tcPr>
          <w:p w14:paraId="18517A92" w14:textId="77777777" w:rsidR="00DC5178" w:rsidRDefault="00000000">
            <w:r>
              <w:t>Self-referencing, one-to-many</w:t>
            </w:r>
          </w:p>
        </w:tc>
        <w:tc>
          <w:tcPr>
            <w:tcW w:w="4200" w:type="dxa"/>
          </w:tcPr>
          <w:p w14:paraId="08D7FBE0" w14:textId="77777777" w:rsidR="00DC5178" w:rsidRDefault="00000000">
            <w:r>
              <w:t>One manager (an employee) has zero or many direct reports; a manager is optional (top-level employees have manager_id = null).</w:t>
            </w:r>
          </w:p>
        </w:tc>
      </w:tr>
      <w:tr w:rsidR="00DC5178" w14:paraId="6615D50B" w14:textId="77777777">
        <w:tc>
          <w:tcPr>
            <w:tcW w:w="3000" w:type="dxa"/>
          </w:tcPr>
          <w:p w14:paraId="0167E15C" w14:textId="77777777" w:rsidR="00DC5178" w:rsidRDefault="00000000">
            <w:r>
              <w:t>EMPLOYEE.emp_id → EMP_EXPENSES.emp_id</w:t>
            </w:r>
          </w:p>
        </w:tc>
        <w:tc>
          <w:tcPr>
            <w:tcW w:w="2200" w:type="dxa"/>
          </w:tcPr>
          <w:p w14:paraId="093D25F8" w14:textId="77777777" w:rsidR="00DC5178" w:rsidRDefault="00000000">
            <w:r>
              <w:t>One-to-many</w:t>
            </w:r>
          </w:p>
        </w:tc>
        <w:tc>
          <w:tcPr>
            <w:tcW w:w="4200" w:type="dxa"/>
          </w:tcPr>
          <w:p w14:paraId="09E660A2" w14:textId="77777777" w:rsidR="00DC5178" w:rsidRDefault="00000000">
            <w:r>
              <w:t>One employee submits zero or many expenses; every expense belongs to exactly one employee.</w:t>
            </w:r>
          </w:p>
        </w:tc>
      </w:tr>
      <w:tr w:rsidR="00DC5178" w14:paraId="0D1A9490" w14:textId="77777777">
        <w:tc>
          <w:tcPr>
            <w:tcW w:w="3000" w:type="dxa"/>
          </w:tcPr>
          <w:p w14:paraId="6E9AF34D" w14:textId="77777777" w:rsidR="00DC5178" w:rsidRDefault="00000000">
            <w:r>
              <w:t>EXP_CATEGORIES.category_id → EMP_EXPENSES.category_id</w:t>
            </w:r>
          </w:p>
        </w:tc>
        <w:tc>
          <w:tcPr>
            <w:tcW w:w="2200" w:type="dxa"/>
          </w:tcPr>
          <w:p w14:paraId="4974D37F" w14:textId="77777777" w:rsidR="00DC5178" w:rsidRDefault="00000000">
            <w:r>
              <w:t>One-to-many</w:t>
            </w:r>
          </w:p>
        </w:tc>
        <w:tc>
          <w:tcPr>
            <w:tcW w:w="4200" w:type="dxa"/>
          </w:tcPr>
          <w:p w14:paraId="21E2992A" w14:textId="77777777" w:rsidR="00DC5178" w:rsidRDefault="00000000">
            <w:r>
              <w:t>One category classifies zero or many expenses; every expense belongs to exactly one category.</w:t>
            </w:r>
          </w:p>
        </w:tc>
      </w:tr>
    </w:tbl>
    <w:p w14:paraId="4FC2038C" w14:textId="77777777" w:rsidR="00DC5178" w:rsidRDefault="00DC5178">
      <w:pPr>
        <w:spacing w:after="200"/>
      </w:pPr>
    </w:p>
    <w:p w14:paraId="610EE447" w14:textId="77777777" w:rsidR="00DC5178" w:rsidRDefault="00000000">
      <w:pPr>
        <w:pStyle w:val="Heading2"/>
        <w:spacing w:before="240" w:after="120"/>
      </w:pPr>
      <w:r>
        <w:t>2.3 Key and constraint notes</w:t>
      </w:r>
    </w:p>
    <w:p w14:paraId="13587081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Primary keys: all three tables use an Identity column (generated by default as identity), so no manual sequences are needed.</w:t>
      </w:r>
    </w:p>
    <w:p w14:paraId="42E0D03E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Unique keys: employee.emp_no, employee.email, and employee.app_username are each unique — app_username is what ties an employee row to an APEX session's :APP_USER. exp_categories.name is unique to prevent duplicate categories.</w:t>
      </w:r>
    </w:p>
    <w:p w14:paraId="45A1AA06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Foreign keys: employee.manager_id references employee.emp_id (nullable); emp_expenses.emp_id references employee.emp_id (not null); emp_expenses.category_id references exp_categories.category_id (not null).</w:t>
      </w:r>
    </w:p>
    <w:p w14:paraId="6604774D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Check constraint: emp_expenses.status is restricted to PENDING, APPROVED, or REJECTED.</w:t>
      </w:r>
    </w:p>
    <w:p w14:paraId="5461BDFB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Audit columns: created_by/created_on capture who submitted an expense and when; approved_by/approved_on/reject_reason capture the approval decision.</w:t>
      </w:r>
    </w:p>
    <w:p w14:paraId="44C22D6F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Attachment columns: receipt_blob, receipt_name, and receipt_mime together store the uploaded receipt file, bound to a native APEX File Browse item — all nullable since a receipt isn't mandatory.</w:t>
      </w:r>
    </w:p>
    <w:p w14:paraId="6855E0B3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Reporting view: EMP_EXPENSES_V joins all three tables and backs the Faceted Search page and other reporting queries, so facets and filters show readable names instead of raw IDs.</w:t>
      </w:r>
    </w:p>
    <w:p w14:paraId="419A2A04" w14:textId="77777777" w:rsidR="00DC5178" w:rsidRDefault="00DC5178">
      <w:pPr>
        <w:pBdr>
          <w:bottom w:val="single" w:sz="6" w:space="1" w:color="999999"/>
        </w:pBdr>
        <w:spacing w:after="240"/>
      </w:pPr>
    </w:p>
    <w:p w14:paraId="524AA003" w14:textId="77777777" w:rsidR="00DC5178" w:rsidRDefault="00000000">
      <w:pPr>
        <w:pStyle w:val="Heading1"/>
        <w:spacing w:before="300" w:after="150"/>
      </w:pPr>
      <w:r>
        <w:t>3. Page Map</w:t>
      </w:r>
    </w:p>
    <w:p w14:paraId="13E974A6" w14:textId="77777777" w:rsidR="00DC5178" w:rsidRDefault="00000000">
      <w:pPr>
        <w:spacing w:after="160"/>
      </w:pPr>
      <w:r>
        <w:rPr>
          <w:b/>
          <w:bCs/>
        </w:rPr>
        <w:t xml:space="preserve">Expense Entry </w:t>
      </w:r>
      <w:r>
        <w:t>is a Form page used to submit a new expense along with a receipt attachment. The logged-in employee is resolved automatically from :APP_USER via a hidden item. Category is a select list sourced from exp_categories. On successful submission the page branches to My Expenses with a custom success message. Accessible to Contributors and Administrators.</w:t>
      </w:r>
    </w:p>
    <w:p w14:paraId="7E2CCACF" w14:textId="77777777" w:rsidR="00DC5178" w:rsidRDefault="00000000">
      <w:pPr>
        <w:spacing w:after="160"/>
      </w:pPr>
      <w:r>
        <w:rPr>
          <w:b/>
          <w:bCs/>
        </w:rPr>
        <w:t xml:space="preserve">My Expenses </w:t>
      </w:r>
      <w:r>
        <w:t>is an Interactive Report scoped to the logged-in employee's own submissions, with status shown as a colored badge (Pending/Approved/Rejected). Open to all authenticated users.</w:t>
      </w:r>
    </w:p>
    <w:p w14:paraId="176D647B" w14:textId="77777777" w:rsidR="00DC5178" w:rsidRDefault="00000000">
      <w:pPr>
        <w:spacing w:after="160"/>
      </w:pPr>
      <w:r>
        <w:rPr>
          <w:b/>
          <w:bCs/>
        </w:rPr>
        <w:t xml:space="preserve">Expense Search </w:t>
      </w:r>
      <w:r>
        <w:t>combines a search region (date and category filters) with an Interactive Grid across all employees' expenses. It only loads data once Search is clicked, using a hidden session-reset flag. Readers can view results; Contributors and Administrators can also edit inline, enforced both in the UI and by a server-side Authorization Scheme.</w:t>
      </w:r>
    </w:p>
    <w:p w14:paraId="5AB49122" w14:textId="77777777" w:rsidR="00DC5178" w:rsidRDefault="00000000">
      <w:pPr>
        <w:spacing w:after="160"/>
      </w:pPr>
      <w:r>
        <w:rPr>
          <w:b/>
          <w:bCs/>
        </w:rPr>
        <w:t xml:space="preserve">Expense Approval Queue </w:t>
      </w:r>
      <w:r>
        <w:t>is an Interactive Report showing only PENDING expenses belonging to the logged-in manager's direct reports. Approve and Reject are implemented as generated links that set a hidden item and trigger an update process. Restricted to Administrators.</w:t>
      </w:r>
    </w:p>
    <w:p w14:paraId="5C30A602" w14:textId="77777777" w:rsidR="00DC5178" w:rsidRDefault="00000000">
      <w:pPr>
        <w:spacing w:after="160"/>
      </w:pPr>
      <w:r>
        <w:rPr>
          <w:b/>
          <w:bCs/>
        </w:rPr>
        <w:t xml:space="preserve">Expense Dashboard </w:t>
      </w:r>
      <w:r>
        <w:t>contains two chart regions side by side: a pie chart of spend by category and a line chart of spend by month, both aggregated live from emp_expenses. Accessible to Readers and above.</w:t>
      </w:r>
    </w:p>
    <w:p w14:paraId="515D80B4" w14:textId="77777777" w:rsidR="00DC5178" w:rsidRDefault="00000000">
      <w:pPr>
        <w:spacing w:after="160"/>
      </w:pPr>
      <w:r>
        <w:rPr>
          <w:b/>
          <w:bCs/>
        </w:rPr>
        <w:t xml:space="preserve">Expense Explorer </w:t>
      </w:r>
      <w:r>
        <w:t>is a Faceted Search page over EMP_EXPENSES_V, with facets for category, status, spend date, and amount. Accessible to Readers and above.</w:t>
      </w:r>
    </w:p>
    <w:p w14:paraId="4D022202" w14:textId="77777777" w:rsidR="00DC5178" w:rsidRDefault="00DC5178">
      <w:pPr>
        <w:pBdr>
          <w:bottom w:val="single" w:sz="6" w:space="1" w:color="999999"/>
        </w:pBdr>
        <w:spacing w:after="240"/>
      </w:pPr>
    </w:p>
    <w:p w14:paraId="65DF8B47" w14:textId="77777777" w:rsidR="00DC5178" w:rsidRDefault="00000000">
      <w:pPr>
        <w:pStyle w:val="Heading1"/>
        <w:spacing w:before="300" w:after="150"/>
      </w:pPr>
      <w:r>
        <w:lastRenderedPageBreak/>
        <w:t>4. Navigation</w:t>
      </w:r>
    </w:p>
    <w:p w14:paraId="4BEF19DB" w14:textId="77777777" w:rsidR="00DC5178" w:rsidRDefault="00000000">
      <w:pPr>
        <w:spacing w:after="160"/>
      </w:pPr>
      <w:r>
        <w:t>A Navigation Menu (left sidebar) links: Home → Expense Entry → My Expenses → Expense Search → Expense Approval Queue → Expense Dashboard → Expense Explorer → Administration.</w:t>
      </w:r>
    </w:p>
    <w:p w14:paraId="2EBFB216" w14:textId="77777777" w:rsidR="00DC5178" w:rsidRDefault="00000000">
      <w:pPr>
        <w:spacing w:after="160"/>
      </w:pPr>
      <w:r>
        <w:t>A sidebar menu was used (the App Builder default for this template) rather than a top navigation bar or breadcrumbs, since the app has enough pages to benefit from an always-visible list rather than a drill-down trail.</w:t>
      </w:r>
    </w:p>
    <w:p w14:paraId="0B1FD36E" w14:textId="77777777" w:rsidR="00DC5178" w:rsidRDefault="00DC5178">
      <w:pPr>
        <w:pBdr>
          <w:bottom w:val="single" w:sz="6" w:space="1" w:color="999999"/>
        </w:pBdr>
        <w:spacing w:after="240"/>
      </w:pPr>
    </w:p>
    <w:p w14:paraId="5EFEE9D7" w14:textId="77777777" w:rsidR="00DC5178" w:rsidRDefault="00000000">
      <w:pPr>
        <w:pStyle w:val="Heading1"/>
        <w:spacing w:before="300" w:after="150"/>
      </w:pPr>
      <w:r>
        <w:t>5. Security Model</w:t>
      </w:r>
    </w:p>
    <w:p w14:paraId="745DD6DC" w14:textId="77777777" w:rsidR="00DC5178" w:rsidRDefault="00000000">
      <w:pPr>
        <w:spacing w:after="160"/>
      </w:pPr>
      <w:r>
        <w:rPr>
          <w:b/>
          <w:bCs/>
        </w:rPr>
        <w:t xml:space="preserve">Roles </w:t>
      </w:r>
      <w:r>
        <w:t>(via the Access Control feature): Administrator, Contributor, Reader.</w:t>
      </w:r>
    </w:p>
    <w:p w14:paraId="4F08BC7E" w14:textId="77777777" w:rsidR="00DC5178" w:rsidRDefault="00000000">
      <w:pPr>
        <w:spacing w:after="160"/>
      </w:pPr>
      <w:r>
        <w:t>Authorization layers:</w:t>
      </w:r>
    </w:p>
    <w:p w14:paraId="1D34104E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Page-level: an Authorization Scheme restricts who can open each page (see the page map above).</w:t>
      </w:r>
    </w:p>
    <w:p w14:paraId="716254B4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Region-level: regions either inherit the page's scheme or add a stricter one.</w:t>
      </w:r>
    </w:p>
    <w:p w14:paraId="64586B75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Process-level: the Expense Search grid's save process, and the Approval Queue's Approve/Reject processes, carry their own checks so actions are rejected server-side even if the UI is bypassed.</w:t>
      </w:r>
    </w:p>
    <w:p w14:paraId="2F1F6144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Row-level (grid): on Expense Search, an Allowed Row Operations Column computed per user from apex_appl_acl_user_roles hides edit controls for non-Contributors.</w:t>
      </w:r>
    </w:p>
    <w:p w14:paraId="61E3278C" w14:textId="77777777" w:rsidR="00DC5178" w:rsidRDefault="00000000">
      <w:pPr>
        <w:spacing w:after="160"/>
      </w:pPr>
      <w:r>
        <w:rPr>
          <w:b/>
          <w:bCs/>
        </w:rPr>
        <w:t xml:space="preserve">Design rationale: </w:t>
      </w:r>
      <w:r>
        <w:t>UI-level hiding improves usability, while process-level authorization is what actually enforces security — so every writable action has both layers.</w:t>
      </w:r>
    </w:p>
    <w:p w14:paraId="62710863" w14:textId="77777777" w:rsidR="00DC5178" w:rsidRDefault="00DC5178">
      <w:pPr>
        <w:pBdr>
          <w:bottom w:val="single" w:sz="6" w:space="1" w:color="999999"/>
        </w:pBdr>
        <w:spacing w:after="240"/>
      </w:pPr>
    </w:p>
    <w:p w14:paraId="255BB8B3" w14:textId="77777777" w:rsidR="00DC5178" w:rsidRDefault="00000000">
      <w:pPr>
        <w:pStyle w:val="Heading1"/>
        <w:spacing w:before="300" w:after="150"/>
      </w:pPr>
      <w:r>
        <w:t>6. Key Technical Decisions and Lessons Learned</w:t>
      </w:r>
    </w:p>
    <w:p w14:paraId="4AC972BC" w14:textId="77777777" w:rsidR="00DC5178" w:rsidRDefault="00000000">
      <w:pPr>
        <w:spacing w:after="160"/>
      </w:pPr>
      <w:r>
        <w:t>These are the design choices and genuine debugging lessons worth highlighting as “what I built and learned” for the milestone submission.</w:t>
      </w:r>
    </w:p>
    <w:p w14:paraId="2D43699E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Search-on-click pattern: the Expense Search grid query is gated by a session-reset hidden flag (P_SEARCH_FLAG), reset in a Before Header process, so the Interactive Grid stays empty until Search is clicked and empties again on refresh or Clear.</w:t>
      </w:r>
    </w:p>
    <w:p w14:paraId="0E37ABA4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Manager-based approval: the Approval Queue filters emp_expenses by employees whose manager_id matches the logged-in manager's emp_id, rather than showing a flat “all pending” list — modeling a real approval hierarchy instead of a single admin bottleneck.</w:t>
      </w:r>
    </w:p>
    <w:p w14:paraId="08C072DF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Link-triggered actions run in Pre-Rendering, not Processing: the Approve/Reject links are plain GET navigation, and GET requests never execute page processes under the Processing section — those only run on a page submit/POST. The fix was moving the update logic into Before Header processes (Pre-Rendering), gated by a Request = Value condition. This was the most useful thing learned in this build.</w:t>
      </w:r>
    </w:p>
    <w:p w14:paraId="5A0382A4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File Browse BLOB storage naming varies by version: the option to bind a File Browse item directly to a table column is labeled “BLOB column specified in Item Source attribute” rather than “Database Column (BLOB)” in this APEX version.</w:t>
      </w:r>
    </w:p>
    <w:p w14:paraId="53B7BF2B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Faceted Search vs. a hand-built search region: both were built intentionally — Expense Search (manual filters, role-gated editing) alongside Expense Explorer (APEX's auto-generated Faceted Search) — to demonstrate the trade-off between full control and rapid, wizard-driven filtering.</w:t>
      </w:r>
    </w:p>
    <w:p w14:paraId="4B2DBC8C" w14:textId="77777777" w:rsidR="00DC5178" w:rsidRDefault="00000000">
      <w:pPr>
        <w:pStyle w:val="ListParagraph"/>
        <w:numPr>
          <w:ilvl w:val="0"/>
          <w:numId w:val="1"/>
        </w:numPr>
        <w:spacing w:after="100"/>
      </w:pPr>
      <w:r>
        <w:t>Numeric and date range facets sometimes need a derived column: when a true range-type facet wasn't available, the fallback was adding a bucketed column to the reporting view and faceting on that instead.</w:t>
      </w:r>
    </w:p>
    <w:p w14:paraId="48BF3864" w14:textId="389B3DD0" w:rsidR="00DC5178" w:rsidRDefault="00DC5178" w:rsidP="00517C81">
      <w:pPr>
        <w:pStyle w:val="ListParagraph"/>
        <w:spacing w:after="100"/>
        <w:ind w:left="720"/>
      </w:pPr>
    </w:p>
    <w:sectPr w:rsidR="00DC51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96C"/>
    <w:multiLevelType w:val="hybridMultilevel"/>
    <w:tmpl w:val="68028674"/>
    <w:lvl w:ilvl="0" w:tplc="88801F26">
      <w:start w:val="1"/>
      <w:numFmt w:val="bullet"/>
      <w:lvlText w:val="●"/>
      <w:lvlJc w:val="left"/>
      <w:pPr>
        <w:ind w:left="720" w:hanging="360"/>
      </w:pPr>
    </w:lvl>
    <w:lvl w:ilvl="1" w:tplc="74E84B00">
      <w:start w:val="1"/>
      <w:numFmt w:val="bullet"/>
      <w:lvlText w:val="○"/>
      <w:lvlJc w:val="left"/>
      <w:pPr>
        <w:ind w:left="1440" w:hanging="360"/>
      </w:pPr>
    </w:lvl>
    <w:lvl w:ilvl="2" w:tplc="C9FC3B90">
      <w:start w:val="1"/>
      <w:numFmt w:val="bullet"/>
      <w:lvlText w:val="■"/>
      <w:lvlJc w:val="left"/>
      <w:pPr>
        <w:ind w:left="2160" w:hanging="360"/>
      </w:pPr>
    </w:lvl>
    <w:lvl w:ilvl="3" w:tplc="93D014E6">
      <w:start w:val="1"/>
      <w:numFmt w:val="bullet"/>
      <w:lvlText w:val="●"/>
      <w:lvlJc w:val="left"/>
      <w:pPr>
        <w:ind w:left="2880" w:hanging="360"/>
      </w:pPr>
    </w:lvl>
    <w:lvl w:ilvl="4" w:tplc="40C2A136">
      <w:start w:val="1"/>
      <w:numFmt w:val="bullet"/>
      <w:lvlText w:val="○"/>
      <w:lvlJc w:val="left"/>
      <w:pPr>
        <w:ind w:left="3600" w:hanging="360"/>
      </w:pPr>
    </w:lvl>
    <w:lvl w:ilvl="5" w:tplc="02CE0B62">
      <w:start w:val="1"/>
      <w:numFmt w:val="bullet"/>
      <w:lvlText w:val="■"/>
      <w:lvlJc w:val="left"/>
      <w:pPr>
        <w:ind w:left="4320" w:hanging="360"/>
      </w:pPr>
    </w:lvl>
    <w:lvl w:ilvl="6" w:tplc="07D23D00">
      <w:start w:val="1"/>
      <w:numFmt w:val="bullet"/>
      <w:lvlText w:val="●"/>
      <w:lvlJc w:val="left"/>
      <w:pPr>
        <w:ind w:left="5040" w:hanging="360"/>
      </w:pPr>
    </w:lvl>
    <w:lvl w:ilvl="7" w:tplc="B3AEBE40">
      <w:start w:val="1"/>
      <w:numFmt w:val="bullet"/>
      <w:lvlText w:val="●"/>
      <w:lvlJc w:val="left"/>
      <w:pPr>
        <w:ind w:left="5760" w:hanging="360"/>
      </w:pPr>
    </w:lvl>
    <w:lvl w:ilvl="8" w:tplc="45BC9694">
      <w:start w:val="1"/>
      <w:numFmt w:val="bullet"/>
      <w:lvlText w:val="●"/>
      <w:lvlJc w:val="left"/>
      <w:pPr>
        <w:ind w:left="6480" w:hanging="360"/>
      </w:pPr>
    </w:lvl>
  </w:abstractNum>
  <w:num w:numId="1" w16cid:durableId="1422726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78"/>
    <w:rsid w:val="00150B5D"/>
    <w:rsid w:val="00517C81"/>
    <w:rsid w:val="00A571BC"/>
    <w:rsid w:val="00DC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BF45"/>
  <w15:docId w15:val="{BEFC0A43-67A6-43FA-A31B-CCAFA38A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Eluru</cp:lastModifiedBy>
  <cp:revision>3</cp:revision>
  <dcterms:created xsi:type="dcterms:W3CDTF">2026-10-02T23:31:00Z</dcterms:created>
  <dcterms:modified xsi:type="dcterms:W3CDTF">2026-10-03T00:03:00Z</dcterms:modified>
</cp:coreProperties>
</file>