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FED24" w14:textId="77777777" w:rsidR="00A72480" w:rsidRPr="00A72480" w:rsidRDefault="00A72480" w:rsidP="00A7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724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Abstract</w:t>
      </w:r>
    </w:p>
    <w:p w14:paraId="604945EF" w14:textId="77777777" w:rsidR="00A72480" w:rsidRPr="00A72480" w:rsidRDefault="00A72480" w:rsidP="00A7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480">
        <w:rPr>
          <w:rFonts w:ascii="Times New Roman" w:eastAsia="Times New Roman" w:hAnsi="Times New Roman" w:cs="Times New Roman"/>
          <w:sz w:val="24"/>
          <w:szCs w:val="24"/>
          <w:lang w:eastAsia="en-IN"/>
        </w:rPr>
        <w:t>Timely access to compatible blood donors is critical during medical emergencies, yet hospitals often rely on manual donor lists or slow phone-based outreach, causing delays that can cost lives. This project proposes an intelligent blood donor search system that identifies and ranks nearby, eligible donors in real time for emergency cases. A synthetic dataset simulating a hospital donor registry was constructed, comprising donor demographics, blood group, geographic coordinates, donation history, and availability status.</w:t>
      </w:r>
    </w:p>
    <w:p w14:paraId="760CC314" w14:textId="77777777" w:rsidR="00A72480" w:rsidRPr="00A72480" w:rsidRDefault="00A72480" w:rsidP="00A7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integrates both unsupervised and supervised machine learning techniques. </w:t>
      </w:r>
      <w:r w:rsidRPr="00A72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</w:t>
      </w:r>
      <w:proofErr w:type="gramStart"/>
      <w:r w:rsidRPr="00A72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Means</w:t>
      </w:r>
      <w:proofErr w:type="gramEnd"/>
      <w:r w:rsidRPr="00A72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clustering</w:t>
      </w:r>
      <w:r w:rsidRPr="00A72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 to donor geolocation data to partition donors into distinct geographic zones, enabling efficient nearest-donor search without scanning the entire database. A </w:t>
      </w:r>
      <w:r w:rsidRPr="00A72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classifier</w:t>
      </w:r>
      <w:r w:rsidRPr="00A72480">
        <w:rPr>
          <w:rFonts w:ascii="Times New Roman" w:eastAsia="Times New Roman" w:hAnsi="Times New Roman" w:cs="Times New Roman"/>
          <w:sz w:val="24"/>
          <w:szCs w:val="24"/>
          <w:lang w:eastAsia="en-IN"/>
        </w:rPr>
        <w:t>, benchmarked against a Logistic Regression baseline, is then used to predict the likelihood of a donor responding to an emergency request, based on features such as donation recency, frequency, availability, and eligibility. The classifier achieved an F1-score of 0.82 and ROC-AUC of 0.66 on held-out test data, with donation recency and availability emerging as the most influential predictors.</w:t>
      </w:r>
    </w:p>
    <w:p w14:paraId="62A4CDA0" w14:textId="77777777" w:rsidR="00A72480" w:rsidRPr="00A72480" w:rsidRDefault="00A72480" w:rsidP="00A7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combining geospatial clustering with predictive donor-response </w:t>
      </w:r>
      <w:proofErr w:type="spellStart"/>
      <w:r w:rsidRPr="00A7248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A72480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proposed system narrows down a large donor pool to a small, high-priority shortlist of nearby and likely-responsive donors, significantly reducing the time required to locate a suitable donor during emergencies. This hybrid approach demonstrates how unsupervised and supervised learning can be combined in a single healthcare application to support faster, data-driven decision-making in critical care settings.</w:t>
      </w:r>
    </w:p>
    <w:p w14:paraId="2DBB4993" w14:textId="2C03CA6D" w:rsidR="000D69DF" w:rsidRPr="00A72480" w:rsidRDefault="00A72480" w:rsidP="00A72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4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11A767">
          <v:rect id="_x0000_i1025" style="width:0;height:1.5pt" o:hralign="center" o:hrstd="t" o:hr="t" fillcolor="#a0a0a0" stroked="f"/>
        </w:pict>
      </w:r>
    </w:p>
    <w:sectPr w:rsidR="000D69DF" w:rsidRPr="00A72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80"/>
    <w:rsid w:val="000D69DF"/>
    <w:rsid w:val="00171D46"/>
    <w:rsid w:val="00A72480"/>
    <w:rsid w:val="00BB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0A02"/>
  <w15:chartTrackingRefBased/>
  <w15:docId w15:val="{41FD18B8-0202-4FE2-A4B4-BA8ED8A4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72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2480"/>
    <w:rPr>
      <w:b/>
      <w:bCs/>
    </w:rPr>
  </w:style>
  <w:style w:type="character" w:customStyle="1" w:styleId="text-secondary">
    <w:name w:val="text-secondary"/>
    <w:basedOn w:val="DefaultParagraphFont"/>
    <w:rsid w:val="00A72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8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2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49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2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65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181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82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216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4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3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9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3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2026-07-16T11:23:00Z</dcterms:created>
  <dcterms:modified xsi:type="dcterms:W3CDTF">2026-07-16T11:25:00Z</dcterms:modified>
</cp:coreProperties>
</file>