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E51" w:rsidRPr="00845E51" w:rsidRDefault="00845E51" w:rsidP="00845E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5E51">
        <w:rPr>
          <w:rFonts w:ascii="Times New Roman" w:eastAsia="Times New Roman" w:hAnsi="Times New Roman" w:cs="Times New Roman"/>
          <w:b/>
          <w:bCs/>
          <w:sz w:val="27"/>
          <w:szCs w:val="27"/>
        </w:rPr>
        <w:t>Sugar (Blood Glucose)</w:t>
      </w:r>
    </w:p>
    <w:p w:rsidR="00845E51" w:rsidRP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Youngsters (under 60 years):</w:t>
      </w:r>
    </w:p>
    <w:p w:rsidR="00845E51" w:rsidRPr="00845E51" w:rsidRDefault="00845E51" w:rsidP="00845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Fasting: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70-99 mg/</w:t>
      </w:r>
      <w:proofErr w:type="spellStart"/>
      <w:r w:rsidRPr="00845E51">
        <w:rPr>
          <w:rFonts w:ascii="Times New Roman" w:eastAsia="Times New Roman" w:hAnsi="Times New Roman" w:cs="Times New Roman"/>
          <w:sz w:val="24"/>
          <w:szCs w:val="24"/>
        </w:rPr>
        <w:t>dL</w:t>
      </w:r>
      <w:proofErr w:type="spellEnd"/>
    </w:p>
    <w:p w:rsidR="00845E51" w:rsidRPr="00845E51" w:rsidRDefault="00845E51" w:rsidP="00845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After Meal (Postprandial):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70-139 mg/</w:t>
      </w:r>
      <w:proofErr w:type="spellStart"/>
      <w:r w:rsidRPr="00845E51">
        <w:rPr>
          <w:rFonts w:ascii="Times New Roman" w:eastAsia="Times New Roman" w:hAnsi="Times New Roman" w:cs="Times New Roman"/>
          <w:sz w:val="24"/>
          <w:szCs w:val="24"/>
        </w:rPr>
        <w:t>dL</w:t>
      </w:r>
      <w:proofErr w:type="spellEnd"/>
    </w:p>
    <w:p w:rsidR="00845E51" w:rsidRP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Elders (60 years and above):</w:t>
      </w:r>
    </w:p>
    <w:p w:rsidR="00845E51" w:rsidRPr="00845E51" w:rsidRDefault="00845E51" w:rsidP="00845E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Fasting: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80-130 mg/</w:t>
      </w:r>
      <w:proofErr w:type="spellStart"/>
      <w:r w:rsidRPr="00845E51">
        <w:rPr>
          <w:rFonts w:ascii="Times New Roman" w:eastAsia="Times New Roman" w:hAnsi="Times New Roman" w:cs="Times New Roman"/>
          <w:sz w:val="24"/>
          <w:szCs w:val="24"/>
        </w:rPr>
        <w:t>dL</w:t>
      </w:r>
      <w:proofErr w:type="spellEnd"/>
    </w:p>
    <w:p w:rsidR="00845E51" w:rsidRPr="00845E51" w:rsidRDefault="00845E51" w:rsidP="00845E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After Meal (Postprandial):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80-180 mg/</w:t>
      </w:r>
      <w:proofErr w:type="spellStart"/>
      <w:r w:rsidRPr="00845E51">
        <w:rPr>
          <w:rFonts w:ascii="Times New Roman" w:eastAsia="Times New Roman" w:hAnsi="Times New Roman" w:cs="Times New Roman"/>
          <w:sz w:val="24"/>
          <w:szCs w:val="24"/>
        </w:rPr>
        <w:t>dL</w:t>
      </w:r>
      <w:proofErr w:type="spellEnd"/>
    </w:p>
    <w:p w:rsidR="00845E51" w:rsidRP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Impacts:</w:t>
      </w:r>
    </w:p>
    <w:p w:rsidR="00845E51" w:rsidRPr="00845E51" w:rsidRDefault="00845E51" w:rsidP="00845E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Low (Hypoglycemia):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Shaking, sweating, confusion, dizziness, and in severe cases, loss of consciousness.</w:t>
      </w:r>
    </w:p>
    <w:p w:rsidR="00845E51" w:rsidRPr="00845E51" w:rsidRDefault="00845E51" w:rsidP="00845E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High (Hyperglycemia):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Increased thirst, frequent urination, fatigue, blurred vision, and risk of diabetes complications over time.</w:t>
      </w:r>
    </w:p>
    <w:p w:rsidR="00845E51" w:rsidRPr="00845E51" w:rsidRDefault="00845E51" w:rsidP="00845E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5E51">
        <w:rPr>
          <w:rFonts w:ascii="Times New Roman" w:eastAsia="Times New Roman" w:hAnsi="Times New Roman" w:cs="Times New Roman"/>
          <w:b/>
          <w:bCs/>
          <w:sz w:val="27"/>
          <w:szCs w:val="27"/>
        </w:rPr>
        <w:t>Platelets Count</w:t>
      </w:r>
    </w:p>
    <w:p w:rsidR="00845E51" w:rsidRP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All Ages:</w:t>
      </w:r>
    </w:p>
    <w:p w:rsidR="00845E51" w:rsidRPr="00845E51" w:rsidRDefault="00845E51" w:rsidP="00845E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150,000 - 450,000 cells/µL</w:t>
      </w:r>
    </w:p>
    <w:p w:rsidR="00845E51" w:rsidRP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Impacts:</w:t>
      </w:r>
    </w:p>
    <w:p w:rsidR="00845E51" w:rsidRPr="00845E51" w:rsidRDefault="00845E51" w:rsidP="00845E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Low (Thrombocytopenia):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Increased risk of bleeding and bruising.</w:t>
      </w:r>
    </w:p>
    <w:p w:rsidR="00845E51" w:rsidRPr="00845E51" w:rsidRDefault="00845E51" w:rsidP="00845E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High (</w:t>
      </w:r>
      <w:proofErr w:type="spellStart"/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Thrombocytosis</w:t>
      </w:r>
      <w:proofErr w:type="spellEnd"/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Increased risk of blood clots, which can lead to stroke or heart attack.</w:t>
      </w:r>
    </w:p>
    <w:p w:rsidR="00845E51" w:rsidRPr="00845E51" w:rsidRDefault="00845E51" w:rsidP="00845E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45E51">
        <w:rPr>
          <w:rFonts w:ascii="Times New Roman" w:eastAsia="Times New Roman" w:hAnsi="Times New Roman" w:cs="Times New Roman"/>
          <w:b/>
          <w:bCs/>
          <w:sz w:val="27"/>
          <w:szCs w:val="27"/>
        </w:rPr>
        <w:t>Neutrophils</w:t>
      </w:r>
      <w:proofErr w:type="spellEnd"/>
    </w:p>
    <w:p w:rsidR="00845E51" w:rsidRP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Youngsters:</w:t>
      </w:r>
    </w:p>
    <w:p w:rsidR="00845E51" w:rsidRPr="00845E51" w:rsidRDefault="00845E51" w:rsidP="00845E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40-70% of total white blood cells</w:t>
      </w:r>
    </w:p>
    <w:p w:rsidR="00845E51" w:rsidRP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Elders:</w:t>
      </w:r>
    </w:p>
    <w:p w:rsidR="00845E51" w:rsidRPr="00845E51" w:rsidRDefault="00845E51" w:rsidP="00845E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40-70% of total white blood cells</w:t>
      </w:r>
    </w:p>
    <w:p w:rsidR="00845E51" w:rsidRP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Impacts:</w:t>
      </w:r>
    </w:p>
    <w:p w:rsidR="00845E51" w:rsidRPr="00845E51" w:rsidRDefault="00845E51" w:rsidP="00845E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Low (</w:t>
      </w:r>
      <w:proofErr w:type="spellStart"/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Neutropenia</w:t>
      </w:r>
      <w:proofErr w:type="spellEnd"/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Increased risk of infections.</w:t>
      </w:r>
    </w:p>
    <w:p w:rsidR="00845E51" w:rsidRPr="00845E51" w:rsidRDefault="00845E51" w:rsidP="00845E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High (</w:t>
      </w:r>
      <w:proofErr w:type="spellStart"/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Neutrophilia</w:t>
      </w:r>
      <w:proofErr w:type="spellEnd"/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Possible indication of bacterial infection, inflammation, or other medical conditions.</w:t>
      </w:r>
    </w:p>
    <w:p w:rsidR="00845E51" w:rsidRPr="00845E51" w:rsidRDefault="00845E51" w:rsidP="00845E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5E5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Lymphocytes</w:t>
      </w:r>
    </w:p>
    <w:p w:rsidR="00845E51" w:rsidRP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Youngsters:</w:t>
      </w:r>
    </w:p>
    <w:p w:rsidR="00845E51" w:rsidRPr="00845E51" w:rsidRDefault="00845E51" w:rsidP="00845E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20-40% of total white blood cells</w:t>
      </w:r>
    </w:p>
    <w:p w:rsidR="00845E51" w:rsidRP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Elders:</w:t>
      </w:r>
    </w:p>
    <w:p w:rsidR="00845E51" w:rsidRPr="00845E51" w:rsidRDefault="00845E51" w:rsidP="00845E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20-40% of total white blood cells</w:t>
      </w:r>
    </w:p>
    <w:p w:rsidR="00845E51" w:rsidRP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Impacts:</w:t>
      </w:r>
    </w:p>
    <w:p w:rsidR="00845E51" w:rsidRPr="00845E51" w:rsidRDefault="00845E51" w:rsidP="00845E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Low (</w:t>
      </w:r>
      <w:proofErr w:type="spellStart"/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Lymphocytopenia</w:t>
      </w:r>
      <w:proofErr w:type="spellEnd"/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Increased risk of infections.</w:t>
      </w:r>
    </w:p>
    <w:p w:rsidR="00845E51" w:rsidRPr="00845E51" w:rsidRDefault="00845E51" w:rsidP="00845E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High (</w:t>
      </w:r>
      <w:proofErr w:type="spellStart"/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Lymphocytosis</w:t>
      </w:r>
      <w:proofErr w:type="spellEnd"/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Possible indication of viral infection or certain types of leukemia.</w:t>
      </w:r>
    </w:p>
    <w:p w:rsidR="00845E51" w:rsidRPr="00845E51" w:rsidRDefault="00845E51" w:rsidP="00845E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45E51">
        <w:rPr>
          <w:rFonts w:ascii="Times New Roman" w:eastAsia="Times New Roman" w:hAnsi="Times New Roman" w:cs="Times New Roman"/>
          <w:b/>
          <w:bCs/>
          <w:sz w:val="27"/>
          <w:szCs w:val="27"/>
        </w:rPr>
        <w:t>Eosinophils</w:t>
      </w:r>
      <w:proofErr w:type="spellEnd"/>
    </w:p>
    <w:p w:rsidR="00845E51" w:rsidRP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Youngsters:</w:t>
      </w:r>
    </w:p>
    <w:p w:rsidR="00845E51" w:rsidRPr="00845E51" w:rsidRDefault="00845E51" w:rsidP="00845E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1-4% of total white blood cells</w:t>
      </w:r>
    </w:p>
    <w:p w:rsidR="00845E51" w:rsidRP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Elders:</w:t>
      </w:r>
    </w:p>
    <w:p w:rsidR="00845E51" w:rsidRPr="00845E51" w:rsidRDefault="00845E51" w:rsidP="00845E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1-4% of total white blood cells</w:t>
      </w:r>
    </w:p>
    <w:p w:rsidR="00845E51" w:rsidRP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Impacts:</w:t>
      </w:r>
    </w:p>
    <w:p w:rsidR="00845E51" w:rsidRPr="00845E51" w:rsidRDefault="00845E51" w:rsidP="00845E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Low: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Usually not significant.</w:t>
      </w:r>
    </w:p>
    <w:p w:rsidR="00845E51" w:rsidRPr="00845E51" w:rsidRDefault="00845E51" w:rsidP="00845E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High (</w:t>
      </w:r>
      <w:proofErr w:type="spellStart"/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Eosinophilia</w:t>
      </w:r>
      <w:proofErr w:type="spellEnd"/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Possible indication of allergies, parasitic infections, or autoimmune diseases.</w:t>
      </w:r>
    </w:p>
    <w:p w:rsidR="00845E51" w:rsidRPr="00845E51" w:rsidRDefault="00845E51" w:rsidP="00845E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45E51">
        <w:rPr>
          <w:rFonts w:ascii="Times New Roman" w:eastAsia="Times New Roman" w:hAnsi="Times New Roman" w:cs="Times New Roman"/>
          <w:b/>
          <w:bCs/>
          <w:sz w:val="27"/>
          <w:szCs w:val="27"/>
        </w:rPr>
        <w:t>Monocytes</w:t>
      </w:r>
      <w:proofErr w:type="spellEnd"/>
    </w:p>
    <w:p w:rsidR="00845E51" w:rsidRP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Youngsters:</w:t>
      </w:r>
    </w:p>
    <w:p w:rsidR="00845E51" w:rsidRPr="00845E51" w:rsidRDefault="00845E51" w:rsidP="00845E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2-8% of total white blood cells</w:t>
      </w:r>
    </w:p>
    <w:p w:rsidR="00845E51" w:rsidRP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Elders:</w:t>
      </w:r>
    </w:p>
    <w:p w:rsidR="00845E51" w:rsidRPr="00845E51" w:rsidRDefault="00845E51" w:rsidP="00845E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2-8% of total white blood cells</w:t>
      </w:r>
    </w:p>
    <w:p w:rsidR="00845E51" w:rsidRP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Impacts:</w:t>
      </w:r>
    </w:p>
    <w:p w:rsidR="00845E51" w:rsidRPr="00845E51" w:rsidRDefault="00845E51" w:rsidP="00845E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Low: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Usually not significant.</w:t>
      </w:r>
    </w:p>
    <w:p w:rsidR="00845E51" w:rsidRPr="00845E51" w:rsidRDefault="00845E51" w:rsidP="00845E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High (</w:t>
      </w:r>
      <w:proofErr w:type="spellStart"/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Monocytosis</w:t>
      </w:r>
      <w:proofErr w:type="spellEnd"/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Possible indication of chronic infections, autoimmune disorders, or certain types of leukemia.</w:t>
      </w:r>
    </w:p>
    <w:p w:rsidR="00845E51" w:rsidRPr="00845E51" w:rsidRDefault="00845E51" w:rsidP="00845E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45E51">
        <w:rPr>
          <w:rFonts w:ascii="Times New Roman" w:eastAsia="Times New Roman" w:hAnsi="Times New Roman" w:cs="Times New Roman"/>
          <w:b/>
          <w:bCs/>
          <w:sz w:val="27"/>
          <w:szCs w:val="27"/>
        </w:rPr>
        <w:t>Basophils</w:t>
      </w:r>
      <w:proofErr w:type="spellEnd"/>
    </w:p>
    <w:p w:rsidR="00845E51" w:rsidRP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Youngsters:</w:t>
      </w:r>
    </w:p>
    <w:p w:rsidR="00845E51" w:rsidRPr="00845E51" w:rsidRDefault="00845E51" w:rsidP="00845E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0.5-1% of total white blood cells</w:t>
      </w:r>
    </w:p>
    <w:p w:rsidR="00845E51" w:rsidRP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Elders:</w:t>
      </w:r>
    </w:p>
    <w:p w:rsidR="00845E51" w:rsidRPr="00845E51" w:rsidRDefault="00845E51" w:rsidP="00845E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0.5-1% of total white blood cells</w:t>
      </w:r>
    </w:p>
    <w:p w:rsidR="00845E51" w:rsidRP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Impacts:</w:t>
      </w:r>
    </w:p>
    <w:p w:rsidR="00845E51" w:rsidRPr="00845E51" w:rsidRDefault="00845E51" w:rsidP="00845E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Low: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Usually not significant.</w:t>
      </w:r>
    </w:p>
    <w:p w:rsidR="00845E51" w:rsidRPr="00845E51" w:rsidRDefault="00845E51" w:rsidP="00845E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High (</w:t>
      </w:r>
      <w:proofErr w:type="spellStart"/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Basophilia</w:t>
      </w:r>
      <w:proofErr w:type="spellEnd"/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Possible indication of allergies, inflammation, or certain blood disorders.</w:t>
      </w:r>
    </w:p>
    <w:p w:rsidR="00845E51" w:rsidRPr="00845E51" w:rsidRDefault="00845E51" w:rsidP="00845E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5E51">
        <w:rPr>
          <w:rFonts w:ascii="Times New Roman" w:eastAsia="Times New Roman" w:hAnsi="Times New Roman" w:cs="Times New Roman"/>
          <w:b/>
          <w:bCs/>
          <w:sz w:val="27"/>
          <w:szCs w:val="27"/>
        </w:rPr>
        <w:t>ESR (Erythrocyte Sedimentation Rate)</w:t>
      </w:r>
    </w:p>
    <w:p w:rsidR="00845E51" w:rsidRP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Youngsters:</w:t>
      </w:r>
    </w:p>
    <w:p w:rsidR="00845E51" w:rsidRPr="00845E51" w:rsidRDefault="00845E51" w:rsidP="00845E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0-20 mm/hr</w:t>
      </w:r>
    </w:p>
    <w:p w:rsidR="00845E51" w:rsidRP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Elders:</w:t>
      </w:r>
    </w:p>
    <w:p w:rsidR="00845E51" w:rsidRPr="00845E51" w:rsidRDefault="00845E51" w:rsidP="00845E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0-30 mm/hr</w:t>
      </w:r>
    </w:p>
    <w:p w:rsidR="00845E51" w:rsidRP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Impacts:</w:t>
      </w:r>
    </w:p>
    <w:p w:rsidR="00845E51" w:rsidRPr="00845E51" w:rsidRDefault="00845E51" w:rsidP="00845E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Low: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Usually not significant.</w:t>
      </w:r>
    </w:p>
    <w:p w:rsidR="00845E51" w:rsidRPr="00845E51" w:rsidRDefault="00845E51" w:rsidP="00845E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High: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Possible indication of inflammation, infection, or autoimmune disorders.</w:t>
      </w:r>
    </w:p>
    <w:p w:rsidR="00845E51" w:rsidRPr="00845E51" w:rsidRDefault="00845E51" w:rsidP="00845E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5E51">
        <w:rPr>
          <w:rFonts w:ascii="Times New Roman" w:eastAsia="Times New Roman" w:hAnsi="Times New Roman" w:cs="Times New Roman"/>
          <w:b/>
          <w:bCs/>
          <w:sz w:val="27"/>
          <w:szCs w:val="27"/>
        </w:rPr>
        <w:t>Hemoglobin</w:t>
      </w:r>
    </w:p>
    <w:p w:rsidR="00845E51" w:rsidRP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Youngsters:</w:t>
      </w:r>
    </w:p>
    <w:p w:rsidR="00845E51" w:rsidRPr="00845E51" w:rsidRDefault="00845E51" w:rsidP="00845E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Male: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13.8-17.2 g/</w:t>
      </w:r>
      <w:proofErr w:type="spellStart"/>
      <w:r w:rsidRPr="00845E51">
        <w:rPr>
          <w:rFonts w:ascii="Times New Roman" w:eastAsia="Times New Roman" w:hAnsi="Times New Roman" w:cs="Times New Roman"/>
          <w:sz w:val="24"/>
          <w:szCs w:val="24"/>
        </w:rPr>
        <w:t>dL</w:t>
      </w:r>
      <w:proofErr w:type="spellEnd"/>
    </w:p>
    <w:p w:rsidR="00845E51" w:rsidRPr="00845E51" w:rsidRDefault="00845E51" w:rsidP="00845E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Female: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12.1-15.1 g/</w:t>
      </w:r>
      <w:proofErr w:type="spellStart"/>
      <w:r w:rsidRPr="00845E51">
        <w:rPr>
          <w:rFonts w:ascii="Times New Roman" w:eastAsia="Times New Roman" w:hAnsi="Times New Roman" w:cs="Times New Roman"/>
          <w:sz w:val="24"/>
          <w:szCs w:val="24"/>
        </w:rPr>
        <w:t>dL</w:t>
      </w:r>
      <w:proofErr w:type="spellEnd"/>
    </w:p>
    <w:p w:rsidR="00845E51" w:rsidRP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Elders:</w:t>
      </w:r>
    </w:p>
    <w:p w:rsidR="00845E51" w:rsidRPr="00845E51" w:rsidRDefault="00845E51" w:rsidP="00845E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Male: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12.5-17.0 g/</w:t>
      </w:r>
      <w:proofErr w:type="spellStart"/>
      <w:r w:rsidRPr="00845E51">
        <w:rPr>
          <w:rFonts w:ascii="Times New Roman" w:eastAsia="Times New Roman" w:hAnsi="Times New Roman" w:cs="Times New Roman"/>
          <w:sz w:val="24"/>
          <w:szCs w:val="24"/>
        </w:rPr>
        <w:t>dL</w:t>
      </w:r>
      <w:proofErr w:type="spellEnd"/>
    </w:p>
    <w:p w:rsidR="00845E51" w:rsidRPr="00845E51" w:rsidRDefault="00845E51" w:rsidP="00845E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Female: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11.5-16.0 g/</w:t>
      </w:r>
      <w:proofErr w:type="spellStart"/>
      <w:r w:rsidRPr="00845E51">
        <w:rPr>
          <w:rFonts w:ascii="Times New Roman" w:eastAsia="Times New Roman" w:hAnsi="Times New Roman" w:cs="Times New Roman"/>
          <w:sz w:val="24"/>
          <w:szCs w:val="24"/>
        </w:rPr>
        <w:t>dL</w:t>
      </w:r>
      <w:proofErr w:type="spellEnd"/>
    </w:p>
    <w:p w:rsidR="00845E51" w:rsidRP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Impacts:</w:t>
      </w:r>
    </w:p>
    <w:p w:rsidR="00845E51" w:rsidRPr="00845E51" w:rsidRDefault="00845E51" w:rsidP="00845E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Low (Anemia):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Fatigue, weakness, shortness of breath.</w:t>
      </w:r>
    </w:p>
    <w:p w:rsidR="00845E51" w:rsidRPr="00845E51" w:rsidRDefault="00845E51" w:rsidP="00845E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High (</w:t>
      </w:r>
      <w:proofErr w:type="spellStart"/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Polycythemia</w:t>
      </w:r>
      <w:proofErr w:type="spellEnd"/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Increased risk of blood clots, which can lead to stroke or heart attack.</w:t>
      </w:r>
    </w:p>
    <w:p w:rsidR="00845E51" w:rsidRPr="00845E51" w:rsidRDefault="00845E51" w:rsidP="00845E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5E51">
        <w:rPr>
          <w:rFonts w:ascii="Times New Roman" w:eastAsia="Times New Roman" w:hAnsi="Times New Roman" w:cs="Times New Roman"/>
          <w:b/>
          <w:bCs/>
          <w:sz w:val="27"/>
          <w:szCs w:val="27"/>
        </w:rPr>
        <w:t>RBC Count (Red Blood Cell Count)</w:t>
      </w:r>
    </w:p>
    <w:p w:rsidR="00845E51" w:rsidRP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Youngsters:</w:t>
      </w:r>
    </w:p>
    <w:p w:rsidR="00845E51" w:rsidRPr="00845E51" w:rsidRDefault="00845E51" w:rsidP="00845E5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Male: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4.7-6.1 million cells/µL</w:t>
      </w:r>
    </w:p>
    <w:p w:rsidR="00845E51" w:rsidRPr="00845E51" w:rsidRDefault="00845E51" w:rsidP="00845E5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Female: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4.2-5.4 million cells/µL</w:t>
      </w:r>
    </w:p>
    <w:p w:rsidR="00845E51" w:rsidRP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Elders:</w:t>
      </w:r>
    </w:p>
    <w:p w:rsidR="00845E51" w:rsidRPr="00845E51" w:rsidRDefault="00845E51" w:rsidP="00845E5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Male: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4.5-6.0 million cells/µL</w:t>
      </w:r>
    </w:p>
    <w:p w:rsidR="00845E51" w:rsidRPr="00845E51" w:rsidRDefault="00845E51" w:rsidP="00845E5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Female: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4.0-5.3 million cells/µL</w:t>
      </w:r>
    </w:p>
    <w:p w:rsidR="00845E51" w:rsidRP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Impacts:</w:t>
      </w:r>
    </w:p>
    <w:p w:rsidR="00845E51" w:rsidRPr="00845E51" w:rsidRDefault="00845E51" w:rsidP="00845E5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Low (Anemia):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Fatigue, weakness, shortness of breath.</w:t>
      </w:r>
    </w:p>
    <w:p w:rsidR="00845E51" w:rsidRPr="00845E51" w:rsidRDefault="00845E51" w:rsidP="00845E5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High (</w:t>
      </w:r>
      <w:proofErr w:type="spellStart"/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Polycythemia</w:t>
      </w:r>
      <w:proofErr w:type="spellEnd"/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Increased risk of blood clots, which can lead to stroke or heart attack.</w:t>
      </w:r>
    </w:p>
    <w:p w:rsidR="00845E51" w:rsidRPr="00845E51" w:rsidRDefault="00845E51" w:rsidP="00845E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45E51">
        <w:rPr>
          <w:rFonts w:ascii="Times New Roman" w:eastAsia="Times New Roman" w:hAnsi="Times New Roman" w:cs="Times New Roman"/>
          <w:b/>
          <w:bCs/>
          <w:sz w:val="27"/>
          <w:szCs w:val="27"/>
        </w:rPr>
        <w:t>Hematocrit</w:t>
      </w:r>
      <w:proofErr w:type="spellEnd"/>
    </w:p>
    <w:p w:rsidR="00845E51" w:rsidRP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Youngsters:</w:t>
      </w:r>
    </w:p>
    <w:p w:rsidR="00845E51" w:rsidRPr="00845E51" w:rsidRDefault="00845E51" w:rsidP="00845E5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Male: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40.7-50.3%</w:t>
      </w:r>
    </w:p>
    <w:p w:rsidR="00845E51" w:rsidRPr="00845E51" w:rsidRDefault="00845E51" w:rsidP="00845E5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Female: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36.1-44.3%</w:t>
      </w:r>
    </w:p>
    <w:p w:rsidR="00845E51" w:rsidRP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Elders:</w:t>
      </w:r>
    </w:p>
    <w:p w:rsidR="00845E51" w:rsidRPr="00845E51" w:rsidRDefault="00845E51" w:rsidP="00845E5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Male: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38.0-50.0%</w:t>
      </w:r>
    </w:p>
    <w:p w:rsidR="00845E51" w:rsidRPr="00845E51" w:rsidRDefault="00845E51" w:rsidP="00845E5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Female: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35.0-46.0%</w:t>
      </w:r>
    </w:p>
    <w:p w:rsidR="00845E51" w:rsidRP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Impacts:</w:t>
      </w:r>
    </w:p>
    <w:p w:rsidR="00845E51" w:rsidRPr="00845E51" w:rsidRDefault="00845E51" w:rsidP="00845E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Low (Anemia):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Fatigue, weakness, shortness of breath.</w:t>
      </w:r>
    </w:p>
    <w:p w:rsidR="00845E51" w:rsidRPr="00845E51" w:rsidRDefault="00845E51" w:rsidP="00845E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High (</w:t>
      </w:r>
      <w:proofErr w:type="spellStart"/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Polycythemia</w:t>
      </w:r>
      <w:proofErr w:type="spellEnd"/>
      <w:r w:rsidRPr="00845E51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845E51">
        <w:rPr>
          <w:rFonts w:ascii="Times New Roman" w:eastAsia="Times New Roman" w:hAnsi="Times New Roman" w:cs="Times New Roman"/>
          <w:sz w:val="24"/>
          <w:szCs w:val="24"/>
        </w:rPr>
        <w:t xml:space="preserve"> Increased risk of blood clots, which can lead to stroke or heart attack.</w:t>
      </w:r>
    </w:p>
    <w:p w:rsidR="00845E51" w:rsidRDefault="00845E51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51">
        <w:rPr>
          <w:rFonts w:ascii="Times New Roman" w:eastAsia="Times New Roman" w:hAnsi="Times New Roman" w:cs="Times New Roman"/>
          <w:sz w:val="24"/>
          <w:szCs w:val="24"/>
        </w:rPr>
        <w:t>These ranges and impacts should be considered general guidelines. Always consult a healthcare provider for personal medical advice.</w:t>
      </w:r>
    </w:p>
    <w:p w:rsidR="00471B76" w:rsidRDefault="00471B76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1B76" w:rsidRPr="00471B76" w:rsidRDefault="00471B76" w:rsidP="0047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B76">
        <w:rPr>
          <w:rFonts w:ascii="Times New Roman" w:eastAsia="Times New Roman" w:hAnsi="Times New Roman" w:cs="Times New Roman"/>
          <w:sz w:val="24"/>
          <w:szCs w:val="24"/>
        </w:rPr>
        <w:lastRenderedPageBreak/>
        <w:t>Glycosylated</w:t>
      </w:r>
      <w:proofErr w:type="spellEnd"/>
      <w:r w:rsidRPr="00471B76">
        <w:rPr>
          <w:rFonts w:ascii="Times New Roman" w:eastAsia="Times New Roman" w:hAnsi="Times New Roman" w:cs="Times New Roman"/>
          <w:sz w:val="24"/>
          <w:szCs w:val="24"/>
        </w:rPr>
        <w:t xml:space="preserve"> Hemoglobin (HbA1c) is a key marker used to assess the average blood glucose levels over the past 2 to 3 months. It is particularly important in diagnosing and managing diabetes.</w:t>
      </w:r>
    </w:p>
    <w:p w:rsidR="00471B76" w:rsidRPr="00471B76" w:rsidRDefault="00471B76" w:rsidP="00471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B76">
        <w:rPr>
          <w:rFonts w:ascii="Times New Roman" w:eastAsia="Times New Roman" w:hAnsi="Times New Roman" w:cs="Times New Roman"/>
          <w:b/>
          <w:bCs/>
          <w:sz w:val="27"/>
          <w:szCs w:val="27"/>
        </w:rPr>
        <w:t>Minimum and Maximum Ranges for HbA1c:</w:t>
      </w:r>
    </w:p>
    <w:p w:rsidR="00471B76" w:rsidRPr="00471B76" w:rsidRDefault="00471B76" w:rsidP="00471B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76">
        <w:rPr>
          <w:rFonts w:ascii="Times New Roman" w:eastAsia="Times New Roman" w:hAnsi="Times New Roman" w:cs="Times New Roman"/>
          <w:b/>
          <w:bCs/>
          <w:sz w:val="24"/>
          <w:szCs w:val="24"/>
        </w:rPr>
        <w:t>Normal Range:</w:t>
      </w:r>
    </w:p>
    <w:p w:rsidR="00471B76" w:rsidRPr="00471B76" w:rsidRDefault="00471B76" w:rsidP="00471B7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76">
        <w:rPr>
          <w:rFonts w:ascii="Times New Roman" w:eastAsia="Times New Roman" w:hAnsi="Times New Roman" w:cs="Times New Roman"/>
          <w:b/>
          <w:bCs/>
          <w:sz w:val="24"/>
          <w:szCs w:val="24"/>
        </w:rPr>
        <w:t>4.0% to 5.6%</w:t>
      </w:r>
    </w:p>
    <w:p w:rsidR="00471B76" w:rsidRPr="00471B76" w:rsidRDefault="00471B76" w:rsidP="00471B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B76">
        <w:rPr>
          <w:rFonts w:ascii="Times New Roman" w:eastAsia="Times New Roman" w:hAnsi="Times New Roman" w:cs="Times New Roman"/>
          <w:b/>
          <w:bCs/>
          <w:sz w:val="24"/>
          <w:szCs w:val="24"/>
        </w:rPr>
        <w:t>Prediabetes</w:t>
      </w:r>
      <w:proofErr w:type="spellEnd"/>
      <w:r w:rsidRPr="00471B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(Increased risk of diabetes):</w:t>
      </w:r>
    </w:p>
    <w:p w:rsidR="00471B76" w:rsidRPr="00471B76" w:rsidRDefault="00471B76" w:rsidP="00471B7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76">
        <w:rPr>
          <w:rFonts w:ascii="Times New Roman" w:eastAsia="Times New Roman" w:hAnsi="Times New Roman" w:cs="Times New Roman"/>
          <w:b/>
          <w:bCs/>
          <w:sz w:val="24"/>
          <w:szCs w:val="24"/>
        </w:rPr>
        <w:t>5.7% to 6.4%</w:t>
      </w:r>
    </w:p>
    <w:p w:rsidR="00471B76" w:rsidRPr="00471B76" w:rsidRDefault="00471B76" w:rsidP="00471B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76">
        <w:rPr>
          <w:rFonts w:ascii="Times New Roman" w:eastAsia="Times New Roman" w:hAnsi="Times New Roman" w:cs="Times New Roman"/>
          <w:b/>
          <w:bCs/>
          <w:sz w:val="24"/>
          <w:szCs w:val="24"/>
        </w:rPr>
        <w:t>Diabetes:</w:t>
      </w:r>
    </w:p>
    <w:p w:rsidR="00471B76" w:rsidRPr="00471B76" w:rsidRDefault="00471B76" w:rsidP="00471B7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76">
        <w:rPr>
          <w:rFonts w:ascii="Times New Roman" w:eastAsia="Times New Roman" w:hAnsi="Times New Roman" w:cs="Times New Roman"/>
          <w:b/>
          <w:bCs/>
          <w:sz w:val="24"/>
          <w:szCs w:val="24"/>
        </w:rPr>
        <w:t>6.5% or higher</w:t>
      </w:r>
    </w:p>
    <w:p w:rsidR="00471B76" w:rsidRPr="00471B76" w:rsidRDefault="00471B76" w:rsidP="00471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B76">
        <w:rPr>
          <w:rFonts w:ascii="Times New Roman" w:eastAsia="Times New Roman" w:hAnsi="Times New Roman" w:cs="Times New Roman"/>
          <w:b/>
          <w:bCs/>
          <w:sz w:val="27"/>
          <w:szCs w:val="27"/>
        </w:rPr>
        <w:t>Impact of HbA1c Levels:</w:t>
      </w:r>
    </w:p>
    <w:p w:rsidR="00471B76" w:rsidRPr="00471B76" w:rsidRDefault="00471B76" w:rsidP="00471B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76">
        <w:rPr>
          <w:rFonts w:ascii="Times New Roman" w:eastAsia="Times New Roman" w:hAnsi="Times New Roman" w:cs="Times New Roman"/>
          <w:b/>
          <w:bCs/>
          <w:sz w:val="24"/>
          <w:szCs w:val="24"/>
        </w:rPr>
        <w:t>Normal Range (4.0% to 5.6%):</w:t>
      </w:r>
    </w:p>
    <w:p w:rsidR="00471B76" w:rsidRPr="00471B76" w:rsidRDefault="00471B76" w:rsidP="00471B76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76">
        <w:rPr>
          <w:rFonts w:ascii="Times New Roman" w:eastAsia="Times New Roman" w:hAnsi="Times New Roman" w:cs="Times New Roman"/>
          <w:sz w:val="24"/>
          <w:szCs w:val="24"/>
        </w:rPr>
        <w:t>Indicates normal blood glucose levels. Individuals within this range are at a lower risk of developing diabetes and related complications.</w:t>
      </w:r>
    </w:p>
    <w:p w:rsidR="00471B76" w:rsidRPr="00471B76" w:rsidRDefault="00471B76" w:rsidP="00471B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B76">
        <w:rPr>
          <w:rFonts w:ascii="Times New Roman" w:eastAsia="Times New Roman" w:hAnsi="Times New Roman" w:cs="Times New Roman"/>
          <w:b/>
          <w:bCs/>
          <w:sz w:val="24"/>
          <w:szCs w:val="24"/>
        </w:rPr>
        <w:t>Prediabetes</w:t>
      </w:r>
      <w:proofErr w:type="spellEnd"/>
      <w:r w:rsidRPr="00471B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(5.7% to 6.4%):</w:t>
      </w:r>
    </w:p>
    <w:p w:rsidR="00471B76" w:rsidRPr="00471B76" w:rsidRDefault="00471B76" w:rsidP="00471B76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76">
        <w:rPr>
          <w:rFonts w:ascii="Times New Roman" w:eastAsia="Times New Roman" w:hAnsi="Times New Roman" w:cs="Times New Roman"/>
          <w:sz w:val="24"/>
          <w:szCs w:val="24"/>
        </w:rPr>
        <w:t>Suggests that blood glucose levels are higher than normal but not yet high enough to be classified as diabetes. This range indicates an increased risk of developing Type 2 diabetes, heart disease, and stroke.</w:t>
      </w:r>
    </w:p>
    <w:p w:rsidR="00471B76" w:rsidRPr="00471B76" w:rsidRDefault="00471B76" w:rsidP="00471B76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76">
        <w:rPr>
          <w:rFonts w:ascii="Times New Roman" w:eastAsia="Times New Roman" w:hAnsi="Times New Roman" w:cs="Times New Roman"/>
          <w:sz w:val="24"/>
          <w:szCs w:val="24"/>
        </w:rPr>
        <w:t>Lifestyle changes, such as improving diet and increasing physical activity, are often recommended to reduce the risk of progression to diabetes.</w:t>
      </w:r>
    </w:p>
    <w:p w:rsidR="00471B76" w:rsidRPr="00471B76" w:rsidRDefault="00471B76" w:rsidP="00471B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76">
        <w:rPr>
          <w:rFonts w:ascii="Times New Roman" w:eastAsia="Times New Roman" w:hAnsi="Times New Roman" w:cs="Times New Roman"/>
          <w:b/>
          <w:bCs/>
          <w:sz w:val="24"/>
          <w:szCs w:val="24"/>
        </w:rPr>
        <w:t>Diabetes (6.5% or higher):</w:t>
      </w:r>
    </w:p>
    <w:p w:rsidR="00471B76" w:rsidRPr="00471B76" w:rsidRDefault="00471B76" w:rsidP="00471B76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76">
        <w:rPr>
          <w:rFonts w:ascii="Times New Roman" w:eastAsia="Times New Roman" w:hAnsi="Times New Roman" w:cs="Times New Roman"/>
          <w:sz w:val="24"/>
          <w:szCs w:val="24"/>
        </w:rPr>
        <w:t>Diagnoses diabetes. High HbA1c levels suggest chronic hyperglycemia (high blood glucose levels), which can lead to long-term complications such as cardiovascular disease, kidney damage, nerve damage, and vision problems.</w:t>
      </w:r>
    </w:p>
    <w:p w:rsidR="00471B76" w:rsidRPr="00471B76" w:rsidRDefault="00471B76" w:rsidP="00471B76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76">
        <w:rPr>
          <w:rFonts w:ascii="Times New Roman" w:eastAsia="Times New Roman" w:hAnsi="Times New Roman" w:cs="Times New Roman"/>
          <w:sz w:val="24"/>
          <w:szCs w:val="24"/>
        </w:rPr>
        <w:t>Managing HbA1c levels through medication, diet, and exercise is crucial to prevent complications and maintain a good quality of life.</w:t>
      </w:r>
    </w:p>
    <w:p w:rsidR="00471B76" w:rsidRPr="00471B76" w:rsidRDefault="00471B76" w:rsidP="00471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B76">
        <w:rPr>
          <w:rFonts w:ascii="Times New Roman" w:eastAsia="Times New Roman" w:hAnsi="Times New Roman" w:cs="Times New Roman"/>
          <w:b/>
          <w:bCs/>
          <w:sz w:val="27"/>
          <w:szCs w:val="27"/>
        </w:rPr>
        <w:t>Impact of High HbA1c:</w:t>
      </w:r>
    </w:p>
    <w:p w:rsidR="00471B76" w:rsidRPr="00471B76" w:rsidRDefault="00471B76" w:rsidP="00471B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76">
        <w:rPr>
          <w:rFonts w:ascii="Times New Roman" w:eastAsia="Times New Roman" w:hAnsi="Times New Roman" w:cs="Times New Roman"/>
          <w:b/>
          <w:bCs/>
          <w:sz w:val="24"/>
          <w:szCs w:val="24"/>
        </w:rPr>
        <w:t>Cardiovascular Disease:</w:t>
      </w:r>
      <w:r w:rsidRPr="00471B76">
        <w:rPr>
          <w:rFonts w:ascii="Times New Roman" w:eastAsia="Times New Roman" w:hAnsi="Times New Roman" w:cs="Times New Roman"/>
          <w:sz w:val="24"/>
          <w:szCs w:val="24"/>
        </w:rPr>
        <w:t xml:space="preserve"> Increased risk of heart attacks and stroke.</w:t>
      </w:r>
    </w:p>
    <w:p w:rsidR="00471B76" w:rsidRPr="00471B76" w:rsidRDefault="00471B76" w:rsidP="00471B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76">
        <w:rPr>
          <w:rFonts w:ascii="Times New Roman" w:eastAsia="Times New Roman" w:hAnsi="Times New Roman" w:cs="Times New Roman"/>
          <w:b/>
          <w:bCs/>
          <w:sz w:val="24"/>
          <w:szCs w:val="24"/>
        </w:rPr>
        <w:t>Neuropathy:</w:t>
      </w:r>
      <w:r w:rsidRPr="00471B76">
        <w:rPr>
          <w:rFonts w:ascii="Times New Roman" w:eastAsia="Times New Roman" w:hAnsi="Times New Roman" w:cs="Times New Roman"/>
          <w:sz w:val="24"/>
          <w:szCs w:val="24"/>
        </w:rPr>
        <w:t xml:space="preserve"> Nerve damage, leading to pain, tingling, or loss of sensation, particularly in the hands and feet.</w:t>
      </w:r>
    </w:p>
    <w:p w:rsidR="00471B76" w:rsidRPr="00471B76" w:rsidRDefault="00471B76" w:rsidP="00471B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76">
        <w:rPr>
          <w:rFonts w:ascii="Times New Roman" w:eastAsia="Times New Roman" w:hAnsi="Times New Roman" w:cs="Times New Roman"/>
          <w:b/>
          <w:bCs/>
          <w:sz w:val="24"/>
          <w:szCs w:val="24"/>
        </w:rPr>
        <w:t>Nephropathy:</w:t>
      </w:r>
      <w:r w:rsidRPr="00471B76">
        <w:rPr>
          <w:rFonts w:ascii="Times New Roman" w:eastAsia="Times New Roman" w:hAnsi="Times New Roman" w:cs="Times New Roman"/>
          <w:sz w:val="24"/>
          <w:szCs w:val="24"/>
        </w:rPr>
        <w:t xml:space="preserve"> Kidney damage, potentially leading to kidney failure.</w:t>
      </w:r>
    </w:p>
    <w:p w:rsidR="00471B76" w:rsidRPr="00471B76" w:rsidRDefault="00471B76" w:rsidP="00471B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76">
        <w:rPr>
          <w:rFonts w:ascii="Times New Roman" w:eastAsia="Times New Roman" w:hAnsi="Times New Roman" w:cs="Times New Roman"/>
          <w:b/>
          <w:bCs/>
          <w:sz w:val="24"/>
          <w:szCs w:val="24"/>
        </w:rPr>
        <w:t>Retinopathy:</w:t>
      </w:r>
      <w:r w:rsidRPr="00471B76">
        <w:rPr>
          <w:rFonts w:ascii="Times New Roman" w:eastAsia="Times New Roman" w:hAnsi="Times New Roman" w:cs="Times New Roman"/>
          <w:sz w:val="24"/>
          <w:szCs w:val="24"/>
        </w:rPr>
        <w:t xml:space="preserve"> Eye damage, which can result in vision loss or blindness.</w:t>
      </w:r>
    </w:p>
    <w:p w:rsidR="00471B76" w:rsidRPr="00471B76" w:rsidRDefault="00471B76" w:rsidP="00471B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76">
        <w:rPr>
          <w:rFonts w:ascii="Times New Roman" w:eastAsia="Times New Roman" w:hAnsi="Times New Roman" w:cs="Times New Roman"/>
          <w:b/>
          <w:bCs/>
          <w:sz w:val="24"/>
          <w:szCs w:val="24"/>
        </w:rPr>
        <w:t>Poor Wound Healing:</w:t>
      </w:r>
      <w:r w:rsidRPr="00471B76">
        <w:rPr>
          <w:rFonts w:ascii="Times New Roman" w:eastAsia="Times New Roman" w:hAnsi="Times New Roman" w:cs="Times New Roman"/>
          <w:sz w:val="24"/>
          <w:szCs w:val="24"/>
        </w:rPr>
        <w:t xml:space="preserve"> Higher likelihood of infections and slower healing of wounds, particularly in the feet, which can lead to ulcers and amputation.</w:t>
      </w:r>
    </w:p>
    <w:p w:rsidR="00471B76" w:rsidRPr="00471B76" w:rsidRDefault="00471B76" w:rsidP="0047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76">
        <w:rPr>
          <w:rFonts w:ascii="Times New Roman" w:eastAsia="Times New Roman" w:hAnsi="Times New Roman" w:cs="Times New Roman"/>
          <w:sz w:val="24"/>
          <w:szCs w:val="24"/>
        </w:rPr>
        <w:t>Maintaining HbA1c levels within the recommended range is essential for reducing the risk of diabetes-related complications.</w:t>
      </w:r>
    </w:p>
    <w:p w:rsidR="00471B76" w:rsidRPr="00471B76" w:rsidRDefault="00471B76" w:rsidP="0047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76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471B76" w:rsidRPr="00845E51" w:rsidRDefault="00471B76" w:rsidP="0084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1E39" w:rsidRDefault="00111E39"/>
    <w:sectPr w:rsidR="00111E39" w:rsidSect="00111E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F7D6A"/>
    <w:multiLevelType w:val="multilevel"/>
    <w:tmpl w:val="3A96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F479A"/>
    <w:multiLevelType w:val="multilevel"/>
    <w:tmpl w:val="6242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6A05B3"/>
    <w:multiLevelType w:val="multilevel"/>
    <w:tmpl w:val="A934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2045FF"/>
    <w:multiLevelType w:val="multilevel"/>
    <w:tmpl w:val="FE88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DA23A7"/>
    <w:multiLevelType w:val="multilevel"/>
    <w:tmpl w:val="D8A2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90590A"/>
    <w:multiLevelType w:val="multilevel"/>
    <w:tmpl w:val="3F24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5D7569"/>
    <w:multiLevelType w:val="multilevel"/>
    <w:tmpl w:val="BD5C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A36BF4"/>
    <w:multiLevelType w:val="multilevel"/>
    <w:tmpl w:val="6C8E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835954"/>
    <w:multiLevelType w:val="multilevel"/>
    <w:tmpl w:val="6AA0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0069D4"/>
    <w:multiLevelType w:val="multilevel"/>
    <w:tmpl w:val="9096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2E4DDB"/>
    <w:multiLevelType w:val="multilevel"/>
    <w:tmpl w:val="19F2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25312F"/>
    <w:multiLevelType w:val="multilevel"/>
    <w:tmpl w:val="36CE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993356"/>
    <w:multiLevelType w:val="multilevel"/>
    <w:tmpl w:val="3F00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F452FF"/>
    <w:multiLevelType w:val="multilevel"/>
    <w:tmpl w:val="A954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D430DD"/>
    <w:multiLevelType w:val="multilevel"/>
    <w:tmpl w:val="787E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116400"/>
    <w:multiLevelType w:val="multilevel"/>
    <w:tmpl w:val="540A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D83A35"/>
    <w:multiLevelType w:val="multilevel"/>
    <w:tmpl w:val="948A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280841"/>
    <w:multiLevelType w:val="multilevel"/>
    <w:tmpl w:val="8E44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93073A"/>
    <w:multiLevelType w:val="multilevel"/>
    <w:tmpl w:val="C5D0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143E9F"/>
    <w:multiLevelType w:val="multilevel"/>
    <w:tmpl w:val="3D94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3A653E"/>
    <w:multiLevelType w:val="multilevel"/>
    <w:tmpl w:val="71CC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3E0AF3"/>
    <w:multiLevelType w:val="multilevel"/>
    <w:tmpl w:val="5A665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4F1CC4"/>
    <w:multiLevelType w:val="multilevel"/>
    <w:tmpl w:val="6906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28D0135"/>
    <w:multiLevelType w:val="multilevel"/>
    <w:tmpl w:val="E128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2849AE"/>
    <w:multiLevelType w:val="multilevel"/>
    <w:tmpl w:val="94B2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AE5486"/>
    <w:multiLevelType w:val="multilevel"/>
    <w:tmpl w:val="CE94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3F048F0"/>
    <w:multiLevelType w:val="multilevel"/>
    <w:tmpl w:val="B2F6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B41150"/>
    <w:multiLevelType w:val="multilevel"/>
    <w:tmpl w:val="B8A4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9E0DFB"/>
    <w:multiLevelType w:val="multilevel"/>
    <w:tmpl w:val="F51E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A133722"/>
    <w:multiLevelType w:val="multilevel"/>
    <w:tmpl w:val="B6F8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C315127"/>
    <w:multiLevelType w:val="multilevel"/>
    <w:tmpl w:val="F476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3D333F7"/>
    <w:multiLevelType w:val="multilevel"/>
    <w:tmpl w:val="936C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1B08EA"/>
    <w:multiLevelType w:val="multilevel"/>
    <w:tmpl w:val="3850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8744D34"/>
    <w:multiLevelType w:val="multilevel"/>
    <w:tmpl w:val="0C04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D7A1478"/>
    <w:multiLevelType w:val="multilevel"/>
    <w:tmpl w:val="D450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34"/>
  </w:num>
  <w:num w:numId="4">
    <w:abstractNumId w:val="19"/>
  </w:num>
  <w:num w:numId="5">
    <w:abstractNumId w:val="26"/>
  </w:num>
  <w:num w:numId="6">
    <w:abstractNumId w:val="3"/>
  </w:num>
  <w:num w:numId="7">
    <w:abstractNumId w:val="13"/>
  </w:num>
  <w:num w:numId="8">
    <w:abstractNumId w:val="8"/>
  </w:num>
  <w:num w:numId="9">
    <w:abstractNumId w:val="14"/>
  </w:num>
  <w:num w:numId="10">
    <w:abstractNumId w:val="23"/>
  </w:num>
  <w:num w:numId="11">
    <w:abstractNumId w:val="7"/>
  </w:num>
  <w:num w:numId="12">
    <w:abstractNumId w:val="4"/>
  </w:num>
  <w:num w:numId="13">
    <w:abstractNumId w:val="24"/>
  </w:num>
  <w:num w:numId="14">
    <w:abstractNumId w:val="18"/>
  </w:num>
  <w:num w:numId="15">
    <w:abstractNumId w:val="29"/>
  </w:num>
  <w:num w:numId="16">
    <w:abstractNumId w:val="27"/>
  </w:num>
  <w:num w:numId="17">
    <w:abstractNumId w:val="0"/>
  </w:num>
  <w:num w:numId="18">
    <w:abstractNumId w:val="2"/>
  </w:num>
  <w:num w:numId="19">
    <w:abstractNumId w:val="16"/>
  </w:num>
  <w:num w:numId="20">
    <w:abstractNumId w:val="5"/>
  </w:num>
  <w:num w:numId="21">
    <w:abstractNumId w:val="31"/>
  </w:num>
  <w:num w:numId="22">
    <w:abstractNumId w:val="25"/>
  </w:num>
  <w:num w:numId="23">
    <w:abstractNumId w:val="9"/>
  </w:num>
  <w:num w:numId="24">
    <w:abstractNumId w:val="33"/>
  </w:num>
  <w:num w:numId="25">
    <w:abstractNumId w:val="32"/>
  </w:num>
  <w:num w:numId="26">
    <w:abstractNumId w:val="22"/>
  </w:num>
  <w:num w:numId="27">
    <w:abstractNumId w:val="20"/>
  </w:num>
  <w:num w:numId="28">
    <w:abstractNumId w:val="15"/>
  </w:num>
  <w:num w:numId="29">
    <w:abstractNumId w:val="11"/>
  </w:num>
  <w:num w:numId="30">
    <w:abstractNumId w:val="1"/>
  </w:num>
  <w:num w:numId="31">
    <w:abstractNumId w:val="30"/>
  </w:num>
  <w:num w:numId="32">
    <w:abstractNumId w:val="28"/>
  </w:num>
  <w:num w:numId="33">
    <w:abstractNumId w:val="17"/>
  </w:num>
  <w:num w:numId="34">
    <w:abstractNumId w:val="21"/>
  </w:num>
  <w:num w:numId="3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45E51"/>
    <w:rsid w:val="00111E39"/>
    <w:rsid w:val="001B7F4B"/>
    <w:rsid w:val="00471B76"/>
    <w:rsid w:val="00845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E39"/>
  </w:style>
  <w:style w:type="paragraph" w:styleId="Heading3">
    <w:name w:val="heading 3"/>
    <w:basedOn w:val="Normal"/>
    <w:link w:val="Heading3Char"/>
    <w:uiPriority w:val="9"/>
    <w:qFormat/>
    <w:rsid w:val="00845E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5E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5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5E51"/>
    <w:rPr>
      <w:b/>
      <w:bCs/>
    </w:rPr>
  </w:style>
  <w:style w:type="character" w:customStyle="1" w:styleId="overflow-hidden">
    <w:name w:val="overflow-hidden"/>
    <w:basedOn w:val="DefaultParagraphFont"/>
    <w:rsid w:val="00471B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9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3</cp:revision>
  <cp:lastPrinted>2024-08-10T14:31:00Z</cp:lastPrinted>
  <dcterms:created xsi:type="dcterms:W3CDTF">2024-08-10T14:19:00Z</dcterms:created>
  <dcterms:modified xsi:type="dcterms:W3CDTF">2024-08-20T02:39:00Z</dcterms:modified>
</cp:coreProperties>
</file>