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2A76" w14:textId="77777777" w:rsidR="00B9564D" w:rsidRPr="00B9564D" w:rsidRDefault="00B9564D" w:rsidP="00B9564D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MRI Knee Reporting Template with Sequence Guide (</w:t>
      </w:r>
      <w:proofErr w:type="spellStart"/>
      <w:r w:rsidRPr="00B9564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Radiopaedia</w:t>
      </w:r>
      <w:proofErr w:type="spellEnd"/>
      <w:r w:rsidRPr="00B9564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n-US"/>
          <w14:ligatures w14:val="none"/>
        </w:rPr>
        <w:t>-Inspired)</w:t>
      </w:r>
    </w:p>
    <w:p w14:paraId="06C7C0E5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This comprehensive MRI knee reporting template integrates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Radiopaedia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-style practical points, 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sequence rationale, and a complete checklist of anatomical structures, grading systems, and interpretation pearls.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It is designed for radiologists and residents to ensure high-quality, systematic, and reproducible knee MRI reporting.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383FC45E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1. MRI Sequences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75"/>
        <w:gridCol w:w="1400"/>
        <w:gridCol w:w="1701"/>
        <w:gridCol w:w="1659"/>
        <w:gridCol w:w="1605"/>
      </w:tblGrid>
      <w:tr w:rsidR="00B9564D" w:rsidRPr="00B9564D" w14:paraId="54B7DF7D" w14:textId="77777777" w:rsidTr="00320677">
        <w:tc>
          <w:tcPr>
            <w:tcW w:w="1728" w:type="dxa"/>
          </w:tcPr>
          <w:p w14:paraId="015D265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Sequence</w:t>
            </w:r>
          </w:p>
        </w:tc>
        <w:tc>
          <w:tcPr>
            <w:tcW w:w="1728" w:type="dxa"/>
          </w:tcPr>
          <w:p w14:paraId="6D938E9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Plane</w:t>
            </w:r>
          </w:p>
        </w:tc>
        <w:tc>
          <w:tcPr>
            <w:tcW w:w="1728" w:type="dxa"/>
          </w:tcPr>
          <w:p w14:paraId="50D16A2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Why It’s Needed</w:t>
            </w:r>
          </w:p>
        </w:tc>
        <w:tc>
          <w:tcPr>
            <w:tcW w:w="1728" w:type="dxa"/>
          </w:tcPr>
          <w:p w14:paraId="0CE1595F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What to Look For</w:t>
            </w:r>
          </w:p>
        </w:tc>
        <w:tc>
          <w:tcPr>
            <w:tcW w:w="1728" w:type="dxa"/>
          </w:tcPr>
          <w:p w14:paraId="3C2E3BC6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Radiopaedia</w:t>
            </w:r>
            <w:proofErr w:type="spellEnd"/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 xml:space="preserve"> Practical Tips</w:t>
            </w:r>
          </w:p>
        </w:tc>
      </w:tr>
      <w:tr w:rsidR="00B9564D" w:rsidRPr="00B9564D" w14:paraId="03FDD39F" w14:textId="77777777" w:rsidTr="00320677">
        <w:tc>
          <w:tcPr>
            <w:tcW w:w="1728" w:type="dxa"/>
          </w:tcPr>
          <w:p w14:paraId="2D059FF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PD (Proton Density)</w:t>
            </w:r>
          </w:p>
        </w:tc>
        <w:tc>
          <w:tcPr>
            <w:tcW w:w="1728" w:type="dxa"/>
          </w:tcPr>
          <w:p w14:paraId="4BD6B39A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06B4F1DE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Excellent tissue contrast; anatomical detail.</w:t>
            </w:r>
          </w:p>
        </w:tc>
        <w:tc>
          <w:tcPr>
            <w:tcW w:w="1728" w:type="dxa"/>
          </w:tcPr>
          <w:p w14:paraId="66AF79BC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Menisci, ligaments, cartilage morphology, cortical bone.</w:t>
            </w:r>
          </w:p>
        </w:tc>
        <w:tc>
          <w:tcPr>
            <w:tcW w:w="1728" w:type="dxa"/>
          </w:tcPr>
          <w:p w14:paraId="74DE01F4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Use for fiber continuity; avoid partial-volume artefacts.</w:t>
            </w:r>
          </w:p>
        </w:tc>
      </w:tr>
      <w:tr w:rsidR="00B9564D" w:rsidRPr="00B9564D" w14:paraId="141E4F30" w14:textId="77777777" w:rsidTr="00320677">
        <w:tc>
          <w:tcPr>
            <w:tcW w:w="1728" w:type="dxa"/>
          </w:tcPr>
          <w:p w14:paraId="3BAC367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PD Fat-Sat / T2 Fat-Sat</w:t>
            </w:r>
          </w:p>
        </w:tc>
        <w:tc>
          <w:tcPr>
            <w:tcW w:w="1728" w:type="dxa"/>
          </w:tcPr>
          <w:p w14:paraId="58B2DD9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 / Axial</w:t>
            </w:r>
          </w:p>
        </w:tc>
        <w:tc>
          <w:tcPr>
            <w:tcW w:w="1728" w:type="dxa"/>
          </w:tcPr>
          <w:p w14:paraId="60EC63B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Suppresses fat; highlights fluid &amp; edema.</w:t>
            </w:r>
          </w:p>
        </w:tc>
        <w:tc>
          <w:tcPr>
            <w:tcW w:w="1728" w:type="dxa"/>
          </w:tcPr>
          <w:p w14:paraId="67BB411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Bone marrow edema, ligamentous tears, effusions, bursitis.</w:t>
            </w:r>
          </w:p>
        </w:tc>
        <w:tc>
          <w:tcPr>
            <w:tcW w:w="1728" w:type="dxa"/>
          </w:tcPr>
          <w:p w14:paraId="15BD241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Edema appears bright; ideal for trauma mapping.</w:t>
            </w:r>
          </w:p>
        </w:tc>
      </w:tr>
      <w:tr w:rsidR="00B9564D" w:rsidRPr="00B9564D" w14:paraId="7F86AA10" w14:textId="77777777" w:rsidTr="00320677">
        <w:tc>
          <w:tcPr>
            <w:tcW w:w="1728" w:type="dxa"/>
          </w:tcPr>
          <w:p w14:paraId="69D0AD3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T1-weighted</w:t>
            </w:r>
          </w:p>
        </w:tc>
        <w:tc>
          <w:tcPr>
            <w:tcW w:w="1728" w:type="dxa"/>
          </w:tcPr>
          <w:p w14:paraId="059118F4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2A770E8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Shows marrow fat and subchondral bone.</w:t>
            </w:r>
          </w:p>
        </w:tc>
        <w:tc>
          <w:tcPr>
            <w:tcW w:w="1728" w:type="dxa"/>
          </w:tcPr>
          <w:p w14:paraId="3475FCC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Fractures, marrow infiltration, fat pads.</w:t>
            </w:r>
          </w:p>
        </w:tc>
        <w:tc>
          <w:tcPr>
            <w:tcW w:w="1728" w:type="dxa"/>
          </w:tcPr>
          <w:p w14:paraId="2D6E6788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Essential for subtle fractures; always include non–fat-sat T1.</w:t>
            </w:r>
          </w:p>
        </w:tc>
      </w:tr>
      <w:tr w:rsidR="00B9564D" w:rsidRPr="00B9564D" w14:paraId="28D6E3EC" w14:textId="77777777" w:rsidTr="00320677">
        <w:tc>
          <w:tcPr>
            <w:tcW w:w="1728" w:type="dxa"/>
          </w:tcPr>
          <w:p w14:paraId="6C3729F6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STIR</w:t>
            </w:r>
          </w:p>
        </w:tc>
        <w:tc>
          <w:tcPr>
            <w:tcW w:w="1728" w:type="dxa"/>
          </w:tcPr>
          <w:p w14:paraId="1B51AFD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Coronal</w:t>
            </w:r>
          </w:p>
        </w:tc>
        <w:tc>
          <w:tcPr>
            <w:tcW w:w="1728" w:type="dxa"/>
          </w:tcPr>
          <w:p w14:paraId="27D38D1E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High sensitivity to edema with uniform fat suppression.</w:t>
            </w:r>
          </w:p>
        </w:tc>
        <w:tc>
          <w:tcPr>
            <w:tcW w:w="1728" w:type="dxa"/>
          </w:tcPr>
          <w:p w14:paraId="79D992B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Bone marrow edema, occult fractures, inflammation.</w:t>
            </w:r>
          </w:p>
        </w:tc>
        <w:tc>
          <w:tcPr>
            <w:tcW w:w="1728" w:type="dxa"/>
          </w:tcPr>
          <w:p w14:paraId="2ADE2FA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Use when PD FS fails; excellent for subtle edema.</w:t>
            </w:r>
          </w:p>
        </w:tc>
      </w:tr>
      <w:tr w:rsidR="00B9564D" w:rsidRPr="00B9564D" w14:paraId="68584FF6" w14:textId="77777777" w:rsidTr="00320677">
        <w:tc>
          <w:tcPr>
            <w:tcW w:w="1728" w:type="dxa"/>
          </w:tcPr>
          <w:p w14:paraId="56F2AECC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T2-weighted</w:t>
            </w:r>
          </w:p>
        </w:tc>
        <w:tc>
          <w:tcPr>
            <w:tcW w:w="1728" w:type="dxa"/>
          </w:tcPr>
          <w:p w14:paraId="3728AEB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 / Coronal</w:t>
            </w:r>
          </w:p>
        </w:tc>
        <w:tc>
          <w:tcPr>
            <w:tcW w:w="1728" w:type="dxa"/>
          </w:tcPr>
          <w:p w14:paraId="2EC262F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Fluid contrast; depicts effusion, cysts.</w:t>
            </w:r>
          </w:p>
        </w:tc>
        <w:tc>
          <w:tcPr>
            <w:tcW w:w="1728" w:type="dxa"/>
          </w:tcPr>
          <w:p w14:paraId="725B6D14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Joint fluid, bursitis, cystic lesions.</w:t>
            </w:r>
          </w:p>
        </w:tc>
        <w:tc>
          <w:tcPr>
            <w:tcW w:w="1728" w:type="dxa"/>
          </w:tcPr>
          <w:p w14:paraId="38747FD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Differentiate bright fluid from intermediate cartilage.</w:t>
            </w:r>
          </w:p>
        </w:tc>
      </w:tr>
      <w:tr w:rsidR="00B9564D" w:rsidRPr="00B9564D" w14:paraId="6991FBDB" w14:textId="77777777" w:rsidTr="00320677">
        <w:tc>
          <w:tcPr>
            <w:tcW w:w="1728" w:type="dxa"/>
          </w:tcPr>
          <w:p w14:paraId="1F0084CF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GRE / DESS</w:t>
            </w:r>
          </w:p>
        </w:tc>
        <w:tc>
          <w:tcPr>
            <w:tcW w:w="1728" w:type="dxa"/>
          </w:tcPr>
          <w:p w14:paraId="71F3B70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/ 3D</w:t>
            </w:r>
          </w:p>
        </w:tc>
        <w:tc>
          <w:tcPr>
            <w:tcW w:w="1728" w:type="dxa"/>
          </w:tcPr>
          <w:p w14:paraId="2DC0E8AD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Cartilage and small loose bodies.</w:t>
            </w:r>
          </w:p>
        </w:tc>
        <w:tc>
          <w:tcPr>
            <w:tcW w:w="1728" w:type="dxa"/>
          </w:tcPr>
          <w:p w14:paraId="5CAAEE9E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Chondral lesions, osteochondral defects.</w:t>
            </w:r>
          </w:p>
        </w:tc>
        <w:tc>
          <w:tcPr>
            <w:tcW w:w="1728" w:type="dxa"/>
          </w:tcPr>
          <w:p w14:paraId="2490FEF6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Beware magic angle effect in tendons.</w:t>
            </w:r>
          </w:p>
        </w:tc>
      </w:tr>
      <w:tr w:rsidR="00B9564D" w:rsidRPr="00B9564D" w14:paraId="39E34FA4" w14:textId="77777777" w:rsidTr="00320677">
        <w:tc>
          <w:tcPr>
            <w:tcW w:w="1728" w:type="dxa"/>
          </w:tcPr>
          <w:p w14:paraId="2077EE42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 PD or T2 FS</w:t>
            </w:r>
          </w:p>
        </w:tc>
        <w:tc>
          <w:tcPr>
            <w:tcW w:w="1728" w:type="dxa"/>
          </w:tcPr>
          <w:p w14:paraId="33FC0A7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</w:t>
            </w:r>
          </w:p>
        </w:tc>
        <w:tc>
          <w:tcPr>
            <w:tcW w:w="1728" w:type="dxa"/>
          </w:tcPr>
          <w:p w14:paraId="6729F1FC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Patellofemoral alignment, retinacula.</w:t>
            </w:r>
          </w:p>
        </w:tc>
        <w:tc>
          <w:tcPr>
            <w:tcW w:w="1728" w:type="dxa"/>
          </w:tcPr>
          <w:p w14:paraId="4F35355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Patellar tilt, TT–TG distance, trochlear dysplasia.</w:t>
            </w:r>
          </w:p>
        </w:tc>
        <w:tc>
          <w:tcPr>
            <w:tcW w:w="1728" w:type="dxa"/>
          </w:tcPr>
          <w:p w14:paraId="474B96C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Always measure TT–TG on this plane.</w:t>
            </w:r>
          </w:p>
        </w:tc>
      </w:tr>
      <w:tr w:rsidR="00B9564D" w:rsidRPr="00B9564D" w14:paraId="38A6E30A" w14:textId="77777777" w:rsidTr="00320677">
        <w:tc>
          <w:tcPr>
            <w:tcW w:w="1728" w:type="dxa"/>
          </w:tcPr>
          <w:p w14:paraId="60732523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3D Isotropic (SPACE/Cube/VISTA)</w:t>
            </w:r>
          </w:p>
        </w:tc>
        <w:tc>
          <w:tcPr>
            <w:tcW w:w="1728" w:type="dxa"/>
          </w:tcPr>
          <w:p w14:paraId="3C649265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Sagittal or Coronal</w:t>
            </w:r>
          </w:p>
        </w:tc>
        <w:tc>
          <w:tcPr>
            <w:tcW w:w="1728" w:type="dxa"/>
          </w:tcPr>
          <w:p w14:paraId="79510EFF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Multi-planar reconstruction; thin slices.</w:t>
            </w:r>
          </w:p>
        </w:tc>
        <w:tc>
          <w:tcPr>
            <w:tcW w:w="1728" w:type="dxa"/>
          </w:tcPr>
          <w:p w14:paraId="35B9327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Subtle cartilage fissures, small tears.</w:t>
            </w:r>
          </w:p>
        </w:tc>
        <w:tc>
          <w:tcPr>
            <w:tcW w:w="1728" w:type="dxa"/>
          </w:tcPr>
          <w:p w14:paraId="1CD1D361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Reformat in all planes; ≤1 mm slice thickness.</w:t>
            </w:r>
          </w:p>
        </w:tc>
      </w:tr>
      <w:tr w:rsidR="00B9564D" w:rsidRPr="00B9564D" w14:paraId="1B81F378" w14:textId="77777777" w:rsidTr="00320677">
        <w:tc>
          <w:tcPr>
            <w:tcW w:w="1728" w:type="dxa"/>
          </w:tcPr>
          <w:p w14:paraId="7560D650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Post-contrast T1 FS</w:t>
            </w:r>
          </w:p>
        </w:tc>
        <w:tc>
          <w:tcPr>
            <w:tcW w:w="1728" w:type="dxa"/>
          </w:tcPr>
          <w:p w14:paraId="1F0AB98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Axial / Sagittal / Coronal</w:t>
            </w:r>
          </w:p>
        </w:tc>
        <w:tc>
          <w:tcPr>
            <w:tcW w:w="1728" w:type="dxa"/>
          </w:tcPr>
          <w:p w14:paraId="797CD459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Infection, tumor, synovitis, post-op.</w:t>
            </w:r>
          </w:p>
        </w:tc>
        <w:tc>
          <w:tcPr>
            <w:tcW w:w="1728" w:type="dxa"/>
          </w:tcPr>
          <w:p w14:paraId="44EB45C7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Enhancing synovium, graft viability.</w:t>
            </w:r>
          </w:p>
        </w:tc>
        <w:tc>
          <w:tcPr>
            <w:tcW w:w="1728" w:type="dxa"/>
          </w:tcPr>
          <w:p w14:paraId="10E0CF6B" w14:textId="77777777" w:rsidR="00B9564D" w:rsidRPr="00B9564D" w:rsidRDefault="00B9564D" w:rsidP="00B9564D">
            <w:pPr>
              <w:spacing w:after="200" w:line="276" w:lineRule="auto"/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</w:pPr>
            <w:r w:rsidRPr="00B9564D">
              <w:rPr>
                <w:rFonts w:ascii="Cambria" w:eastAsia="MS Mincho" w:hAnsi="Cambria" w:cs="Times New Roman"/>
                <w:kern w:val="0"/>
                <w:sz w:val="22"/>
                <w:szCs w:val="22"/>
                <w:lang w:val="en-US"/>
                <w14:ligatures w14:val="none"/>
              </w:rPr>
              <w:t>Compare with pre-contrast T1 FS images.</w:t>
            </w:r>
          </w:p>
        </w:tc>
      </w:tr>
    </w:tbl>
    <w:p w14:paraId="636613E4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2. Technique</w:t>
      </w:r>
    </w:p>
    <w:p w14:paraId="5E15EEBD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MRI knee performed on ___T scanner using a dedicated knee coil.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Standard sequences include: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Sagittal PD, PD Fat-Sat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Coronal PD Fat-Sat, T1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Axial PD Fat-Sat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Optional: GRE / DESS / STIR / 3D SPACE / Post-contrast T1 FS.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Slice thickness ≤3 mm, FOV 14–16 cm.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0A74AB7F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3. Systematic Anatomical Assessment</w:t>
      </w:r>
    </w:p>
    <w:p w14:paraId="6DFEA0B6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Always evaluate: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Menisci (including roots &amp; attachments)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Cruciate &amp; collateral ligaments (including PLC)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Articular cartilage (all compartments)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t>- Bone &amp; marrow signal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Joint effusion, synovium, cysts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Soft tissues &amp; bursae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Extensor mechanism &amp; patellar alignment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Neurovascular structures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Incidental findings / anatomical variants</w:t>
      </w:r>
    </w:p>
    <w:p w14:paraId="25A5435B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{</w:t>
      </w:r>
    </w:p>
    <w:p w14:paraId="741A0E5B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b/>
          <w:bCs/>
          <w:color w:val="156082" w:themeColor="accent1"/>
          <w:kern w:val="0"/>
          <w:sz w:val="26"/>
          <w:szCs w:val="26"/>
          <w:lang w:val="en-US"/>
          <w14:ligatures w14:val="none"/>
        </w:rPr>
        <w:t xml:space="preserve"> </w:t>
      </w: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2. Bone &amp; Marrow</w:t>
      </w:r>
    </w:p>
    <w:p w14:paraId="2538C926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*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 xml:space="preserve">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Bone &amp; Marrow</w:t>
      </w:r>
    </w:p>
    <w:p w14:paraId="48B73FFD" w14:textId="4B87FA75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Best on T1 and PD/T2 FS. Look for marrow edema (bright on FS), fracture lines (dark on T1), subchondral cysts.</w:t>
      </w:r>
    </w:p>
    <w:p w14:paraId="48DACD13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Marrow signal: normal / edema / contusion / subchondral cyst / sclerosis / infarct / osteonecrosis.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Fractures: none / describe (location, orientation, displacement).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Alignment: normal / varus / valgus / rotational.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Practical Point: Correlate subtle bone marrow edema patterns with mechanism of injury to identify occult fractures or bone bruises.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262DBE74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3. Articular Cartilage</w:t>
      </w:r>
    </w:p>
    <w:p w14:paraId="46B85444" w14:textId="43F03F5B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*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Articular Cartilage</w:t>
      </w:r>
    </w:p>
    <w:p w14:paraId="62C3F9F6" w14:textId="1452E781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GRE/DESS for surface; PD FS for edema. Grade using Outerbridge I–IV.</w:t>
      </w:r>
    </w:p>
    <w:p w14:paraId="72F45AA2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Assess each compartment: medial, lateral, patellofemoral.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Findings: normal / signal alteration / thinning / focal defect / delamination / full-thickness loss.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Subchondral marrow edema / cysts: present or absent.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Grading (Outerbridge / ICRS):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 – signal change without surface defect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II – &lt;50% depth loss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III – &gt;50% depth, not to bone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 IV – full-thickness to bone exposure.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2345FB61" w14:textId="0FDCA68F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4. Menisci</w:t>
      </w: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</w:t>
      </w:r>
    </w:p>
    <w:p w14:paraId="712C262B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Menisci</w:t>
      </w:r>
    </w:p>
    <w:p w14:paraId="3D690C6F" w14:textId="5BCAF62C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PD non-FS for morphology; PD FS for edema. Only surface-reaching signal = tear.</w:t>
      </w:r>
    </w:p>
    <w:p w14:paraId="4EC97BE6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br/>
        <w:t>Medial Meniscus: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Morphology: normal / degenerative /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Tear type: horizontal / radial / complex / bucket-handle.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Root: intact / partial tear / avulsion.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- Extrusion: present (___ mm).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Lateral Meniscus: same as above.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Practical Tip: Only linear signal reaching articular surface = tear.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Intrameniscal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 signal = degeneration. 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5933DC30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5. Ligaments</w:t>
      </w:r>
    </w:p>
    <w:p w14:paraId="4644AB4F" w14:textId="257A203F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Ligaments</w:t>
      </w:r>
    </w:p>
    <w:p w14:paraId="6299AEE3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PD FS (sagittal for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cruciates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, coronal for collaterals). Grade I–III sprains.</w:t>
      </w:r>
    </w:p>
    <w:p w14:paraId="627292F0" w14:textId="45F1A6D2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ACL: intact / partial tear / complete tear. Note fiber continuity, orientation, secondary signs (PCL bowing).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PCL: intact / partial tear / complete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MCL: Grade I–III sprain (deep/superficial).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LCL Complex: assess fibular collateral ligament, popliteus tendon,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popliteofibular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 ligament, biceps femoris tendon, IT band.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Posterolateral Corner: describe integrity of arcuate complex, popliteus tendon.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31D983A9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6. Extensor Mechanism</w:t>
      </w:r>
    </w:p>
    <w:p w14:paraId="75C0C9A7" w14:textId="198B5EB0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Extensor Mechanism</w:t>
      </w:r>
    </w:p>
    <w:p w14:paraId="654CEC1F" w14:textId="1B5525AF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Axial PD FS for tilt/subluxation; sagittal for tendon tears.</w:t>
      </w:r>
    </w:p>
    <w:p w14:paraId="0F3197CE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Quadriceps &amp; patellar tendons: intact / tendinosis / partial or full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Retinacula: intact / disrupted.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Patella: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alta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 / baja / bipartite / tilt.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TT–TG distance: ___ mm (normal &lt;20 mm).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 xml:space="preserve">Insall–Salvati ratio: &gt;1.2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alta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, &lt;0.8 baja.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4BC2690B" w14:textId="77777777" w:rsid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7. Joint Effusion &amp; Synovium</w:t>
      </w:r>
    </w:p>
    <w:p w14:paraId="61FF5F02" w14:textId="1E0548B1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000000" w:themeColor="text1"/>
          <w:kern w:val="0"/>
          <w:sz w:val="22"/>
          <w:szCs w:val="22"/>
          <w:lang w:val="en-US"/>
          <w14:ligatures w14:val="none"/>
        </w:rPr>
        <w:t xml:space="preserve">* </w:t>
      </w: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Effusion/Synovium</w:t>
      </w:r>
    </w:p>
    <w:p w14:paraId="1CECB6AE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T2 FS/STIR to detect effusion, synovitis, Baker’s cysts.</w:t>
      </w:r>
    </w:p>
    <w:p w14:paraId="28985E7B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lastRenderedPageBreak/>
        <w:br/>
        <w:t>Effusion: none / mild / moderate / large.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Synovium: thickened / normal / enhancing.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Baker’s cyst: absent / present (size, rupture).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Loose bodies: absent / present.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0DF0D3D5" w14:textId="77777777" w:rsidR="00461BBB" w:rsidRDefault="00B9564D" w:rsidP="00461BBB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>8. Soft Tissues</w:t>
      </w:r>
    </w:p>
    <w:p w14:paraId="39CFFC84" w14:textId="446337DA" w:rsidR="00B9564D" w:rsidRPr="00B9564D" w:rsidRDefault="00461BBB" w:rsidP="00461BBB">
      <w:pPr>
        <w:spacing w:after="200" w:line="276" w:lineRule="auto"/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Cambria" w:eastAsia="MS Mincho" w:hAnsi="Cambria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* </w:t>
      </w:r>
      <w:r w:rsidR="00B9564D"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Soft Tissues</w:t>
      </w:r>
    </w:p>
    <w:p w14:paraId="7B17301D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STIR/PD FS for edema, bursitis, cysts; T1 for fatty atrophy.</w:t>
      </w:r>
    </w:p>
    <w:p w14:paraId="38E3CAA7" w14:textId="07D064A6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Hoffa’s fat pad: normal / edema / fibrosis.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Bursae: prepatellar / infrapatellar / pes anserine bursitis.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Cysts: ganglion / parameniscal.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Muscles: normal / strain / tear / atrophy.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  <w:r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}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15E24642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4. Sequence-Based Reporting Guide</w:t>
      </w:r>
    </w:p>
    <w:p w14:paraId="24AE006F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Bone &amp; Marrow</w:t>
      </w:r>
    </w:p>
    <w:p w14:paraId="42536D7A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Best on T1 and PD/T2 FS. Look for marrow edema (bright on FS), fracture lines (dark on T1), subchondral cysts.</w:t>
      </w:r>
    </w:p>
    <w:p w14:paraId="159BC248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Articular Cartilage</w:t>
      </w:r>
    </w:p>
    <w:p w14:paraId="1378F949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GRE/DESS for surface; PD FS for edema. Grade using Outerbridge I–IV.</w:t>
      </w:r>
    </w:p>
    <w:p w14:paraId="230010AE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Menisci</w:t>
      </w:r>
    </w:p>
    <w:p w14:paraId="548CAEAA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PD non-FS for morphology; PD FS for edema. Only surface-reaching signal = tear.</w:t>
      </w:r>
    </w:p>
    <w:p w14:paraId="3415863A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bookmarkStart w:id="0" w:name="_Hlk215259735"/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Ligaments</w:t>
      </w:r>
    </w:p>
    <w:p w14:paraId="38CB2A13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 xml:space="preserve">PD FS (sagittal for </w:t>
      </w:r>
      <w:proofErr w:type="spellStart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cruciates</w:t>
      </w:r>
      <w:proofErr w:type="spellEnd"/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, coronal for collaterals). Grade I–III sprains.</w:t>
      </w:r>
    </w:p>
    <w:p w14:paraId="6519EDEC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Extensor Mechanism</w:t>
      </w:r>
    </w:p>
    <w:p w14:paraId="2EC95A77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Axial PD FS for tilt/subluxation; sagittal for tendon tears.</w:t>
      </w:r>
    </w:p>
    <w:p w14:paraId="7DA05800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Effusion/Synovium</w:t>
      </w:r>
    </w:p>
    <w:p w14:paraId="0B5CF0DD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T2 FS/STIR to detect effusion, synovitis, Baker’s cysts.</w:t>
      </w:r>
    </w:p>
    <w:p w14:paraId="07910151" w14:textId="77777777" w:rsidR="00B9564D" w:rsidRPr="00B9564D" w:rsidRDefault="00B9564D" w:rsidP="00B9564D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n-US"/>
          <w14:ligatures w14:val="none"/>
        </w:rPr>
        <w:t>Soft Tissues</w:t>
      </w:r>
    </w:p>
    <w:p w14:paraId="60EC2849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t>STIR/PD FS for edema, bursitis, cysts; T1 for fatty atrophy.</w:t>
      </w:r>
    </w:p>
    <w:bookmarkEnd w:id="0"/>
    <w:p w14:paraId="5ED26AA2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lastRenderedPageBreak/>
        <w:t>5. Impression (Example)</w:t>
      </w:r>
    </w:p>
    <w:p w14:paraId="4951BB31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Complete ACL tear with anterior tibial translation.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Grade II MCL sprain.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Horizontal tear of medial meniscus posterior horn.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Grade III chondromalacia patella.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Moderate effusion with small Baker’s cyst.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5F8727AE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6. </w:t>
      </w:r>
      <w:proofErr w:type="spellStart"/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Radiopaedia</w:t>
      </w:r>
      <w:proofErr w:type="spellEnd"/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 xml:space="preserve"> Practical Pearls &amp; Pitfalls</w:t>
      </w:r>
    </w:p>
    <w:p w14:paraId="5F0A3917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1. Always include at least one T1 non–fat-sat for marrow and fractures.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2. Review menisci in all 3 planes before diagnosing tear.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3. ACL/PCL best seen on sagittal PD FS; confirm in orthogonal planes.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4. Coronal PD FS: best overview of MCL/LCL complexes.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5. Avoid over-reliance on GRE for menisci; confirm with PD.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6. Always assess Hoffa’s fat pad, pes anserine region, and retinacula.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7. Re-evaluate all structures even after finding a major lesion (avoid satisfaction-of-search).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8. For 3D sequences, reformat sagittal and coronal planes to confirm subtle lesions.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263D235D" w14:textId="77777777" w:rsidR="00B9564D" w:rsidRPr="00B9564D" w:rsidRDefault="00B9564D" w:rsidP="00B9564D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B9564D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7. Summary</w:t>
      </w:r>
    </w:p>
    <w:p w14:paraId="128271DE" w14:textId="77777777" w:rsidR="00B9564D" w:rsidRPr="00B9564D" w:rsidRDefault="00B9564D" w:rsidP="00B9564D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</w:pP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A complete knee MRI study should include multiplanar PD (fat-sat and non-fat-sat), T1, and one fluid-sensitive sequence (STIR or T2 FS).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  <w:t>Each sequence contributes complementary diagnostic value. Following this structured protocol improves accuracy, reproducibility, and clinical communication.</w:t>
      </w:r>
      <w:r w:rsidRPr="00B9564D">
        <w:rPr>
          <w:rFonts w:ascii="Cambria" w:eastAsia="MS Mincho" w:hAnsi="Cambria" w:cs="Times New Roman"/>
          <w:kern w:val="0"/>
          <w:sz w:val="22"/>
          <w:szCs w:val="22"/>
          <w:lang w:val="en-US"/>
          <w14:ligatures w14:val="none"/>
        </w:rPr>
        <w:br/>
      </w:r>
    </w:p>
    <w:p w14:paraId="5ED99F20" w14:textId="77777777" w:rsidR="004A07FE" w:rsidRDefault="004A07FE"/>
    <w:sectPr w:rsidR="004A07FE" w:rsidSect="00B9564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E"/>
    <w:rsid w:val="00461BBB"/>
    <w:rsid w:val="004A07FE"/>
    <w:rsid w:val="00B9564D"/>
    <w:rsid w:val="00F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E326"/>
  <w15:chartTrackingRefBased/>
  <w15:docId w15:val="{4EA1BA6F-60F5-4032-9FF2-0CD3B5A9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64D"/>
  </w:style>
  <w:style w:type="paragraph" w:styleId="Heading1">
    <w:name w:val="heading 1"/>
    <w:basedOn w:val="Normal"/>
    <w:next w:val="Normal"/>
    <w:link w:val="Heading1Char"/>
    <w:uiPriority w:val="9"/>
    <w:qFormat/>
    <w:rsid w:val="004A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1096</Words>
  <Characters>6253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s p</dc:creator>
  <cp:keywords/>
  <dc:description/>
  <cp:lastModifiedBy>Rakesh s p</cp:lastModifiedBy>
  <cp:revision>2</cp:revision>
  <dcterms:created xsi:type="dcterms:W3CDTF">2025-11-28T16:21:00Z</dcterms:created>
  <dcterms:modified xsi:type="dcterms:W3CDTF">2025-11-28T16:32:00Z</dcterms:modified>
</cp:coreProperties>
</file>