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MRI Knee Reporting Template (Radiopaedia-Inspired)</w:t>
      </w:r>
    </w:p>
    <w:p>
      <w:pPr>
        <w:pStyle w:val="Heading2"/>
      </w:pPr>
      <w:r>
        <w:t>1. Technique</w:t>
      </w:r>
    </w:p>
    <w:p>
      <w:r>
        <w:br/>
        <w:t>- MRI knee performed on ___T scanner using a dedicated knee coil.</w:t>
        <w:br/>
        <w:t>- Sequences: Sagittal PD / PD fat-sat, Coronal PD / T2 fat-sat, Axial PD / T2 fat-sat, ± T1-weighted / GRE / DESS / STIR.</w:t>
        <w:br/>
        <w:t>- Slice thickness: ≤ 3 mm recommended.</w:t>
        <w:br/>
        <w:t>- Contrast: None / IV gadolinium if indicated.</w:t>
        <w:br/>
        <w:t>- All planes (sagittal, coronal, axial) obtained for complete assessment.</w:t>
        <w:br/>
      </w:r>
    </w:p>
    <w:p>
      <w:pPr>
        <w:pStyle w:val="Heading2"/>
      </w:pPr>
      <w:r>
        <w:t>2. Bone &amp; Marrow</w:t>
      </w:r>
    </w:p>
    <w:p>
      <w:r>
        <w:br/>
        <w:t>- Marrow signal: normal / edema / contusion / subchondral cyst / sclerosis / infarct / osteonecrosis.</w:t>
        <w:br/>
        <w:t>- Fractures: none / describe (location, orientation, displacement).</w:t>
        <w:br/>
        <w:t>- Alignment: normal / varus / valgus / rotational.</w:t>
        <w:br/>
        <w:t>Practical Point: Correlate subtle bone marrow edema patterns with mechanism of injury to identify occult fractures or bone bruises.</w:t>
        <w:br/>
      </w:r>
    </w:p>
    <w:p>
      <w:pPr>
        <w:pStyle w:val="Heading2"/>
      </w:pPr>
      <w:r>
        <w:t>3. Articular Cartilage</w:t>
      </w:r>
    </w:p>
    <w:p>
      <w:r>
        <w:br/>
        <w:t>Assess each compartment: medial, lateral, patellofemoral.</w:t>
        <w:br/>
        <w:t>- Findings: normal / signal alteration / thinning / focal defect / delamination / full-thickness loss.</w:t>
        <w:br/>
        <w:t>- Subchondral marrow edema / cysts: present or absent.</w:t>
        <w:br/>
        <w:t>Grading (Outerbridge / ICRS):</w:t>
        <w:br/>
        <w:t xml:space="preserve"> I – signal change without surface defect</w:t>
        <w:br/>
        <w:t xml:space="preserve"> II – &lt;50% depth loss</w:t>
        <w:br/>
        <w:t xml:space="preserve"> III – &gt;50% depth, not to bone</w:t>
        <w:br/>
        <w:t xml:space="preserve"> IV – full-thickness to bone exposure.</w:t>
        <w:br/>
      </w:r>
    </w:p>
    <w:p>
      <w:pPr>
        <w:pStyle w:val="Heading2"/>
      </w:pPr>
      <w:r>
        <w:t>4. Menisci</w:t>
      </w:r>
    </w:p>
    <w:p>
      <w:r>
        <w:br/>
        <w:t>Medial Meniscus:</w:t>
        <w:br/>
        <w:t>- Morphology: normal / degenerative / tear.</w:t>
        <w:br/>
        <w:t>- Tear type: horizontal / radial / complex / bucket-handle.</w:t>
        <w:br/>
        <w:t>- Root: intact / partial tear / avulsion.</w:t>
        <w:br/>
        <w:t>- Extrusion: present (___ mm).</w:t>
        <w:br/>
        <w:t>Lateral Meniscus: same as above.</w:t>
        <w:br/>
        <w:t xml:space="preserve">Practical Tip: Only linear signal reaching articular surface = tear. Intrameniscal signal = degeneration. </w:t>
        <w:br/>
      </w:r>
    </w:p>
    <w:p>
      <w:pPr>
        <w:pStyle w:val="Heading2"/>
      </w:pPr>
      <w:r>
        <w:t>5. Ligaments</w:t>
      </w:r>
    </w:p>
    <w:p>
      <w:r>
        <w:br/>
        <w:t>ACL: intact / partial tear / complete tear. Note fiber continuity, orientation, secondary signs (PCL bowing).</w:t>
        <w:br/>
        <w:t>PCL: intact / partial tear / complete tear.</w:t>
        <w:br/>
        <w:t>MCL: Grade I–III sprain (deep/superficial).</w:t>
        <w:br/>
        <w:t>LCL Complex: assess fibular collateral ligament, popliteus tendon, popliteofibular ligament, biceps femoris tendon, IT band.</w:t>
        <w:br/>
        <w:t>Posterolateral Corner: describe integrity of arcuate complex, popliteus tendon.</w:t>
        <w:br/>
      </w:r>
    </w:p>
    <w:p>
      <w:pPr>
        <w:pStyle w:val="Heading2"/>
      </w:pPr>
      <w:r>
        <w:t>6. Extensor Mechanism</w:t>
      </w:r>
    </w:p>
    <w:p>
      <w:r>
        <w:br/>
        <w:t>Quadriceps &amp; patellar tendons: intact / tendinosis / partial or full tear.</w:t>
        <w:br/>
        <w:t>Retinacula: intact / disrupted.</w:t>
        <w:br/>
        <w:t>Patella: alta / baja / bipartite / tilt.</w:t>
        <w:br/>
        <w:t>TT–TG distance: ___ mm (normal &lt;20 mm).</w:t>
        <w:br/>
        <w:t>Insall–Salvati ratio: &gt;1.2 alta, &lt;0.8 baja.</w:t>
        <w:br/>
      </w:r>
    </w:p>
    <w:p>
      <w:pPr>
        <w:pStyle w:val="Heading2"/>
      </w:pPr>
      <w:r>
        <w:t>7. Joint Effusion &amp; Synovium</w:t>
      </w:r>
    </w:p>
    <w:p>
      <w:r>
        <w:br/>
        <w:t>Effusion: none / mild / moderate / large.</w:t>
        <w:br/>
        <w:t>Synovium: thickened / normal / enhancing.</w:t>
        <w:br/>
        <w:t>Baker’s cyst: absent / present (size, rupture).</w:t>
        <w:br/>
        <w:t>Loose bodies: absent / present.</w:t>
        <w:br/>
      </w:r>
    </w:p>
    <w:p>
      <w:pPr>
        <w:pStyle w:val="Heading2"/>
      </w:pPr>
      <w:r>
        <w:t>8. Soft Tissues</w:t>
      </w:r>
    </w:p>
    <w:p>
      <w:r>
        <w:br/>
        <w:t>Hoffa’s fat pad: normal / edema / fibrosis.</w:t>
        <w:br/>
        <w:t>Bursae: prepatellar / infrapatellar / pes anserine bursitis.</w:t>
        <w:br/>
        <w:t>Cysts: ganglion / parameniscal.</w:t>
        <w:br/>
        <w:t>Muscles: normal / strain / tear / atrophy.</w:t>
        <w:br/>
      </w:r>
    </w:p>
    <w:p>
      <w:pPr>
        <w:pStyle w:val="Heading2"/>
      </w:pPr>
      <w:r>
        <w:t>9. Impression (Summary Diagnosis)</w:t>
      </w:r>
    </w:p>
    <w:p>
      <w:r>
        <w:br/>
        <w:t>Primary Pathology:</w:t>
        <w:br/>
        <w:t>- Example: Complete ACL tear with anterior tibial translation.</w:t>
        <w:br/>
        <w:t>Secondary Findings:</w:t>
        <w:br/>
        <w:t>- Bone contusion, grade II MCL sprain, medial meniscus posterior horn tear.</w:t>
        <w:br/>
        <w:t>Differential Diagnoses:</w:t>
        <w:br/>
        <w:t>- Osteochondral defect vs subchondral cyst.</w:t>
        <w:br/>
      </w:r>
    </w:p>
    <w:p>
      <w:pPr>
        <w:pStyle w:val="Heading2"/>
      </w:pPr>
      <w:r>
        <w:t>10. Practical Points &amp; Pitfalls (Radiopaedia Highlights)</w:t>
      </w:r>
    </w:p>
    <w:p>
      <w:r>
        <w:br/>
        <w:t>1. Always use a complete knee protocol (T1 + fluid-sensitive sequences in all planes).</w:t>
        <w:br/>
        <w:t>2. Watch for normal variants: bipartite patella, dorsal patellar defect, accessory ligaments.</w:t>
        <w:br/>
        <w:t>3. Avoid overcalling intrameniscal degeneration as tear.</w:t>
        <w:br/>
        <w:t>4. Correlate bone marrow edema pattern with injury mechanism.</w:t>
        <w:br/>
        <w:t>5. Evaluate cartilage even if main indication is ligament injury.</w:t>
        <w:br/>
        <w:t>6. Avoid satisfaction-of-search—review all compartments systematically.</w:t>
        <w:br/>
        <w:t>7. In postoperative knees, correlate with surgical history (anchors, grafts, tunnels).</w:t>
        <w:br/>
        <w:t>8. Confirm adequate slice thickness and orientation before reporting.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