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 added knowledge base content — including webpages like </w:t>
      </w:r>
      <w:hyperlink r:id="rId3">
        <w:r>
          <w:rPr>
            <w:rFonts w:ascii="Arimo" w:hAnsi="Arimo" w:cs="Arimo" w:eastAsia="Arimo"/>
            <w:color w:val="1a62ff"/>
            <w:sz w:val="24"/>
            <w:szCs w:val="24"/>
            <w:u w:val="single" w:color="1a62ff"/>
          </w:rPr>
          <w:t>https://www.callhippo.com</w:t>
        </w:r>
      </w:hyperlink>
      <w:r>
        <w:rPr>
          <w:rFonts w:ascii="Arimo" w:hAnsi="Arimo" w:cs="Arimo" w:eastAsia="Arimo"/>
          <w:color w:val="000000"/>
          <w:sz w:val="24"/>
          <w:szCs w:val="24"/>
        </w:rPr>
        <w:t xml:space="preserve"> and some PDF documents — but after integrating and testing the call, it didn’t provide any information from the knowledge base
</w:t>
      </w:r>
    </w:p>
    <w:p>
      <w:pPr>
        <w:spacing w:after="120" w:before="120"/>
        <w:jc w:val="center"/>
      </w:pPr>
      <w:r>
        <w:drawing>
          <wp:inline>
            <wp:extent cx="5734050" cy="1920906"/>
            <wp:docPr id="0" name="Drawing 0" descr="1eae62fc8b3656bd037210bfacdd254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eae62fc8b3656bd037210bfacdd254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92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042755"/>
            <wp:docPr id="1" name="Drawing 1" descr="0345a0dc7c031edec3d2f3d25959e1e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345a0dc7c031edec3d2f3d25959e1e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0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286452"/>
            <wp:docPr id="2" name="Drawing 2" descr="3e2db5f543ebb162362cc9ac817a369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e2db5f543ebb162362cc9ac817a369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8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On the last screenshot, when I click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Activate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, it shows the message: </w:t>
      </w:r>
      <w:r>
        <w:rPr>
          <w:rFonts w:ascii="Arimo Italics" w:hAnsi="Arimo Italics" w:cs="Arimo Italics" w:eastAsia="Arimo Italics"/>
          <w:i/>
          <w:iCs/>
          <w:color w:val="000000"/>
          <w:sz w:val="24"/>
          <w:szCs w:val="24"/>
        </w:rPr>
        <w:t xml:space="preserve">‘Please add credits to enable the AI Voice Agent.’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 AI/IVR calling feature has not been upgraded yet. When I try to click the IVR option, it displays </w:t>
      </w:r>
      <w:r>
        <w:rPr>
          <w:rFonts w:ascii="Arimo Italics" w:hAnsi="Arimo Italics" w:cs="Arimo Italics" w:eastAsia="Arimo Italics"/>
          <w:i/>
          <w:iCs/>
          <w:color w:val="000000"/>
          <w:sz w:val="24"/>
          <w:szCs w:val="24"/>
        </w:rPr>
        <w:t>‘Upgrade the plan’.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This option is located under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Numbers → Actions (Edit Number) → ivrWelcomeMessage.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”
</w:t>
      </w:r>
    </w:p>
    <w:p>
      <w:pPr>
        <w:spacing w:after="120" w:before="120"/>
        <w:jc w:val="center"/>
      </w:pPr>
      <w:r>
        <w:drawing>
          <wp:inline>
            <wp:extent cx="5734050" cy="2895695"/>
            <wp:docPr id="3" name="Drawing 3" descr="4fac35161edbe9c8b38c679c3359818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fac35161edbe9c8b38c679c3359818f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680668"/>
            <wp:docPr id="4" name="Drawing 4" descr="d8673684a665191108c9ea3eede932a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8673684a665191108c9ea3eede932a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8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📘 RAG Retrieval Performance Comparison (FAISS vs Pinecone, LangChain vs LlamaIndex)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This document summarizes the performance of four different RAG stack configurations using identical input data (164 documents, ~314 chunks). 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The comparison focuses on index build time, retrieval time, and LLM latency.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📊 Performance Summary Table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MODEL -   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  <w:highlight w:val="yellow"/>
        </w:rPr>
        <w:t>Gemini 2.0 Flash Lite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  -  (FASTER Retrieval 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Overall Comparison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RAG Setup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Index Build Time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Retrieval Time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LLM Time (Avg)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Notes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LangChain + FAISS (Local)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9.09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0.425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~3 sec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Fastest overall; ideal for local workloads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LlamaIndex + Local Vector Store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11.20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0.523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~3 sec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Stable &amp; fast; good abstraction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LlamaIndex + Pinecone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86.05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1.304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~3 sec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Good scalability; slow indexing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LangChain + Pinecone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19.80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3.463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~3 sec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Highest retrieval latency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📝 Detailed Observations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1. Index Build Time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FAISS (LangChain) is the fastest at 9.09 sec.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Local Vector Store (LlamaIndex) is close at 11.20 sec.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Pinecone (LangChain) takes ~20 seconds due to network latency.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Pinecone (LlamaIndex) is the slowest at 86 sec because embeddings + inserts happen per node.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2. Retrieval Time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FAISS (LangChain) is the fastest retrieval at 0.425 sec.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Local Vector Store (LlamaIndex) also performs well at 0.523 sec.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Pinecone setups introduce network latency, resulting in slower retrieval: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LlamaIndex: 1.304 sec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LangChain: 3.463 sec (slowest)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3. LLM Time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LLM invocation times are consistent across all setups (~3–4 sec).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This depends on the model (Gemini) and not the retrieval system.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🏆 Final Recommendation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If your priority is raw speed, low latency, and local execution: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✔ Use LangChain + FAISS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Best overall: fastest indexing &amp; retrieval.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OR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✔ Use LlamaIndex + Local Vector Store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Great abstraction, simple pipeline, still very fast.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🌐 When to Use Pinecone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Use Pinecone only if: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You need scalability beyond local machine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Data is large (&gt;1M vectors)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You require distributed access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For small to mid-size local RAG systems, Pinecone adds unnecessary network latency.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https://www.callhippo.com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2025-11-14T13:21:23Z</dcterms:created>
  <dc:creator>Apache POI</dc:creator>
</cp:coreProperties>
</file>