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xmlns:wp14="http://schemas.microsoft.com/office/word/2010/wordml" w:rsidR="004869E3" w:rsidRDefault="00C42B2F" w14:paraId="05C49415" wp14:textId="77777777">
      <w:pPr>
        <w:jc w:val="center"/>
        <w:rPr>
          <w:rFonts w:ascii="Times New Roman" w:hAnsi="Times New Roman" w:eastAsia="Times New Roman" w:cs="Times New Roman"/>
          <w:color w:val="000000"/>
          <w:sz w:val="32"/>
          <w:szCs w:val="32"/>
        </w:rPr>
      </w:pPr>
      <w:r w:rsidRPr="0A403C49" w:rsidR="55A334EE">
        <w:rPr>
          <w:rFonts w:ascii="Times New Roman" w:hAnsi="Times New Roman" w:eastAsia="Times New Roman" w:cs="Times New Roman"/>
          <w:color w:val="000000" w:themeColor="text1" w:themeTint="FF" w:themeShade="FF"/>
          <w:sz w:val="32"/>
          <w:szCs w:val="32"/>
        </w:rPr>
        <w:t>Spatial Soil Variability and Carbon Dynamics in the Moribund Delta of Ganges of Bangladesh</w:t>
      </w:r>
    </w:p>
    <w:p xmlns:wp14="http://schemas.microsoft.com/office/word/2010/wordml" w:rsidR="004869E3" w:rsidP="0A403C49" w:rsidRDefault="00C42B2F" w14:paraId="054019BE" wp14:textId="77777777">
      <w:pPr>
        <w:spacing w:line="360" w:lineRule="auto"/>
        <w:jc w:val="center"/>
        <w:rPr>
          <w:rFonts w:ascii="Times New Roman" w:hAnsi="Times New Roman" w:eastAsia="Times New Roman" w:cs="Times New Roman"/>
          <w:color w:val="000000"/>
          <w:sz w:val="24"/>
          <w:szCs w:val="24"/>
          <w:vertAlign w:val="superscript"/>
        </w:rPr>
      </w:pPr>
      <w:r w:rsidRPr="0A403C49" w:rsidR="55A334EE">
        <w:rPr>
          <w:rFonts w:ascii="Times New Roman" w:hAnsi="Times New Roman" w:eastAsia="Times New Roman" w:cs="Times New Roman"/>
          <w:color w:val="000000" w:themeColor="text1" w:themeTint="FF" w:themeShade="FF"/>
          <w:sz w:val="24"/>
          <w:szCs w:val="24"/>
        </w:rPr>
        <w:t>MJ Uddin</w:t>
      </w:r>
      <w:r w:rsidRPr="0A403C49" w:rsidR="55A334EE">
        <w:rPr>
          <w:rFonts w:ascii="Times New Roman" w:hAnsi="Times New Roman" w:eastAsia="Times New Roman" w:cs="Times New Roman"/>
          <w:color w:val="000000" w:themeColor="text1" w:themeTint="FF" w:themeShade="FF"/>
          <w:sz w:val="24"/>
          <w:szCs w:val="24"/>
          <w:vertAlign w:val="superscript"/>
        </w:rPr>
        <w:t>*</w:t>
      </w:r>
      <w:r w:rsidRPr="0A403C49" w:rsidR="55A334EE">
        <w:rPr>
          <w:rFonts w:ascii="Times New Roman" w:hAnsi="Times New Roman" w:eastAsia="Times New Roman" w:cs="Times New Roman"/>
          <w:color w:val="000000" w:themeColor="text1" w:themeTint="FF" w:themeShade="FF"/>
          <w:sz w:val="24"/>
          <w:szCs w:val="24"/>
        </w:rPr>
        <w:t xml:space="preserve">, Md. Rakib Hasan, Fazle </w:t>
      </w:r>
      <w:proofErr w:type="spellStart"/>
      <w:r w:rsidRPr="0A403C49" w:rsidR="55A334EE">
        <w:rPr>
          <w:rFonts w:ascii="Times New Roman" w:hAnsi="Times New Roman" w:eastAsia="Times New Roman" w:cs="Times New Roman"/>
          <w:color w:val="000000" w:themeColor="text1" w:themeTint="FF" w:themeShade="FF"/>
          <w:sz w:val="24"/>
          <w:szCs w:val="24"/>
        </w:rPr>
        <w:t>Zawadul</w:t>
      </w:r>
      <w:proofErr w:type="spellEnd"/>
      <w:r w:rsidRPr="0A403C49" w:rsidR="55A334EE">
        <w:rPr>
          <w:rFonts w:ascii="Times New Roman" w:hAnsi="Times New Roman" w:eastAsia="Times New Roman" w:cs="Times New Roman"/>
          <w:color w:val="000000" w:themeColor="text1" w:themeTint="FF" w:themeShade="FF"/>
          <w:sz w:val="24"/>
          <w:szCs w:val="24"/>
        </w:rPr>
        <w:t xml:space="preserve"> Arabi, Shoumik </w:t>
      </w:r>
      <w:proofErr w:type="spellStart"/>
      <w:r w:rsidRPr="0A403C49" w:rsidR="55A334EE">
        <w:rPr>
          <w:rFonts w:ascii="Times New Roman" w:hAnsi="Times New Roman" w:eastAsia="Times New Roman" w:cs="Times New Roman"/>
          <w:color w:val="000000" w:themeColor="text1" w:themeTint="FF" w:themeShade="FF"/>
          <w:sz w:val="24"/>
          <w:szCs w:val="24"/>
        </w:rPr>
        <w:t>Zubyer</w:t>
      </w:r>
      <w:proofErr w:type="spellEnd"/>
    </w:p>
    <w:p xmlns:wp14="http://schemas.microsoft.com/office/word/2010/wordml" w:rsidR="004869E3" w:rsidP="0A403C49" w:rsidRDefault="00C42B2F" w14:paraId="74119343" wp14:textId="77777777">
      <w:pPr>
        <w:spacing w:line="360" w:lineRule="auto"/>
        <w:jc w:val="center"/>
        <w:rPr>
          <w:rFonts w:ascii="Times New Roman" w:hAnsi="Times New Roman" w:eastAsia="Times New Roman" w:cs="Times New Roman"/>
          <w:color w:val="000000"/>
          <w:sz w:val="24"/>
          <w:szCs w:val="24"/>
        </w:rPr>
      </w:pPr>
      <w:r w:rsidRPr="0A403C49" w:rsidR="55A334EE">
        <w:rPr>
          <w:rFonts w:ascii="Times New Roman" w:hAnsi="Times New Roman" w:eastAsia="Times New Roman" w:cs="Times New Roman"/>
          <w:i w:val="1"/>
          <w:iCs w:val="1"/>
          <w:color w:val="000000" w:themeColor="text1" w:themeTint="FF" w:themeShade="FF"/>
          <w:sz w:val="24"/>
          <w:szCs w:val="24"/>
        </w:rPr>
        <w:t>Department of Soil, Water and Environment, University of Dhaka, Dhaka-1000, Bangladesh</w:t>
      </w:r>
    </w:p>
    <w:p xmlns:wp14="http://schemas.microsoft.com/office/word/2010/wordml" w:rsidR="004869E3" w:rsidP="0A403C49" w:rsidRDefault="004869E3" w14:paraId="672A6659" wp14:textId="77777777">
      <w:pPr>
        <w:jc w:val="both"/>
        <w:rPr>
          <w:rFonts w:ascii="Times New Roman" w:hAnsi="Times New Roman" w:eastAsia="Times New Roman" w:cs="Times New Roman"/>
          <w:color w:val="000000"/>
          <w:sz w:val="24"/>
          <w:szCs w:val="24"/>
        </w:rPr>
      </w:pPr>
    </w:p>
    <w:p xmlns:wp14="http://schemas.microsoft.com/office/word/2010/wordml" w:rsidR="004869E3" w:rsidP="0A403C49" w:rsidRDefault="004869E3" w14:paraId="0A37501D" wp14:textId="77777777">
      <w:pPr>
        <w:jc w:val="both"/>
        <w:rPr>
          <w:rFonts w:ascii="Times New Roman" w:hAnsi="Times New Roman" w:eastAsia="Times New Roman" w:cs="Times New Roman"/>
          <w:color w:val="000000"/>
          <w:sz w:val="24"/>
          <w:szCs w:val="24"/>
        </w:rPr>
      </w:pPr>
    </w:p>
    <w:p xmlns:wp14="http://schemas.microsoft.com/office/word/2010/wordml" w:rsidR="004869E3" w:rsidP="0A403C49" w:rsidRDefault="00C42B2F" w14:paraId="7CBFD60A" wp14:textId="77777777">
      <w:pPr>
        <w:pStyle w:val="Heading1"/>
        <w:spacing w:before="160" w:after="160"/>
        <w:jc w:val="both"/>
        <w:rPr>
          <w:rFonts w:ascii="Times New Roman" w:hAnsi="Times New Roman" w:eastAsia="Times New Roman" w:cs="Times New Roman"/>
          <w:b w:val="1"/>
          <w:bCs w:val="1"/>
          <w:sz w:val="24"/>
          <w:szCs w:val="24"/>
          <w:u w:val="single"/>
        </w:rPr>
      </w:pPr>
      <w:bookmarkStart w:name="_heading=h.gjdgxs" w:id="0"/>
      <w:bookmarkEnd w:id="0"/>
      <w:r w:rsidRPr="0A403C49" w:rsidR="55A334EE">
        <w:rPr>
          <w:rFonts w:ascii="Times New Roman" w:hAnsi="Times New Roman" w:eastAsia="Times New Roman" w:cs="Times New Roman"/>
          <w:b w:val="1"/>
          <w:bCs w:val="1"/>
          <w:sz w:val="24"/>
          <w:szCs w:val="24"/>
          <w:u w:val="single"/>
        </w:rPr>
        <w:t>Abstract</w:t>
      </w:r>
    </w:p>
    <w:p xmlns:wp14="http://schemas.microsoft.com/office/word/2010/wordml" w:rsidR="004869E3" w:rsidP="0A403C49" w:rsidRDefault="00C42B2F" w14:paraId="21F98E68" wp14:textId="77777777">
      <w:pPr>
        <w:spacing w:before="240" w:after="240"/>
        <w:jc w:val="both"/>
        <w:rPr>
          <w:rFonts w:ascii="Times New Roman" w:hAnsi="Times New Roman" w:eastAsia="Times New Roman" w:cs="Times New Roman"/>
          <w:color w:val="000000"/>
          <w:sz w:val="24"/>
          <w:szCs w:val="24"/>
        </w:rPr>
      </w:pPr>
      <w:r w:rsidRPr="0A403C49" w:rsidR="55A334EE">
        <w:rPr>
          <w:rFonts w:ascii="Times New Roman" w:hAnsi="Times New Roman" w:eastAsia="Times New Roman" w:cs="Times New Roman"/>
          <w:color w:val="000000" w:themeColor="text1" w:themeTint="FF" w:themeShade="FF"/>
          <w:sz w:val="24"/>
          <w:szCs w:val="24"/>
        </w:rPr>
        <w:t>This study explores the soil properties and carbon dynamics of the Moribund delta in Bangladesh's Ganges floodplain, revealing significant spatial and textural variability. Bulk density varied between 1.4 to 1.77 g/cm³ (average 1.59±0.084 g/cm³), decreasing with depth due to higher organic matter content. The soils were predominantly silt-rich (58.08±13.122%), with sand at 14.72% and clay at 27.4%, influencing nutrient and water retention. Soil organic carbon concentration (SOCC) ranged from 0.31±0.1% in Pa</w:t>
      </w:r>
      <w:proofErr w:type="spellStart"/>
      <w:r w:rsidRPr="0A403C49" w:rsidR="55A334EE">
        <w:rPr>
          <w:rFonts w:ascii="Times New Roman" w:hAnsi="Times New Roman" w:eastAsia="Times New Roman" w:cs="Times New Roman"/>
          <w:color w:val="000000" w:themeColor="text1" w:themeTint="FF" w:themeShade="FF"/>
          <w:sz w:val="24"/>
          <w:szCs w:val="24"/>
        </w:rPr>
        <w:t>kuria</w:t>
      </w:r>
      <w:proofErr w:type="spellEnd"/>
      <w:r w:rsidRPr="0A403C49" w:rsidR="55A334EE">
        <w:rPr>
          <w:rFonts w:ascii="Times New Roman" w:hAnsi="Times New Roman" w:eastAsia="Times New Roman" w:cs="Times New Roman"/>
          <w:color w:val="000000" w:themeColor="text1" w:themeTint="FF" w:themeShade="FF"/>
          <w:sz w:val="24"/>
          <w:szCs w:val="24"/>
        </w:rPr>
        <w:t xml:space="preserve"> to 0.962±0.28% in Sara, with a mean of 0.504±0.313%. Soil organic carbon density (SOCD) averaged 0.0081±0.0052%, while the highest SOC stock (30.95±7.21 Mg ha⁻¹) was found in Sara, indicating</w:t>
      </w:r>
      <w:r w:rsidRPr="0A403C49" w:rsidR="55A334EE">
        <w:rPr>
          <w:rFonts w:ascii="Times New Roman" w:hAnsi="Times New Roman" w:eastAsia="Times New Roman" w:cs="Times New Roman"/>
          <w:sz w:val="24"/>
          <w:szCs w:val="24"/>
        </w:rPr>
        <w:t xml:space="preserve"> high</w:t>
      </w:r>
      <w:r w:rsidRPr="0A403C49" w:rsidR="55A334EE">
        <w:rPr>
          <w:rFonts w:ascii="Times New Roman" w:hAnsi="Times New Roman" w:eastAsia="Times New Roman" w:cs="Times New Roman"/>
          <w:color w:val="000000" w:themeColor="text1" w:themeTint="FF" w:themeShade="FF"/>
          <w:sz w:val="24"/>
          <w:szCs w:val="24"/>
        </w:rPr>
        <w:t xml:space="preserve"> carbon sequestration potential. Principal Component Analysis (PCA) identified sand and pH as dominant factors in PC1 (42.5% variance), while clay and organic matter influenced PC2 (19.5% variance). Cluster analysis revealed three distinct soil groups: deeper profiles in Sara and Mokarimpur, mixed sites in Pa</w:t>
      </w:r>
      <w:proofErr w:type="spellStart"/>
      <w:r w:rsidRPr="0A403C49" w:rsidR="55A334EE">
        <w:rPr>
          <w:rFonts w:ascii="Times New Roman" w:hAnsi="Times New Roman" w:eastAsia="Times New Roman" w:cs="Times New Roman"/>
          <w:color w:val="000000" w:themeColor="text1" w:themeTint="FF" w:themeShade="FF"/>
          <w:sz w:val="24"/>
          <w:szCs w:val="24"/>
        </w:rPr>
        <w:t>kuria</w:t>
      </w:r>
      <w:proofErr w:type="spellEnd"/>
      <w:r w:rsidRPr="0A403C49" w:rsidR="55A334EE">
        <w:rPr>
          <w:rFonts w:ascii="Times New Roman" w:hAnsi="Times New Roman" w:eastAsia="Times New Roman" w:cs="Times New Roman"/>
          <w:color w:val="000000" w:themeColor="text1" w:themeTint="FF" w:themeShade="FF"/>
          <w:sz w:val="24"/>
          <w:szCs w:val="24"/>
        </w:rPr>
        <w:t xml:space="preserve"> and </w:t>
      </w:r>
      <w:proofErr w:type="spellStart"/>
      <w:r w:rsidRPr="0A403C49" w:rsidR="55A334EE">
        <w:rPr>
          <w:rFonts w:ascii="Times New Roman" w:hAnsi="Times New Roman" w:eastAsia="Times New Roman" w:cs="Times New Roman"/>
          <w:color w:val="000000" w:themeColor="text1" w:themeTint="FF" w:themeShade="FF"/>
          <w:sz w:val="24"/>
          <w:szCs w:val="24"/>
        </w:rPr>
        <w:t>Khemirdiar</w:t>
      </w:r>
      <w:proofErr w:type="spellEnd"/>
      <w:r w:rsidRPr="0A403C49" w:rsidR="55A334EE">
        <w:rPr>
          <w:rFonts w:ascii="Times New Roman" w:hAnsi="Times New Roman" w:eastAsia="Times New Roman" w:cs="Times New Roman"/>
          <w:color w:val="000000" w:themeColor="text1" w:themeTint="FF" w:themeShade="FF"/>
          <w:sz w:val="24"/>
          <w:szCs w:val="24"/>
        </w:rPr>
        <w:t xml:space="preserve">, and shallower samples from Ruppur and Sara. </w:t>
      </w:r>
      <w:r w:rsidRPr="0A403C49" w:rsidR="55A334EE">
        <w:rPr>
          <w:rFonts w:ascii="Times New Roman" w:hAnsi="Times New Roman" w:eastAsia="Times New Roman" w:cs="Times New Roman"/>
          <w:sz w:val="24"/>
          <w:szCs w:val="24"/>
        </w:rPr>
        <w:t xml:space="preserve">Findings elucidate </w:t>
      </w:r>
      <w:r w:rsidRPr="0A403C49" w:rsidR="55A334EE">
        <w:rPr>
          <w:rFonts w:ascii="Times New Roman" w:hAnsi="Times New Roman" w:eastAsia="Times New Roman" w:cs="Times New Roman"/>
          <w:color w:val="000000" w:themeColor="text1" w:themeTint="FF" w:themeShade="FF"/>
          <w:sz w:val="24"/>
          <w:szCs w:val="24"/>
        </w:rPr>
        <w:t xml:space="preserve">the importance of targeted soil management </w:t>
      </w:r>
      <w:r w:rsidRPr="0A403C49" w:rsidR="55A334EE">
        <w:rPr>
          <w:rFonts w:ascii="Times New Roman" w:hAnsi="Times New Roman" w:eastAsia="Times New Roman" w:cs="Times New Roman"/>
          <w:sz w:val="24"/>
          <w:szCs w:val="24"/>
        </w:rPr>
        <w:t>in</w:t>
      </w:r>
      <w:r w:rsidRPr="0A403C49" w:rsidR="55A334EE">
        <w:rPr>
          <w:rFonts w:ascii="Times New Roman" w:hAnsi="Times New Roman" w:eastAsia="Times New Roman" w:cs="Times New Roman"/>
          <w:color w:val="000000" w:themeColor="text1" w:themeTint="FF" w:themeShade="FF"/>
          <w:sz w:val="24"/>
          <w:szCs w:val="24"/>
        </w:rPr>
        <w:t xml:space="preserve"> </w:t>
      </w:r>
      <w:r w:rsidRPr="0A403C49" w:rsidR="55A334EE">
        <w:rPr>
          <w:rFonts w:ascii="Times New Roman" w:hAnsi="Times New Roman" w:eastAsia="Times New Roman" w:cs="Times New Roman"/>
          <w:sz w:val="24"/>
          <w:szCs w:val="24"/>
        </w:rPr>
        <w:t>optimizing</w:t>
      </w:r>
      <w:r w:rsidRPr="0A403C49" w:rsidR="55A334EE">
        <w:rPr>
          <w:rFonts w:ascii="Times New Roman" w:hAnsi="Times New Roman" w:eastAsia="Times New Roman" w:cs="Times New Roman"/>
          <w:color w:val="000000" w:themeColor="text1" w:themeTint="FF" w:themeShade="FF"/>
          <w:sz w:val="24"/>
          <w:szCs w:val="24"/>
        </w:rPr>
        <w:t xml:space="preserve"> carbon storage, highlighting the delta’s potential in mitigating</w:t>
      </w:r>
      <w:r w:rsidRPr="0A403C49" w:rsidR="55A334EE">
        <w:rPr>
          <w:rFonts w:ascii="Times New Roman" w:hAnsi="Times New Roman" w:eastAsia="Times New Roman" w:cs="Times New Roman"/>
          <w:sz w:val="24"/>
          <w:szCs w:val="24"/>
        </w:rPr>
        <w:t xml:space="preserve"> impending </w:t>
      </w:r>
      <w:r w:rsidRPr="0A403C49" w:rsidR="55A334EE">
        <w:rPr>
          <w:rFonts w:ascii="Times New Roman" w:hAnsi="Times New Roman" w:eastAsia="Times New Roman" w:cs="Times New Roman"/>
          <w:color w:val="000000" w:themeColor="text1" w:themeTint="FF" w:themeShade="FF"/>
          <w:sz w:val="24"/>
          <w:szCs w:val="24"/>
        </w:rPr>
        <w:t>climate change through enhanced carbon sequestration.</w:t>
      </w:r>
    </w:p>
    <w:p xmlns:wp14="http://schemas.microsoft.com/office/word/2010/wordml" w:rsidR="004869E3" w:rsidP="0A403C49" w:rsidRDefault="004869E3" w14:paraId="5DAB6C7B" wp14:textId="77777777">
      <w:pPr>
        <w:spacing w:before="160" w:after="160"/>
        <w:jc w:val="both"/>
        <w:rPr>
          <w:rFonts w:ascii="Times New Roman" w:hAnsi="Times New Roman" w:eastAsia="Times New Roman" w:cs="Times New Roman"/>
          <w:sz w:val="24"/>
          <w:szCs w:val="24"/>
        </w:rPr>
      </w:pPr>
    </w:p>
    <w:p xmlns:wp14="http://schemas.microsoft.com/office/word/2010/wordml" w:rsidR="004869E3" w:rsidP="0A403C49" w:rsidRDefault="00C42B2F" w14:paraId="32A36C38" wp14:textId="77777777">
      <w:pPr>
        <w:pStyle w:val="Heading1"/>
        <w:spacing w:before="160" w:after="160"/>
        <w:jc w:val="both"/>
        <w:rPr>
          <w:rFonts w:ascii="Times New Roman" w:hAnsi="Times New Roman" w:eastAsia="Times New Roman" w:cs="Times New Roman"/>
          <w:b w:val="1"/>
          <w:bCs w:val="1"/>
          <w:sz w:val="24"/>
          <w:szCs w:val="24"/>
          <w:u w:val="single"/>
        </w:rPr>
      </w:pPr>
      <w:bookmarkStart w:name="_heading=h.30j0zll" w:id="1"/>
      <w:bookmarkEnd w:id="1"/>
      <w:r w:rsidRPr="0A403C49" w:rsidR="55A334EE">
        <w:rPr>
          <w:rFonts w:ascii="Times New Roman" w:hAnsi="Times New Roman" w:eastAsia="Times New Roman" w:cs="Times New Roman"/>
          <w:b w:val="1"/>
          <w:bCs w:val="1"/>
          <w:sz w:val="24"/>
          <w:szCs w:val="24"/>
        </w:rPr>
        <w:t xml:space="preserve">1. </w:t>
      </w:r>
      <w:r w:rsidRPr="0A403C49" w:rsidR="55A334EE">
        <w:rPr>
          <w:rFonts w:ascii="Times New Roman" w:hAnsi="Times New Roman" w:eastAsia="Times New Roman" w:cs="Times New Roman"/>
          <w:b w:val="1"/>
          <w:bCs w:val="1"/>
          <w:sz w:val="24"/>
          <w:szCs w:val="24"/>
          <w:u w:val="single"/>
        </w:rPr>
        <w:t>Introduction</w:t>
      </w:r>
    </w:p>
    <w:p w:rsidR="55A334EE" w:rsidP="0A403C49" w:rsidRDefault="55A334EE" w14:paraId="29E30DAE" w14:textId="5B84D7B2">
      <w:pPr>
        <w:pStyle w:val="Normal"/>
        <w:spacing w:before="240" w:after="240"/>
        <w:jc w:val="both"/>
        <w:rPr>
          <w:rFonts w:ascii="Times New Roman" w:hAnsi="Times New Roman" w:eastAsia="Times New Roman" w:cs="Times New Roman"/>
          <w:color w:val="FF0000"/>
          <w:sz w:val="24"/>
          <w:szCs w:val="24"/>
        </w:rPr>
      </w:pPr>
      <w:r w:rsidRPr="0A403C49" w:rsidR="55A334EE">
        <w:rPr>
          <w:rFonts w:ascii="Times New Roman" w:hAnsi="Times New Roman" w:eastAsia="Times New Roman" w:cs="Times New Roman"/>
          <w:color w:val="000000" w:themeColor="text1" w:themeTint="FF" w:themeShade="FF"/>
          <w:sz w:val="24"/>
          <w:szCs w:val="24"/>
        </w:rPr>
        <w:t xml:space="preserve">The Ganges Delta, also termed the Bengal Delta, is </w:t>
      </w:r>
      <w:r w:rsidRPr="0A403C49" w:rsidR="55A334EE">
        <w:rPr>
          <w:rFonts w:ascii="Times New Roman" w:hAnsi="Times New Roman" w:eastAsia="Times New Roman" w:cs="Times New Roman"/>
          <w:sz w:val="24"/>
          <w:szCs w:val="24"/>
        </w:rPr>
        <w:t>regarded as the third</w:t>
      </w:r>
      <w:r w:rsidRPr="0A403C49" w:rsidR="55A334EE">
        <w:rPr>
          <w:rFonts w:ascii="Times New Roman" w:hAnsi="Times New Roman" w:eastAsia="Times New Roman" w:cs="Times New Roman"/>
          <w:color w:val="000000" w:themeColor="text1" w:themeTint="FF" w:themeShade="FF"/>
          <w:sz w:val="24"/>
          <w:szCs w:val="24"/>
        </w:rPr>
        <w:t xml:space="preserve"> most expansive and dynamic river deltas </w:t>
      </w:r>
      <w:r w:rsidRPr="0A403C49" w:rsidR="55A334EE">
        <w:rPr>
          <w:rFonts w:ascii="Times New Roman" w:hAnsi="Times New Roman" w:eastAsia="Times New Roman" w:cs="Times New Roman"/>
          <w:sz w:val="24"/>
          <w:szCs w:val="24"/>
        </w:rPr>
        <w:t>globally</w:t>
      </w:r>
      <w:r w:rsidRPr="0A403C49" w:rsidR="55A334EE">
        <w:rPr>
          <w:rFonts w:ascii="Times New Roman" w:hAnsi="Times New Roman" w:eastAsia="Times New Roman" w:cs="Times New Roman"/>
          <w:color w:val="000000" w:themeColor="text1" w:themeTint="FF" w:themeShade="FF"/>
          <w:sz w:val="24"/>
          <w:szCs w:val="24"/>
        </w:rPr>
        <w:t xml:space="preserve">. The deltaic peninsula expands across the Bengal span of the Indian subcontinent, encompassing large parts of southwestern Bangladesh and West Bengal in India. Its formation is attributed to the confluence of the Ganges, Brahmaputra, and Meghna fluvial systems, </w:t>
      </w:r>
      <w:r w:rsidRPr="0A403C49" w:rsidR="55A334EE">
        <w:rPr>
          <w:rFonts w:ascii="Times New Roman" w:hAnsi="Times New Roman" w:eastAsia="Times New Roman" w:cs="Times New Roman"/>
          <w:sz w:val="24"/>
          <w:szCs w:val="24"/>
        </w:rPr>
        <w:t xml:space="preserve">also </w:t>
      </w:r>
      <w:r w:rsidRPr="0A403C49" w:rsidR="55A334EE">
        <w:rPr>
          <w:rFonts w:ascii="Times New Roman" w:hAnsi="Times New Roman" w:eastAsia="Times New Roman" w:cs="Times New Roman"/>
          <w:color w:val="000000" w:themeColor="text1" w:themeTint="FF" w:themeShade="FF"/>
          <w:sz w:val="24"/>
          <w:szCs w:val="24"/>
        </w:rPr>
        <w:t>referred to as</w:t>
      </w:r>
      <w:r w:rsidRPr="0A403C49" w:rsidR="55A334EE">
        <w:rPr>
          <w:rFonts w:ascii="Times New Roman" w:hAnsi="Times New Roman" w:eastAsia="Times New Roman" w:cs="Times New Roman"/>
          <w:sz w:val="24"/>
          <w:szCs w:val="24"/>
        </w:rPr>
        <w:t xml:space="preserve"> </w:t>
      </w:r>
      <w:r w:rsidRPr="0A403C49" w:rsidR="55A334EE">
        <w:rPr>
          <w:rFonts w:ascii="Times New Roman" w:hAnsi="Times New Roman" w:eastAsia="Times New Roman" w:cs="Times New Roman"/>
          <w:color w:val="131314"/>
          <w:sz w:val="24"/>
          <w:szCs w:val="24"/>
          <w:highlight w:val="white"/>
        </w:rPr>
        <w:t>The Ganges-Brahmaputra-Meghna (GBM)</w:t>
      </w:r>
      <w:r w:rsidRPr="0A403C49" w:rsidR="55A334EE">
        <w:rPr>
          <w:rFonts w:ascii="Times New Roman" w:hAnsi="Times New Roman" w:eastAsia="Times New Roman" w:cs="Times New Roman"/>
          <w:color w:val="000000" w:themeColor="text1" w:themeTint="FF" w:themeShade="FF"/>
          <w:sz w:val="24"/>
          <w:szCs w:val="24"/>
        </w:rPr>
        <w:t xml:space="preserve"> river basin, </w:t>
      </w:r>
      <w:r w:rsidRPr="0A403C49" w:rsidR="55A334EE">
        <w:rPr>
          <w:rFonts w:ascii="Times New Roman" w:hAnsi="Times New Roman" w:eastAsia="Times New Roman" w:cs="Times New Roman"/>
          <w:sz w:val="24"/>
          <w:szCs w:val="24"/>
        </w:rPr>
        <w:t>covering</w:t>
      </w:r>
      <w:r w:rsidRPr="0A403C49" w:rsidR="55A334EE">
        <w:rPr>
          <w:rFonts w:ascii="Times New Roman" w:hAnsi="Times New Roman" w:eastAsia="Times New Roman" w:cs="Times New Roman"/>
          <w:color w:val="000000" w:themeColor="text1" w:themeTint="FF" w:themeShade="FF"/>
          <w:sz w:val="24"/>
          <w:szCs w:val="24"/>
        </w:rPr>
        <w:t xml:space="preserve"> an area exceeding 1.7 million km². </w:t>
      </w:r>
      <w:r w:rsidRPr="0A403C49" w:rsidR="55A334EE">
        <w:rPr>
          <w:rFonts w:ascii="Times New Roman" w:hAnsi="Times New Roman" w:eastAsia="Times New Roman" w:cs="Times New Roman"/>
          <w:sz w:val="24"/>
          <w:szCs w:val="24"/>
        </w:rPr>
        <w:t xml:space="preserve">The </w:t>
      </w:r>
      <w:r w:rsidRPr="0A403C49" w:rsidR="55A334EE">
        <w:rPr>
          <w:rFonts w:ascii="Times New Roman" w:hAnsi="Times New Roman" w:eastAsia="Times New Roman" w:cs="Times New Roman"/>
          <w:color w:val="131314"/>
          <w:sz w:val="24"/>
          <w:szCs w:val="24"/>
          <w:highlight w:val="white"/>
        </w:rPr>
        <w:t xml:space="preserve">GBM is a transboundary river basin </w:t>
      </w:r>
      <w:r w:rsidRPr="0A403C49" w:rsidR="55A334EE">
        <w:rPr>
          <w:rFonts w:ascii="Times New Roman" w:hAnsi="Times New Roman" w:eastAsia="Times New Roman" w:cs="Times New Roman"/>
          <w:sz w:val="24"/>
          <w:szCs w:val="24"/>
        </w:rPr>
        <w:t>divided between Bangladesh (approximately 67%) a</w:t>
      </w:r>
      <w:r w:rsidRPr="0A403C49" w:rsidR="55A334EE">
        <w:rPr>
          <w:rFonts w:ascii="Times New Roman" w:hAnsi="Times New Roman" w:eastAsia="Times New Roman" w:cs="Times New Roman"/>
          <w:sz w:val="24"/>
          <w:szCs w:val="24"/>
        </w:rPr>
        <w:t xml:space="preserve">nd India (about 33%) (Allison, 1998; Goodbred &amp; Kuehl, 2000; </w:t>
      </w:r>
      <w:proofErr w:type="spellStart"/>
      <w:r w:rsidRPr="0A403C49" w:rsidR="55A334EE">
        <w:rPr>
          <w:rFonts w:ascii="Times New Roman" w:hAnsi="Times New Roman" w:eastAsia="Times New Roman" w:cs="Times New Roman"/>
          <w:sz w:val="24"/>
          <w:szCs w:val="24"/>
        </w:rPr>
        <w:t>WorldAtlas</w:t>
      </w:r>
      <w:proofErr w:type="spellEnd"/>
      <w:r w:rsidRPr="0A403C49" w:rsidR="55A334EE">
        <w:rPr>
          <w:rFonts w:ascii="Times New Roman" w:hAnsi="Times New Roman" w:eastAsia="Times New Roman" w:cs="Times New Roman"/>
          <w:sz w:val="24"/>
          <w:szCs w:val="24"/>
        </w:rPr>
        <w:t xml:space="preserve">, 2017), </w:t>
      </w:r>
      <w:r w:rsidRPr="0A403C49" w:rsidR="55A334EE">
        <w:rPr>
          <w:rFonts w:ascii="Times New Roman" w:hAnsi="Times New Roman" w:eastAsia="Times New Roman" w:cs="Times New Roman"/>
          <w:color w:val="131314"/>
          <w:sz w:val="24"/>
          <w:szCs w:val="24"/>
          <w:highlight w:val="white"/>
        </w:rPr>
        <w:t xml:space="preserve">with only one outlet in Bangladesh to the Bay of Bengal. Thus any change of water resources in GBM basin due to anthropogenically enhanced climate variability will affect Bangladesh predominantly. </w:t>
      </w:r>
      <w:r w:rsidRPr="0A403C49" w:rsidR="55A334EE">
        <w:rPr>
          <w:rFonts w:ascii="Times New Roman" w:hAnsi="Times New Roman" w:eastAsia="Times New Roman" w:cs="Times New Roman"/>
          <w:sz w:val="24"/>
          <w:szCs w:val="24"/>
        </w:rPr>
        <w:t>The GBM is an arcuate or fan-shaped delta characterized by high alluvial deposition. D</w:t>
      </w:r>
      <w:r w:rsidRPr="0A403C49" w:rsidR="55A334EE">
        <w:rPr>
          <w:rFonts w:ascii="Times New Roman" w:hAnsi="Times New Roman" w:eastAsia="Times New Roman" w:cs="Times New Roman"/>
          <w:color w:val="000000" w:themeColor="text1" w:themeTint="FF" w:themeShade="FF"/>
          <w:sz w:val="24"/>
          <w:szCs w:val="24"/>
        </w:rPr>
        <w:t xml:space="preserve">ue to its </w:t>
      </w:r>
      <w:r w:rsidRPr="0A403C49" w:rsidR="55A334EE">
        <w:rPr>
          <w:rFonts w:ascii="Times New Roman" w:hAnsi="Times New Roman" w:eastAsia="Times New Roman" w:cs="Times New Roman"/>
          <w:sz w:val="24"/>
          <w:szCs w:val="24"/>
        </w:rPr>
        <w:t>high nutrient status, fertile soils, dense vegetative cover</w:t>
      </w:r>
      <w:r w:rsidRPr="0A403C49" w:rsidR="55A334EE">
        <w:rPr>
          <w:rFonts w:ascii="Times New Roman" w:hAnsi="Times New Roman" w:eastAsia="Times New Roman" w:cs="Times New Roman"/>
          <w:color w:val="000000" w:themeColor="text1" w:themeTint="FF" w:themeShade="FF"/>
          <w:sz w:val="24"/>
          <w:szCs w:val="24"/>
        </w:rPr>
        <w:t xml:space="preserve"> and abundant water resources, which have historically </w:t>
      </w:r>
      <w:r w:rsidRPr="0A403C49" w:rsidR="55A334EE">
        <w:rPr>
          <w:rFonts w:ascii="Times New Roman" w:hAnsi="Times New Roman" w:eastAsia="Times New Roman" w:cs="Times New Roman"/>
          <w:sz w:val="24"/>
          <w:szCs w:val="24"/>
        </w:rPr>
        <w:t>been crucial to the occup</w:t>
      </w:r>
      <w:r w:rsidRPr="0A403C49" w:rsidR="55A334EE">
        <w:rPr>
          <w:rFonts w:ascii="Times New Roman" w:hAnsi="Times New Roman" w:eastAsia="Times New Roman" w:cs="Times New Roman"/>
          <w:sz w:val="24"/>
          <w:szCs w:val="24"/>
        </w:rPr>
        <w:t xml:space="preserve">ying </w:t>
      </w:r>
      <w:r w:rsidRPr="0A403C49" w:rsidR="55A334EE">
        <w:rPr>
          <w:rFonts w:ascii="Times New Roman" w:hAnsi="Times New Roman" w:eastAsia="Times New Roman" w:cs="Times New Roman"/>
          <w:color w:val="000000" w:themeColor="text1" w:themeTint="FF" w:themeShade="FF"/>
          <w:sz w:val="24"/>
          <w:szCs w:val="24"/>
        </w:rPr>
        <w:t xml:space="preserve">dense </w:t>
      </w:r>
      <w:r w:rsidRPr="0A403C49" w:rsidR="55A334EE">
        <w:rPr>
          <w:rFonts w:ascii="Times New Roman" w:hAnsi="Times New Roman" w:eastAsia="Times New Roman" w:cs="Times New Roman"/>
          <w:sz w:val="24"/>
          <w:szCs w:val="24"/>
        </w:rPr>
        <w:t>populations, high biodiversity indices</w:t>
      </w:r>
      <w:r w:rsidRPr="0A403C49" w:rsidR="55A334EE">
        <w:rPr>
          <w:rFonts w:ascii="Times New Roman" w:hAnsi="Times New Roman" w:eastAsia="Times New Roman" w:cs="Times New Roman"/>
          <w:color w:val="000000" w:themeColor="text1" w:themeTint="FF" w:themeShade="FF"/>
          <w:sz w:val="24"/>
          <w:szCs w:val="24"/>
        </w:rPr>
        <w:t xml:space="preserve"> </w:t>
      </w:r>
      <w:r w:rsidRPr="0A403C49" w:rsidR="55A334EE">
        <w:rPr>
          <w:rFonts w:ascii="Times New Roman" w:hAnsi="Times New Roman" w:eastAsia="Times New Roman" w:cs="Times New Roman"/>
          <w:sz w:val="24"/>
          <w:szCs w:val="24"/>
        </w:rPr>
        <w:t>(Dušek &amp; Popelková, 2017</w:t>
      </w:r>
      <w:r w:rsidRPr="0A403C49" w:rsidR="55A334EE">
        <w:rPr>
          <w:rFonts w:ascii="Times New Roman" w:hAnsi="Times New Roman" w:eastAsia="Times New Roman" w:cs="Times New Roman"/>
          <w:color w:val="000000" w:themeColor="text1" w:themeTint="FF" w:themeShade="FF"/>
          <w:sz w:val="24"/>
          <w:szCs w:val="24"/>
        </w:rPr>
        <w:t xml:space="preserve">) and diverse agricultural practices </w:t>
      </w:r>
      <w:r w:rsidRPr="0A403C49" w:rsidR="55A334EE">
        <w:rPr>
          <w:rFonts w:ascii="Times New Roman" w:hAnsi="Times New Roman" w:eastAsia="Times New Roman" w:cs="Times New Roman"/>
          <w:sz w:val="24"/>
          <w:szCs w:val="24"/>
        </w:rPr>
        <w:t>(</w:t>
      </w:r>
      <w:proofErr w:type="spellStart"/>
      <w:r w:rsidRPr="0A403C49" w:rsidR="55A334EE">
        <w:rPr>
          <w:rFonts w:ascii="Times New Roman" w:hAnsi="Times New Roman" w:eastAsia="Times New Roman" w:cs="Times New Roman"/>
          <w:color w:val="000000" w:themeColor="text1" w:themeTint="FF" w:themeShade="FF"/>
          <w:sz w:val="24"/>
          <w:szCs w:val="24"/>
        </w:rPr>
        <w:t>WorldAtlas</w:t>
      </w:r>
      <w:proofErr w:type="spellEnd"/>
      <w:r w:rsidRPr="0A403C49" w:rsidR="55A334EE">
        <w:rPr>
          <w:rFonts w:ascii="Times New Roman" w:hAnsi="Times New Roman" w:eastAsia="Times New Roman" w:cs="Times New Roman"/>
          <w:color w:val="000000" w:themeColor="text1" w:themeTint="FF" w:themeShade="FF"/>
          <w:sz w:val="24"/>
          <w:szCs w:val="24"/>
        </w:rPr>
        <w:t>, 2017; Brammer, 2012</w:t>
      </w:r>
      <w:r w:rsidRPr="0A403C49" w:rsidR="55A334EE">
        <w:rPr>
          <w:rFonts w:ascii="Times New Roman" w:hAnsi="Times New Roman" w:eastAsia="Times New Roman" w:cs="Times New Roman"/>
          <w:sz w:val="24"/>
          <w:szCs w:val="24"/>
        </w:rPr>
        <w:t>)</w:t>
      </w:r>
      <w:r w:rsidRPr="0A403C49" w:rsidR="55A334EE">
        <w:rPr>
          <w:rFonts w:ascii="Times New Roman" w:hAnsi="Times New Roman" w:eastAsia="Times New Roman" w:cs="Times New Roman"/>
          <w:color w:val="000000" w:themeColor="text1" w:themeTint="FF" w:themeShade="FF"/>
          <w:sz w:val="24"/>
          <w:szCs w:val="24"/>
        </w:rPr>
        <w:t>.</w:t>
      </w:r>
      <w:r w:rsidRPr="0A403C49" w:rsidR="55A334EE">
        <w:rPr>
          <w:rFonts w:ascii="Times New Roman" w:hAnsi="Times New Roman" w:eastAsia="Times New Roman" w:cs="Times New Roman"/>
          <w:sz w:val="24"/>
          <w:szCs w:val="24"/>
        </w:rPr>
        <w:t xml:space="preserve"> Himalayan and Tibetan Plateau derived fluvial processes and seasonal flooding (Coleman, 1969; Allison, 1998; Goodbred &amp; Kuehl, 2000) contributes to the delta’s fertile landscape (Brammer, 2012). </w:t>
      </w:r>
      <w:r w:rsidRPr="0A403C49" w:rsidR="55A334EE">
        <w:rPr>
          <w:rFonts w:ascii="Times New Roman" w:hAnsi="Times New Roman" w:eastAsia="Times New Roman" w:cs="Times New Roman"/>
          <w:color w:val="000000" w:themeColor="text1" w:themeTint="FF" w:themeShade="FF"/>
          <w:sz w:val="24"/>
          <w:szCs w:val="24"/>
        </w:rPr>
        <w:t xml:space="preserve">Within the vast expanse of the Bengal Delta lies the Ganges Moribund Delta, a less dynamic subregion that stretches across the greater </w:t>
      </w:r>
      <w:proofErr w:type="spellStart"/>
      <w:r w:rsidRPr="0A403C49" w:rsidR="55A334EE">
        <w:rPr>
          <w:rFonts w:ascii="Times New Roman" w:hAnsi="Times New Roman" w:eastAsia="Times New Roman" w:cs="Times New Roman"/>
          <w:color w:val="000000" w:themeColor="text1" w:themeTint="FF" w:themeShade="FF"/>
          <w:sz w:val="24"/>
          <w:szCs w:val="24"/>
        </w:rPr>
        <w:t>Kushtia</w:t>
      </w:r>
      <w:proofErr w:type="spellEnd"/>
      <w:r w:rsidRPr="0A403C49" w:rsidR="55A334EE">
        <w:rPr>
          <w:rFonts w:ascii="Times New Roman" w:hAnsi="Times New Roman" w:eastAsia="Times New Roman" w:cs="Times New Roman"/>
          <w:color w:val="000000" w:themeColor="text1" w:themeTint="FF" w:themeShade="FF"/>
          <w:sz w:val="24"/>
          <w:szCs w:val="24"/>
        </w:rPr>
        <w:t xml:space="preserve">, </w:t>
      </w:r>
      <w:proofErr w:type="spellStart"/>
      <w:r w:rsidRPr="0A403C49" w:rsidR="55A334EE">
        <w:rPr>
          <w:rFonts w:ascii="Times New Roman" w:hAnsi="Times New Roman" w:eastAsia="Times New Roman" w:cs="Times New Roman"/>
          <w:color w:val="000000" w:themeColor="text1" w:themeTint="FF" w:themeShade="FF"/>
          <w:sz w:val="24"/>
          <w:szCs w:val="24"/>
        </w:rPr>
        <w:t>Chuadanga</w:t>
      </w:r>
      <w:proofErr w:type="spellEnd"/>
      <w:r w:rsidRPr="0A403C49" w:rsidR="55A334EE">
        <w:rPr>
          <w:rFonts w:ascii="Times New Roman" w:hAnsi="Times New Roman" w:eastAsia="Times New Roman" w:cs="Times New Roman"/>
          <w:color w:val="000000" w:themeColor="text1" w:themeTint="FF" w:themeShade="FF"/>
          <w:sz w:val="24"/>
          <w:szCs w:val="24"/>
        </w:rPr>
        <w:t xml:space="preserve">, </w:t>
      </w:r>
      <w:proofErr w:type="spellStart"/>
      <w:r w:rsidRPr="0A403C49" w:rsidR="55A334EE">
        <w:rPr>
          <w:rFonts w:ascii="Times New Roman" w:hAnsi="Times New Roman" w:eastAsia="Times New Roman" w:cs="Times New Roman"/>
          <w:color w:val="000000" w:themeColor="text1" w:themeTint="FF" w:themeShade="FF"/>
          <w:sz w:val="24"/>
          <w:szCs w:val="24"/>
        </w:rPr>
        <w:t>Meherpur</w:t>
      </w:r>
      <w:proofErr w:type="spellEnd"/>
      <w:r w:rsidRPr="0A403C49" w:rsidR="55A334EE">
        <w:rPr>
          <w:rFonts w:ascii="Times New Roman" w:hAnsi="Times New Roman" w:eastAsia="Times New Roman" w:cs="Times New Roman"/>
          <w:color w:val="000000" w:themeColor="text1" w:themeTint="FF" w:themeShade="FF"/>
          <w:sz w:val="24"/>
          <w:szCs w:val="24"/>
        </w:rPr>
        <w:t>, Pabna,</w:t>
      </w:r>
      <w:r w:rsidRPr="0A403C49" w:rsidR="55A334EE">
        <w:rPr>
          <w:rFonts w:ascii="Times New Roman" w:hAnsi="Times New Roman" w:eastAsia="Times New Roman" w:cs="Times New Roman"/>
          <w:color w:val="000000" w:themeColor="text1" w:themeTint="FF" w:themeShade="FF"/>
          <w:sz w:val="24"/>
          <w:szCs w:val="24"/>
        </w:rPr>
        <w:t xml:space="preserve"> and </w:t>
      </w:r>
      <w:proofErr w:type="spellStart"/>
      <w:r w:rsidRPr="0A403C49" w:rsidR="55A334EE">
        <w:rPr>
          <w:rFonts w:ascii="Times New Roman" w:hAnsi="Times New Roman" w:eastAsia="Times New Roman" w:cs="Times New Roman"/>
          <w:color w:val="000000" w:themeColor="text1" w:themeTint="FF" w:themeShade="FF"/>
          <w:sz w:val="24"/>
          <w:szCs w:val="24"/>
        </w:rPr>
        <w:t>Jashore</w:t>
      </w:r>
      <w:proofErr w:type="spellEnd"/>
      <w:r w:rsidRPr="0A403C49" w:rsidR="55A334EE">
        <w:rPr>
          <w:rFonts w:ascii="Times New Roman" w:hAnsi="Times New Roman" w:eastAsia="Times New Roman" w:cs="Times New Roman"/>
          <w:color w:val="000000" w:themeColor="text1" w:themeTint="FF" w:themeShade="FF"/>
          <w:sz w:val="24"/>
          <w:szCs w:val="24"/>
        </w:rPr>
        <w:t xml:space="preserve"> districts of Bangladesh, as well as parts of the Murshidabad and Nadia districts in India </w:t>
      </w:r>
      <w:r w:rsidRPr="0A403C49" w:rsidR="55A334EE">
        <w:rPr>
          <w:rFonts w:ascii="Times New Roman" w:hAnsi="Times New Roman" w:eastAsia="Times New Roman" w:cs="Times New Roman"/>
          <w:sz w:val="24"/>
          <w:szCs w:val="24"/>
        </w:rPr>
        <w:t>(Paszkowski et al., 2021)</w:t>
      </w:r>
      <w:r w:rsidRPr="0A403C49" w:rsidR="55A334EE">
        <w:rPr>
          <w:rFonts w:ascii="Times New Roman" w:hAnsi="Times New Roman" w:eastAsia="Times New Roman" w:cs="Times New Roman"/>
          <w:color w:val="000000" w:themeColor="text1" w:themeTint="FF" w:themeShade="FF"/>
          <w:sz w:val="24"/>
          <w:szCs w:val="24"/>
        </w:rPr>
        <w:t xml:space="preserve">. Unlike the active sections of the delta, where rivers continuously shape the landscape, Moribund Delta </w:t>
      </w:r>
      <w:r w:rsidRPr="0A403C49" w:rsidR="55A334EE">
        <w:rPr>
          <w:rFonts w:ascii="Times New Roman" w:hAnsi="Times New Roman" w:eastAsia="Times New Roman" w:cs="Times New Roman"/>
          <w:sz w:val="24"/>
          <w:szCs w:val="24"/>
        </w:rPr>
        <w:t>is a characteristic</w:t>
      </w:r>
      <w:r w:rsidRPr="0A403C49" w:rsidR="55A334EE">
        <w:rPr>
          <w:rFonts w:ascii="Times New Roman" w:hAnsi="Times New Roman" w:eastAsia="Times New Roman" w:cs="Times New Roman"/>
          <w:color w:val="000000" w:themeColor="text1" w:themeTint="FF" w:themeShade="FF"/>
          <w:sz w:val="24"/>
          <w:szCs w:val="24"/>
        </w:rPr>
        <w:t xml:space="preserve"> network of silted-up and desiccated river channels, which have lost their connection to the main river systems over </w:t>
      </w:r>
      <w:r w:rsidRPr="0A403C49" w:rsidR="55A334EE">
        <w:rPr>
          <w:rFonts w:ascii="Times New Roman" w:hAnsi="Times New Roman" w:eastAsia="Times New Roman" w:cs="Times New Roman"/>
          <w:sz w:val="24"/>
          <w:szCs w:val="24"/>
        </w:rPr>
        <w:t xml:space="preserve">epochs, boasting </w:t>
      </w:r>
      <w:r w:rsidRPr="0A403C49" w:rsidR="55A334EE">
        <w:rPr>
          <w:rFonts w:ascii="Times New Roman" w:hAnsi="Times New Roman" w:eastAsia="Times New Roman" w:cs="Times New Roman"/>
          <w:color w:val="000000" w:themeColor="text1" w:themeTint="FF" w:themeShade="FF"/>
          <w:sz w:val="24"/>
          <w:szCs w:val="24"/>
        </w:rPr>
        <w:t xml:space="preserve">relatively flat topography with numerous abandoned river channels and oxbow lakes. </w:t>
      </w:r>
      <w:r w:rsidRPr="0A403C49" w:rsidR="55A334EE">
        <w:rPr>
          <w:rFonts w:ascii="Times New Roman" w:hAnsi="Times New Roman" w:eastAsia="Times New Roman" w:cs="Times New Roman"/>
          <w:sz w:val="24"/>
          <w:szCs w:val="24"/>
        </w:rPr>
        <w:t xml:space="preserve">Rivers in the region such as the </w:t>
      </w:r>
      <w:proofErr w:type="spellStart"/>
      <w:r w:rsidRPr="0A403C49" w:rsidR="55A334EE">
        <w:rPr>
          <w:rFonts w:ascii="Times New Roman" w:hAnsi="Times New Roman" w:eastAsia="Times New Roman" w:cs="Times New Roman"/>
          <w:sz w:val="24"/>
          <w:szCs w:val="24"/>
        </w:rPr>
        <w:t>Hisna</w:t>
      </w:r>
      <w:proofErr w:type="spellEnd"/>
      <w:r w:rsidRPr="0A403C49" w:rsidR="55A334EE">
        <w:rPr>
          <w:rFonts w:ascii="Times New Roman" w:hAnsi="Times New Roman" w:eastAsia="Times New Roman" w:cs="Times New Roman"/>
          <w:sz w:val="24"/>
          <w:szCs w:val="24"/>
        </w:rPr>
        <w:t xml:space="preserve">, </w:t>
      </w:r>
      <w:proofErr w:type="spellStart"/>
      <w:r w:rsidRPr="0A403C49" w:rsidR="55A334EE">
        <w:rPr>
          <w:rFonts w:ascii="Times New Roman" w:hAnsi="Times New Roman" w:eastAsia="Times New Roman" w:cs="Times New Roman"/>
          <w:sz w:val="24"/>
          <w:szCs w:val="24"/>
        </w:rPr>
        <w:t>Kal</w:t>
      </w:r>
      <w:r w:rsidRPr="0A403C49" w:rsidR="55A334EE">
        <w:rPr>
          <w:rFonts w:ascii="Times New Roman" w:hAnsi="Times New Roman" w:eastAsia="Times New Roman" w:cs="Times New Roman"/>
          <w:sz w:val="24"/>
          <w:szCs w:val="24"/>
        </w:rPr>
        <w:t>iganga</w:t>
      </w:r>
      <w:proofErr w:type="spellEnd"/>
      <w:r w:rsidRPr="0A403C49" w:rsidR="55A334EE">
        <w:rPr>
          <w:rFonts w:ascii="Times New Roman" w:hAnsi="Times New Roman" w:eastAsia="Times New Roman" w:cs="Times New Roman"/>
          <w:sz w:val="24"/>
          <w:szCs w:val="24"/>
        </w:rPr>
        <w:t>, and Kumar have experienced significant retardation in discharge rates due to land use changes, leading to the desiccation of multiple channels and emergent semi-arid conditions with minimal seasonal flooding (Brammer, 1996; Goodbred &amp; Kuehl, 2000). Reduced hydrological flow has directly influenced the Moribund Delta's alluvial soils, which now possess altered physicochemical character due to the soils being historically enriched by regular sediment input, and now exhibit argillaceous deposition, shi</w:t>
      </w:r>
      <w:r w:rsidRPr="0A403C49" w:rsidR="55A334EE">
        <w:rPr>
          <w:rFonts w:ascii="Times New Roman" w:hAnsi="Times New Roman" w:eastAsia="Times New Roman" w:cs="Times New Roman"/>
          <w:sz w:val="24"/>
          <w:szCs w:val="24"/>
        </w:rPr>
        <w:t xml:space="preserve">fts in texture and overall fertility due to limited freshwater siltation (Allison, 1998; Brammer, 2012; Islam et al., 2016; Darby et al., 2015). This study aims to address edaphic parameters </w:t>
      </w:r>
      <w:r w:rsidRPr="0A403C49" w:rsidR="1B5D1F88">
        <w:rPr>
          <w:rFonts w:ascii="Times New Roman" w:hAnsi="Times New Roman" w:eastAsia="Times New Roman" w:cs="Times New Roman"/>
          <w:sz w:val="24"/>
          <w:szCs w:val="24"/>
        </w:rPr>
        <w:t>of</w:t>
      </w:r>
      <w:r w:rsidRPr="0A403C49" w:rsidR="55A334EE">
        <w:rPr>
          <w:rFonts w:ascii="Times New Roman" w:hAnsi="Times New Roman" w:eastAsia="Times New Roman" w:cs="Times New Roman"/>
          <w:sz w:val="24"/>
          <w:szCs w:val="24"/>
        </w:rPr>
        <w:t xml:space="preserve"> bulk density, moisture content, particle size distribution, organic matter concentration, nutrient composition</w:t>
      </w:r>
      <w:r w:rsidRPr="0A403C49" w:rsidR="3E24BB9F">
        <w:rPr>
          <w:rFonts w:ascii="Times New Roman" w:hAnsi="Times New Roman" w:eastAsia="Times New Roman" w:cs="Times New Roman"/>
          <w:sz w:val="24"/>
          <w:szCs w:val="24"/>
        </w:rPr>
        <w:t xml:space="preserve"> and soil organic carbon stock</w:t>
      </w:r>
      <w:r w:rsidRPr="0A403C49" w:rsidR="55A334EE">
        <w:rPr>
          <w:rFonts w:ascii="Times New Roman" w:hAnsi="Times New Roman" w:eastAsia="Times New Roman" w:cs="Times New Roman"/>
          <w:sz w:val="24"/>
          <w:szCs w:val="24"/>
        </w:rPr>
        <w:t xml:space="preserve"> across varying depths and geospatial coordinates within the Moribund Delta</w:t>
      </w:r>
      <w:r w:rsidRPr="0A403C49" w:rsidR="746B60C1">
        <w:rPr>
          <w:rFonts w:ascii="Times New Roman" w:hAnsi="Times New Roman" w:eastAsia="Times New Roman" w:cs="Times New Roman"/>
          <w:sz w:val="24"/>
          <w:szCs w:val="24"/>
        </w:rPr>
        <w:t xml:space="preserve"> with implications for land management in low lying coastal deltaic regions at the advent of climate change stressors (Brammer, 2012; Rahman et al., 2019).</w:t>
      </w:r>
      <w:r w:rsidRPr="0A403C49" w:rsidR="746B60C1">
        <w:rPr>
          <w:rFonts w:ascii="Times New Roman" w:hAnsi="Times New Roman" w:eastAsia="Times New Roman" w:cs="Times New Roman"/>
          <w:color w:val="FF0000"/>
          <w:sz w:val="24"/>
          <w:szCs w:val="24"/>
        </w:rPr>
        <w:t xml:space="preserve"> </w:t>
      </w:r>
    </w:p>
    <w:p w:rsidR="0A403C49" w:rsidP="0A403C49" w:rsidRDefault="0A403C49" w14:paraId="7026D0ED" w14:textId="76B9D0D0">
      <w:pPr>
        <w:pStyle w:val="Heading1"/>
        <w:spacing w:before="160" w:after="160"/>
        <w:jc w:val="both"/>
        <w:rPr>
          <w:rFonts w:ascii="Times New Roman" w:hAnsi="Times New Roman" w:eastAsia="Times New Roman" w:cs="Times New Roman"/>
          <w:b w:val="1"/>
          <w:bCs w:val="1"/>
          <w:sz w:val="24"/>
          <w:szCs w:val="24"/>
        </w:rPr>
      </w:pPr>
    </w:p>
    <w:p xmlns:wp14="http://schemas.microsoft.com/office/word/2010/wordml" w:rsidR="004869E3" w:rsidP="0A403C49" w:rsidRDefault="00C42B2F" w14:paraId="6394918F" wp14:textId="77777777">
      <w:pPr>
        <w:pStyle w:val="Heading1"/>
        <w:spacing w:before="160" w:after="160"/>
        <w:jc w:val="both"/>
        <w:rPr>
          <w:rFonts w:ascii="Times New Roman" w:hAnsi="Times New Roman" w:eastAsia="Times New Roman" w:cs="Times New Roman"/>
          <w:b w:val="1"/>
          <w:bCs w:val="1"/>
          <w:sz w:val="24"/>
          <w:szCs w:val="24"/>
          <w:u w:val="single"/>
        </w:rPr>
      </w:pPr>
      <w:bookmarkStart w:name="_heading=h.1fob9te" w:id="2"/>
      <w:bookmarkEnd w:id="2"/>
      <w:r w:rsidRPr="0A403C49" w:rsidR="55A334EE">
        <w:rPr>
          <w:rFonts w:ascii="Times New Roman" w:hAnsi="Times New Roman" w:eastAsia="Times New Roman" w:cs="Times New Roman"/>
          <w:b w:val="1"/>
          <w:bCs w:val="1"/>
          <w:sz w:val="24"/>
          <w:szCs w:val="24"/>
        </w:rPr>
        <w:t xml:space="preserve">2. </w:t>
      </w:r>
      <w:r w:rsidRPr="0A403C49" w:rsidR="55A334EE">
        <w:rPr>
          <w:rFonts w:ascii="Times New Roman" w:hAnsi="Times New Roman" w:eastAsia="Times New Roman" w:cs="Times New Roman"/>
          <w:b w:val="1"/>
          <w:bCs w:val="1"/>
          <w:sz w:val="24"/>
          <w:szCs w:val="24"/>
          <w:u w:val="single"/>
        </w:rPr>
        <w:t>Materials and methods</w:t>
      </w:r>
    </w:p>
    <w:p xmlns:wp14="http://schemas.microsoft.com/office/word/2010/wordml" w:rsidR="004869E3" w:rsidP="0A403C49" w:rsidRDefault="00C42B2F" w14:paraId="67943A8D" wp14:textId="77777777">
      <w:pPr>
        <w:pStyle w:val="Heading2"/>
        <w:spacing w:before="160" w:after="160"/>
        <w:jc w:val="both"/>
        <w:rPr>
          <w:rFonts w:ascii="Times New Roman" w:hAnsi="Times New Roman" w:eastAsia="Times New Roman" w:cs="Times New Roman"/>
          <w:sz w:val="24"/>
          <w:szCs w:val="24"/>
        </w:rPr>
      </w:pPr>
      <w:bookmarkStart w:name="_heading=h.3znysh7" w:id="3"/>
      <w:bookmarkEnd w:id="3"/>
      <w:r w:rsidRPr="0A403C49" w:rsidR="55A334EE">
        <w:rPr>
          <w:rFonts w:ascii="Times New Roman" w:hAnsi="Times New Roman" w:eastAsia="Times New Roman" w:cs="Times New Roman"/>
          <w:b w:val="1"/>
          <w:bCs w:val="1"/>
          <w:sz w:val="24"/>
          <w:szCs w:val="24"/>
        </w:rPr>
        <w:t xml:space="preserve">2.1. </w:t>
      </w:r>
      <w:r w:rsidRPr="0A403C49" w:rsidR="55A334EE">
        <w:rPr>
          <w:rFonts w:ascii="Times New Roman" w:hAnsi="Times New Roman" w:eastAsia="Times New Roman" w:cs="Times New Roman"/>
          <w:b w:val="1"/>
          <w:bCs w:val="1"/>
          <w:sz w:val="24"/>
          <w:szCs w:val="24"/>
          <w:u w:val="single"/>
        </w:rPr>
        <w:t>Study area</w:t>
      </w:r>
    </w:p>
    <w:p xmlns:wp14="http://schemas.microsoft.com/office/word/2010/wordml" w:rsidR="004869E3" w:rsidP="0A403C49" w:rsidRDefault="00C42B2F" w14:paraId="6937D763" wp14:textId="33646537">
      <w:pPr>
        <w:pStyle w:val="Normal"/>
        <w:spacing w:before="240" w:after="240"/>
        <w:jc w:val="both"/>
        <w:rPr>
          <w:rFonts w:ascii="Times New Roman" w:hAnsi="Times New Roman" w:eastAsia="Times New Roman" w:cs="Times New Roman"/>
          <w:color w:val="000000"/>
          <w:sz w:val="24"/>
          <w:szCs w:val="24"/>
        </w:rPr>
      </w:pPr>
      <w:r w:rsidRPr="0A403C49" w:rsidR="55A334EE">
        <w:rPr>
          <w:rFonts w:ascii="Times New Roman" w:hAnsi="Times New Roman" w:eastAsia="Times New Roman" w:cs="Times New Roman"/>
          <w:sz w:val="24"/>
          <w:szCs w:val="24"/>
        </w:rPr>
        <w:t>T</w:t>
      </w:r>
      <w:r w:rsidRPr="0A403C49" w:rsidR="55A334EE">
        <w:rPr>
          <w:rFonts w:ascii="Times New Roman" w:hAnsi="Times New Roman" w:eastAsia="Times New Roman" w:cs="Times New Roman"/>
          <w:color w:val="000000" w:themeColor="text1" w:themeTint="FF" w:themeShade="FF"/>
          <w:sz w:val="24"/>
          <w:szCs w:val="24"/>
        </w:rPr>
        <w:t xml:space="preserve">he </w:t>
      </w:r>
      <w:proofErr w:type="spellStart"/>
      <w:r w:rsidRPr="0A403C49" w:rsidR="55A334EE">
        <w:rPr>
          <w:rFonts w:ascii="Times New Roman" w:hAnsi="Times New Roman" w:eastAsia="Times New Roman" w:cs="Times New Roman"/>
          <w:color w:val="000000" w:themeColor="text1" w:themeTint="FF" w:themeShade="FF"/>
          <w:sz w:val="24"/>
          <w:szCs w:val="24"/>
        </w:rPr>
        <w:t>Ishwardi</w:t>
      </w:r>
      <w:proofErr w:type="spellEnd"/>
      <w:r w:rsidRPr="0A403C49" w:rsidR="55A334EE">
        <w:rPr>
          <w:rFonts w:ascii="Times New Roman" w:hAnsi="Times New Roman" w:eastAsia="Times New Roman" w:cs="Times New Roman"/>
          <w:color w:val="000000" w:themeColor="text1" w:themeTint="FF" w:themeShade="FF"/>
          <w:sz w:val="24"/>
          <w:szCs w:val="24"/>
        </w:rPr>
        <w:t xml:space="preserve"> upazila of Pabna district and the </w:t>
      </w:r>
      <w:proofErr w:type="spellStart"/>
      <w:r w:rsidRPr="0A403C49" w:rsidR="55A334EE">
        <w:rPr>
          <w:rFonts w:ascii="Times New Roman" w:hAnsi="Times New Roman" w:eastAsia="Times New Roman" w:cs="Times New Roman"/>
          <w:color w:val="000000" w:themeColor="text1" w:themeTint="FF" w:themeShade="FF"/>
          <w:sz w:val="24"/>
          <w:szCs w:val="24"/>
        </w:rPr>
        <w:t>Bheramara</w:t>
      </w:r>
      <w:proofErr w:type="spellEnd"/>
      <w:r w:rsidRPr="0A403C49" w:rsidR="55A334EE">
        <w:rPr>
          <w:rFonts w:ascii="Times New Roman" w:hAnsi="Times New Roman" w:eastAsia="Times New Roman" w:cs="Times New Roman"/>
          <w:color w:val="000000" w:themeColor="text1" w:themeTint="FF" w:themeShade="FF"/>
          <w:sz w:val="24"/>
          <w:szCs w:val="24"/>
        </w:rPr>
        <w:t xml:space="preserve"> upazila of </w:t>
      </w:r>
      <w:proofErr w:type="spellStart"/>
      <w:r w:rsidRPr="0A403C49" w:rsidR="55A334EE">
        <w:rPr>
          <w:rFonts w:ascii="Times New Roman" w:hAnsi="Times New Roman" w:eastAsia="Times New Roman" w:cs="Times New Roman"/>
          <w:color w:val="000000" w:themeColor="text1" w:themeTint="FF" w:themeShade="FF"/>
          <w:sz w:val="24"/>
          <w:szCs w:val="24"/>
        </w:rPr>
        <w:t>Kushtia</w:t>
      </w:r>
      <w:proofErr w:type="spellEnd"/>
      <w:r w:rsidRPr="0A403C49" w:rsidR="55A334EE">
        <w:rPr>
          <w:rFonts w:ascii="Times New Roman" w:hAnsi="Times New Roman" w:eastAsia="Times New Roman" w:cs="Times New Roman"/>
          <w:color w:val="000000" w:themeColor="text1" w:themeTint="FF" w:themeShade="FF"/>
          <w:sz w:val="24"/>
          <w:szCs w:val="24"/>
        </w:rPr>
        <w:t xml:space="preserve"> district in Bangladesh </w:t>
      </w:r>
      <w:r w:rsidRPr="0A403C49" w:rsidR="55A334EE">
        <w:rPr>
          <w:rFonts w:ascii="Times New Roman" w:hAnsi="Times New Roman" w:eastAsia="Times New Roman" w:cs="Times New Roman"/>
          <w:sz w:val="24"/>
          <w:szCs w:val="24"/>
        </w:rPr>
        <w:t>were the focal areas of the study</w:t>
      </w:r>
      <w:r w:rsidRPr="0A403C49" w:rsidR="55A334EE">
        <w:rPr>
          <w:rFonts w:ascii="Times New Roman" w:hAnsi="Times New Roman" w:eastAsia="Times New Roman" w:cs="Times New Roman"/>
          <w:color w:val="000000" w:themeColor="text1" w:themeTint="FF" w:themeShade="FF"/>
          <w:sz w:val="24"/>
          <w:szCs w:val="24"/>
        </w:rPr>
        <w:t xml:space="preserve">, located </w:t>
      </w:r>
      <w:r w:rsidRPr="0A403C49" w:rsidR="55A334EE">
        <w:rPr>
          <w:rFonts w:ascii="Times New Roman" w:hAnsi="Times New Roman" w:eastAsia="Times New Roman" w:cs="Times New Roman"/>
          <w:sz w:val="24"/>
          <w:szCs w:val="24"/>
        </w:rPr>
        <w:t xml:space="preserve">at </w:t>
      </w:r>
      <w:r w:rsidRPr="0A403C49" w:rsidR="55A334EE">
        <w:rPr>
          <w:rFonts w:ascii="Times New Roman" w:hAnsi="Times New Roman" w:eastAsia="Times New Roman" w:cs="Times New Roman"/>
          <w:color w:val="000000" w:themeColor="text1" w:themeTint="FF" w:themeShade="FF"/>
          <w:sz w:val="24"/>
          <w:szCs w:val="24"/>
        </w:rPr>
        <w:t xml:space="preserve">the heart of the Moribund Delta. </w:t>
      </w:r>
      <w:r w:rsidRPr="0A403C49" w:rsidR="04AA3664">
        <w:rPr>
          <w:rFonts w:ascii="Times New Roman" w:hAnsi="Times New Roman" w:eastAsia="Times New Roman" w:cs="Times New Roman"/>
          <w:noProof w:val="0"/>
          <w:color w:val="000000" w:themeColor="text1" w:themeTint="FF" w:themeShade="FF"/>
          <w:sz w:val="24"/>
          <w:szCs w:val="24"/>
          <w:lang w:val="en"/>
        </w:rPr>
        <w:t>The sampling location and the digital elevation map (DEM) of the area is given in Fig. (1).</w:t>
      </w:r>
      <w:r w:rsidRPr="0A403C49" w:rsidR="04AA3664">
        <w:rPr>
          <w:rFonts w:ascii="Times New Roman" w:hAnsi="Times New Roman" w:eastAsia="Times New Roman" w:cs="Times New Roman"/>
          <w:sz w:val="24"/>
          <w:szCs w:val="24"/>
        </w:rPr>
        <w:t xml:space="preserve"> </w:t>
      </w:r>
      <w:r w:rsidRPr="0A403C49" w:rsidR="55A334EE">
        <w:rPr>
          <w:rFonts w:ascii="Times New Roman" w:hAnsi="Times New Roman" w:eastAsia="Times New Roman" w:cs="Times New Roman"/>
          <w:sz w:val="24"/>
          <w:szCs w:val="24"/>
        </w:rPr>
        <w:t>S</w:t>
      </w:r>
      <w:r w:rsidRPr="0A403C49" w:rsidR="55A334EE">
        <w:rPr>
          <w:rFonts w:ascii="Times New Roman" w:hAnsi="Times New Roman" w:eastAsia="Times New Roman" w:cs="Times New Roman"/>
          <w:color w:val="000000" w:themeColor="text1" w:themeTint="FF" w:themeShade="FF"/>
          <w:sz w:val="24"/>
          <w:szCs w:val="24"/>
        </w:rPr>
        <w:t>ituated between latitudes 24°02'N and 24°07'N and longitudes 88°59'E and 89°04'E, thes</w:t>
      </w:r>
      <w:r w:rsidRPr="0A403C49" w:rsidR="55A334EE">
        <w:rPr>
          <w:rFonts w:ascii="Times New Roman" w:hAnsi="Times New Roman" w:eastAsia="Times New Roman" w:cs="Times New Roman"/>
          <w:sz w:val="24"/>
          <w:szCs w:val="24"/>
        </w:rPr>
        <w:t>e regions fall under a</w:t>
      </w:r>
      <w:r w:rsidRPr="0A403C49" w:rsidR="55A334EE">
        <w:rPr>
          <w:rFonts w:ascii="Times New Roman" w:hAnsi="Times New Roman" w:eastAsia="Times New Roman" w:cs="Times New Roman"/>
          <w:color w:val="000000" w:themeColor="text1" w:themeTint="FF" w:themeShade="FF"/>
          <w:sz w:val="24"/>
          <w:szCs w:val="24"/>
        </w:rPr>
        <w:t xml:space="preserve"> humid subtropical climate with average annual temperatures ranging from 16.5°C to 29.0°C and mean annual rainfall of approximately 1,488.7 mm </w:t>
      </w:r>
      <w:r w:rsidRPr="0A403C49" w:rsidR="55A334EE">
        <w:rPr>
          <w:rFonts w:ascii="Times New Roman" w:hAnsi="Times New Roman" w:eastAsia="Times New Roman" w:cs="Times New Roman"/>
          <w:sz w:val="24"/>
          <w:szCs w:val="24"/>
        </w:rPr>
        <w:t>(</w:t>
      </w:r>
      <w:proofErr w:type="spellStart"/>
      <w:r w:rsidRPr="0A403C49" w:rsidR="55A334EE">
        <w:rPr>
          <w:rFonts w:ascii="Times New Roman" w:hAnsi="Times New Roman" w:eastAsia="Times New Roman" w:cs="Times New Roman"/>
          <w:sz w:val="24"/>
          <w:szCs w:val="24"/>
        </w:rPr>
        <w:t>Shamsudduha</w:t>
      </w:r>
      <w:proofErr w:type="spellEnd"/>
      <w:r w:rsidRPr="0A403C49" w:rsidR="55A334EE">
        <w:rPr>
          <w:rFonts w:ascii="Times New Roman" w:hAnsi="Times New Roman" w:eastAsia="Times New Roman" w:cs="Times New Roman"/>
          <w:sz w:val="24"/>
          <w:szCs w:val="24"/>
        </w:rPr>
        <w:t xml:space="preserve"> et al., 2009)</w:t>
      </w:r>
      <w:r w:rsidRPr="0A403C49" w:rsidR="55A334EE">
        <w:rPr>
          <w:rFonts w:ascii="Times New Roman" w:hAnsi="Times New Roman" w:eastAsia="Times New Roman" w:cs="Times New Roman"/>
          <w:color w:val="000000" w:themeColor="text1" w:themeTint="FF" w:themeShade="FF"/>
          <w:sz w:val="24"/>
          <w:szCs w:val="24"/>
        </w:rPr>
        <w:t xml:space="preserve">. </w:t>
      </w:r>
      <w:r w:rsidRPr="0A403C49" w:rsidR="55A334EE">
        <w:rPr>
          <w:rFonts w:ascii="Times New Roman" w:hAnsi="Times New Roman" w:eastAsia="Times New Roman" w:cs="Times New Roman"/>
          <w:sz w:val="24"/>
          <w:szCs w:val="24"/>
        </w:rPr>
        <w:t>The region’s land use is dominated by the cultivation o</w:t>
      </w:r>
      <w:r w:rsidRPr="0A403C49" w:rsidR="55A334EE">
        <w:rPr>
          <w:rFonts w:ascii="Times New Roman" w:hAnsi="Times New Roman" w:eastAsia="Times New Roman" w:cs="Times New Roman"/>
          <w:sz w:val="24"/>
          <w:szCs w:val="24"/>
        </w:rPr>
        <w:t>f staple crops, including paddy, wheat, sugarcane, betel leaf and lychee. However, shifts in hydrological regimes have introduced substantial challenges to crop productivity, the long term soil resilience and effectively, local livelihoods.</w:t>
      </w:r>
    </w:p>
    <w:p xmlns:wp14="http://schemas.microsoft.com/office/word/2010/wordml" w:rsidR="004869E3" w:rsidP="0A403C49" w:rsidRDefault="004869E3" w14:paraId="6668868C" wp14:textId="35533A5A">
      <w:pPr>
        <w:spacing w:before="240" w:after="240"/>
        <w:jc w:val="both"/>
        <w:rPr>
          <w:rFonts w:ascii="Times New Roman" w:hAnsi="Times New Roman" w:eastAsia="Times New Roman" w:cs="Times New Roman"/>
          <w:noProof w:val="0"/>
          <w:sz w:val="24"/>
          <w:szCs w:val="24"/>
          <w:lang w:val="en-US"/>
        </w:rPr>
      </w:pPr>
      <w:r w:rsidR="4C749874">
        <w:drawing>
          <wp:inline xmlns:wp14="http://schemas.microsoft.com/office/word/2010/wordprocessingDrawing" wp14:editId="188BD9E8" wp14:anchorId="047707E9">
            <wp:extent cx="6305552" cy="4448175"/>
            <wp:effectExtent l="0" t="0" r="0" b="0"/>
            <wp:docPr id="1262881039" name="" descr="Image download failed." title=""/>
            <wp:cNvGraphicFramePr>
              <a:graphicFrameLocks noChangeAspect="1"/>
            </wp:cNvGraphicFramePr>
            <a:graphic>
              <a:graphicData uri="http://schemas.openxmlformats.org/drawingml/2006/picture">
                <pic:pic>
                  <pic:nvPicPr>
                    <pic:cNvPr id="0" name=""/>
                    <pic:cNvPicPr/>
                  </pic:nvPicPr>
                  <pic:blipFill>
                    <a:blip r:embed="R98d91e3846f74ffb">
                      <a:extLst>
                        <a:ext xmlns:a="http://schemas.openxmlformats.org/drawingml/2006/main" uri="{28A0092B-C50C-407E-A947-70E740481C1C}">
                          <a14:useLocalDpi val="0"/>
                        </a:ext>
                      </a:extLst>
                    </a:blip>
                    <a:stretch>
                      <a:fillRect/>
                    </a:stretch>
                  </pic:blipFill>
                  <pic:spPr>
                    <a:xfrm>
                      <a:off x="0" y="0"/>
                      <a:ext cx="6305552" cy="4448175"/>
                    </a:xfrm>
                    <a:prstGeom prst="rect">
                      <a:avLst/>
                    </a:prstGeom>
                  </pic:spPr>
                </pic:pic>
              </a:graphicData>
            </a:graphic>
          </wp:inline>
        </w:drawing>
      </w:r>
    </w:p>
    <w:p xmlns:wp14="http://schemas.microsoft.com/office/word/2010/wordml" w:rsidR="004869E3" w:rsidP="0A403C49" w:rsidRDefault="004869E3" w14:paraId="74A296D2" wp14:textId="0362CB8C">
      <w:pPr>
        <w:spacing w:before="160" w:after="160"/>
        <w:jc w:val="both"/>
        <w:rPr>
          <w:rFonts w:ascii="Times New Roman" w:hAnsi="Times New Roman" w:eastAsia="Times New Roman" w:cs="Times New Roman"/>
          <w:noProof w:val="0"/>
          <w:sz w:val="24"/>
          <w:szCs w:val="24"/>
          <w:lang w:val="en"/>
        </w:rPr>
      </w:pPr>
      <w:r w:rsidRPr="0A403C49" w:rsidR="4C749874">
        <w:rPr>
          <w:rFonts w:ascii="Times New Roman" w:hAnsi="Times New Roman" w:eastAsia="Times New Roman" w:cs="Times New Roman"/>
          <w:noProof w:val="0"/>
          <w:sz w:val="24"/>
          <w:szCs w:val="24"/>
          <w:lang w:val="en"/>
        </w:rPr>
        <w:t>Fig. 1. Digital Elevation Map (DEM) of the Sampling Location of the Moribund Delta</w:t>
      </w:r>
    </w:p>
    <w:p xmlns:wp14="http://schemas.microsoft.com/office/word/2010/wordml" w:rsidR="004869E3" w:rsidP="0A403C49" w:rsidRDefault="004869E3" w14:paraId="5A39BBE3" wp14:textId="6B467D5B">
      <w:pPr>
        <w:pStyle w:val="Normal"/>
        <w:spacing w:before="160" w:after="160"/>
        <w:jc w:val="center"/>
        <w:rPr>
          <w:rFonts w:ascii="Times New Roman" w:hAnsi="Times New Roman" w:eastAsia="Times New Roman" w:cs="Times New Roman"/>
          <w:b w:val="1"/>
          <w:bCs w:val="1"/>
          <w:sz w:val="24"/>
          <w:szCs w:val="24"/>
          <w:u w:val="single"/>
        </w:rPr>
      </w:pPr>
    </w:p>
    <w:p xmlns:wp14="http://schemas.microsoft.com/office/word/2010/wordml" w:rsidR="004869E3" w:rsidP="0A403C49" w:rsidRDefault="00C42B2F" w14:paraId="06603B43" wp14:textId="77777777">
      <w:pPr>
        <w:pStyle w:val="Heading2"/>
        <w:spacing w:before="160" w:after="160"/>
        <w:jc w:val="both"/>
        <w:rPr>
          <w:rFonts w:ascii="Times New Roman" w:hAnsi="Times New Roman" w:eastAsia="Times New Roman" w:cs="Times New Roman"/>
          <w:sz w:val="24"/>
          <w:szCs w:val="24"/>
        </w:rPr>
      </w:pPr>
      <w:bookmarkStart w:name="_heading=h.2et92p0" w:id="4"/>
      <w:bookmarkEnd w:id="4"/>
      <w:r w:rsidRPr="0A403C49" w:rsidR="55A334EE">
        <w:rPr>
          <w:rFonts w:ascii="Times New Roman" w:hAnsi="Times New Roman" w:eastAsia="Times New Roman" w:cs="Times New Roman"/>
          <w:b w:val="1"/>
          <w:bCs w:val="1"/>
          <w:sz w:val="24"/>
          <w:szCs w:val="24"/>
        </w:rPr>
        <w:t xml:space="preserve">2.2. </w:t>
      </w:r>
      <w:r w:rsidRPr="0A403C49" w:rsidR="55A334EE">
        <w:rPr>
          <w:rFonts w:ascii="Times New Roman" w:hAnsi="Times New Roman" w:eastAsia="Times New Roman" w:cs="Times New Roman"/>
          <w:b w:val="1"/>
          <w:bCs w:val="1"/>
          <w:sz w:val="24"/>
          <w:szCs w:val="24"/>
          <w:u w:val="single"/>
        </w:rPr>
        <w:t>Sample collection and preparation</w:t>
      </w:r>
    </w:p>
    <w:p w:rsidR="55A334EE" w:rsidP="0A403C49" w:rsidRDefault="55A334EE" w14:paraId="0BDDE68E" w14:textId="63271D4D">
      <w:pPr>
        <w:pStyle w:val="Normal"/>
        <w:spacing w:before="160" w:after="160"/>
        <w:jc w:val="both"/>
        <w:rPr>
          <w:rFonts w:ascii="Times New Roman" w:hAnsi="Times New Roman" w:eastAsia="Times New Roman" w:cs="Times New Roman"/>
          <w:color w:val="000000" w:themeColor="text1" w:themeTint="FF" w:themeShade="FF"/>
          <w:sz w:val="24"/>
          <w:szCs w:val="24"/>
        </w:rPr>
      </w:pPr>
      <w:r w:rsidRPr="0A403C49" w:rsidR="55A334EE">
        <w:rPr>
          <w:rFonts w:ascii="Times New Roman" w:hAnsi="Times New Roman" w:eastAsia="Times New Roman" w:cs="Times New Roman"/>
          <w:sz w:val="24"/>
          <w:szCs w:val="24"/>
        </w:rPr>
        <w:t xml:space="preserve">The fieldwork and sampling </w:t>
      </w:r>
      <w:r w:rsidRPr="0A403C49" w:rsidR="55A334EE">
        <w:rPr>
          <w:rFonts w:ascii="Times New Roman" w:hAnsi="Times New Roman" w:eastAsia="Times New Roman" w:cs="Times New Roman"/>
          <w:color w:val="000000" w:themeColor="text1" w:themeTint="FF" w:themeShade="FF"/>
          <w:sz w:val="24"/>
          <w:szCs w:val="24"/>
        </w:rPr>
        <w:t xml:space="preserve">covered five moribund delta sites in the Ganges Bengal delta: Sara, </w:t>
      </w:r>
      <w:proofErr w:type="spellStart"/>
      <w:r w:rsidRPr="0A403C49" w:rsidR="55A334EE">
        <w:rPr>
          <w:rFonts w:ascii="Times New Roman" w:hAnsi="Times New Roman" w:eastAsia="Times New Roman" w:cs="Times New Roman"/>
          <w:color w:val="000000" w:themeColor="text1" w:themeTint="FF" w:themeShade="FF"/>
          <w:sz w:val="24"/>
          <w:szCs w:val="24"/>
        </w:rPr>
        <w:t>Ruppur</w:t>
      </w:r>
      <w:proofErr w:type="spellEnd"/>
      <w:r w:rsidRPr="0A403C49" w:rsidR="55A334EE">
        <w:rPr>
          <w:rFonts w:ascii="Times New Roman" w:hAnsi="Times New Roman" w:eastAsia="Times New Roman" w:cs="Times New Roman"/>
          <w:color w:val="000000" w:themeColor="text1" w:themeTint="FF" w:themeShade="FF"/>
          <w:sz w:val="24"/>
          <w:szCs w:val="24"/>
        </w:rPr>
        <w:t xml:space="preserve">, </w:t>
      </w:r>
      <w:proofErr w:type="spellStart"/>
      <w:r w:rsidRPr="0A403C49" w:rsidR="55A334EE">
        <w:rPr>
          <w:rFonts w:ascii="Times New Roman" w:hAnsi="Times New Roman" w:eastAsia="Times New Roman" w:cs="Times New Roman"/>
          <w:color w:val="000000" w:themeColor="text1" w:themeTint="FF" w:themeShade="FF"/>
          <w:sz w:val="24"/>
          <w:szCs w:val="24"/>
        </w:rPr>
        <w:t>Pakuria</w:t>
      </w:r>
      <w:proofErr w:type="spellEnd"/>
      <w:r w:rsidRPr="0A403C49" w:rsidR="55A334EE">
        <w:rPr>
          <w:rFonts w:ascii="Times New Roman" w:hAnsi="Times New Roman" w:eastAsia="Times New Roman" w:cs="Times New Roman"/>
          <w:color w:val="000000" w:themeColor="text1" w:themeTint="FF" w:themeShade="FF"/>
          <w:sz w:val="24"/>
          <w:szCs w:val="24"/>
        </w:rPr>
        <w:t xml:space="preserve">, </w:t>
      </w:r>
      <w:proofErr w:type="spellStart"/>
      <w:r w:rsidRPr="0A403C49" w:rsidR="55A334EE">
        <w:rPr>
          <w:rFonts w:ascii="Times New Roman" w:hAnsi="Times New Roman" w:eastAsia="Times New Roman" w:cs="Times New Roman"/>
          <w:color w:val="000000" w:themeColor="text1" w:themeTint="FF" w:themeShade="FF"/>
          <w:sz w:val="24"/>
          <w:szCs w:val="24"/>
        </w:rPr>
        <w:t>Khemirdiar</w:t>
      </w:r>
      <w:proofErr w:type="spellEnd"/>
      <w:r w:rsidRPr="0A403C49" w:rsidR="55A334EE">
        <w:rPr>
          <w:rFonts w:ascii="Times New Roman" w:hAnsi="Times New Roman" w:eastAsia="Times New Roman" w:cs="Times New Roman"/>
          <w:color w:val="000000" w:themeColor="text1" w:themeTint="FF" w:themeShade="FF"/>
          <w:sz w:val="24"/>
          <w:szCs w:val="24"/>
        </w:rPr>
        <w:t>, and Mokarimpur</w:t>
      </w:r>
      <w:r w:rsidRPr="0A403C49" w:rsidR="50744620">
        <w:rPr>
          <w:rFonts w:ascii="Times New Roman" w:hAnsi="Times New Roman" w:eastAsia="Times New Roman" w:cs="Times New Roman"/>
          <w:color w:val="000000" w:themeColor="text1" w:themeTint="FF" w:themeShade="FF"/>
          <w:sz w:val="24"/>
          <w:szCs w:val="24"/>
        </w:rPr>
        <w:t>.</w:t>
      </w:r>
      <w:r w:rsidRPr="0A403C49" w:rsidR="55A334EE">
        <w:rPr>
          <w:rFonts w:ascii="Times New Roman" w:hAnsi="Times New Roman" w:eastAsia="Times New Roman" w:cs="Times New Roman"/>
          <w:color w:val="000000" w:themeColor="text1" w:themeTint="FF" w:themeShade="FF"/>
          <w:sz w:val="24"/>
          <w:szCs w:val="24"/>
        </w:rPr>
        <w:t xml:space="preserve"> At each site, a 1-meter soil profile was excavated, with soil samples collected at 0-20 cm, 20-40 cm, 40-60 cm, 60-80 cm, and 80-100 cm depths, labeled as Sample-1 to Sample-5. Each sample weighed 1-2 kg, collected using a spade and core sampler. A total of 25 soil and 25 core samples were air-dried for a week, crushed, and sieved through 2 mm and 0.5 mm mesh for physical and chemical a</w:t>
      </w:r>
      <w:r w:rsidRPr="0A403C49" w:rsidR="55A334EE">
        <w:rPr>
          <w:rFonts w:ascii="Times New Roman" w:hAnsi="Times New Roman" w:eastAsia="Times New Roman" w:cs="Times New Roman"/>
          <w:color w:val="000000" w:themeColor="text1" w:themeTint="FF" w:themeShade="FF"/>
          <w:sz w:val="24"/>
          <w:szCs w:val="24"/>
        </w:rPr>
        <w:t>nalyses.</w:t>
      </w:r>
    </w:p>
    <w:p xmlns:wp14="http://schemas.microsoft.com/office/word/2010/wordml" w:rsidR="004869E3" w:rsidP="0A403C49" w:rsidRDefault="00C42B2F" w14:paraId="59860CAB" wp14:textId="77777777">
      <w:pPr>
        <w:pStyle w:val="Heading2"/>
        <w:spacing w:before="160" w:after="160"/>
        <w:jc w:val="both"/>
        <w:rPr>
          <w:rFonts w:ascii="Times New Roman" w:hAnsi="Times New Roman" w:eastAsia="Times New Roman" w:cs="Times New Roman"/>
          <w:b w:val="1"/>
          <w:bCs w:val="1"/>
          <w:sz w:val="24"/>
          <w:szCs w:val="24"/>
          <w:u w:val="single"/>
        </w:rPr>
      </w:pPr>
      <w:bookmarkStart w:name="_heading=h.tyjcwt" w:id="5"/>
      <w:bookmarkEnd w:id="5"/>
      <w:r w:rsidRPr="0A403C49" w:rsidR="55A334EE">
        <w:rPr>
          <w:rFonts w:ascii="Times New Roman" w:hAnsi="Times New Roman" w:eastAsia="Times New Roman" w:cs="Times New Roman"/>
          <w:b w:val="1"/>
          <w:bCs w:val="1"/>
          <w:sz w:val="24"/>
          <w:szCs w:val="24"/>
        </w:rPr>
        <w:t xml:space="preserve">2.3. </w:t>
      </w:r>
      <w:r w:rsidRPr="0A403C49" w:rsidR="55A334EE">
        <w:rPr>
          <w:rFonts w:ascii="Times New Roman" w:hAnsi="Times New Roman" w:eastAsia="Times New Roman" w:cs="Times New Roman"/>
          <w:b w:val="1"/>
          <w:bCs w:val="1"/>
          <w:sz w:val="24"/>
          <w:szCs w:val="24"/>
          <w:u w:val="single"/>
        </w:rPr>
        <w:t>Sample analysis</w:t>
      </w:r>
    </w:p>
    <w:p xmlns:wp14="http://schemas.microsoft.com/office/word/2010/wordml" w:rsidR="004869E3" w:rsidP="0A403C49" w:rsidRDefault="00C42B2F" w14:paraId="7E5EBF67" wp14:textId="2A8F340A">
      <w:pPr>
        <w:pStyle w:val="Normal"/>
        <w:spacing w:before="160" w:after="160"/>
        <w:jc w:val="both"/>
        <w:rPr>
          <w:rFonts w:ascii="Times New Roman" w:hAnsi="Times New Roman" w:eastAsia="Times New Roman" w:cs="Times New Roman"/>
          <w:sz w:val="24"/>
          <w:szCs w:val="24"/>
        </w:rPr>
      </w:pPr>
      <w:r w:rsidRPr="0A403C49" w:rsidR="55A334EE">
        <w:rPr>
          <w:rFonts w:ascii="Times New Roman" w:hAnsi="Times New Roman" w:eastAsia="Times New Roman" w:cs="Times New Roman"/>
          <w:sz w:val="24"/>
          <w:szCs w:val="24"/>
        </w:rPr>
        <w:t xml:space="preserve">The current study involved measuring soil quality parameters, including physical parameters of </w:t>
      </w:r>
      <w:r w:rsidRPr="0A403C49" w:rsidR="784B857A">
        <w:rPr>
          <w:rFonts w:ascii="Times New Roman" w:hAnsi="Times New Roman" w:eastAsia="Times New Roman" w:cs="Times New Roman"/>
          <w:sz w:val="24"/>
          <w:szCs w:val="24"/>
        </w:rPr>
        <w:t>b</w:t>
      </w:r>
      <w:r w:rsidRPr="0A403C49" w:rsidR="55A334EE">
        <w:rPr>
          <w:rFonts w:ascii="Times New Roman" w:hAnsi="Times New Roman" w:eastAsia="Times New Roman" w:cs="Times New Roman"/>
          <w:sz w:val="24"/>
          <w:szCs w:val="24"/>
        </w:rPr>
        <w:t>ulk density</w:t>
      </w:r>
      <w:r w:rsidRPr="0A403C49" w:rsidR="2C7AB25E">
        <w:rPr>
          <w:rFonts w:ascii="Times New Roman" w:hAnsi="Times New Roman" w:eastAsia="Times New Roman" w:cs="Times New Roman"/>
          <w:sz w:val="24"/>
          <w:szCs w:val="24"/>
        </w:rPr>
        <w:t xml:space="preserve"> </w:t>
      </w:r>
      <w:r w:rsidRPr="0A403C49" w:rsidR="3F35420D">
        <w:rPr>
          <w:rFonts w:ascii="Times New Roman" w:hAnsi="Times New Roman" w:eastAsia="Times New Roman" w:cs="Times New Roman"/>
          <w:sz w:val="24"/>
          <w:szCs w:val="24"/>
        </w:rPr>
        <w:t>by</w:t>
      </w:r>
      <w:r w:rsidRPr="0A403C49" w:rsidR="2C7AB25E">
        <w:rPr>
          <w:rFonts w:ascii="Times New Roman" w:hAnsi="Times New Roman" w:eastAsia="Times New Roman" w:cs="Times New Roman"/>
          <w:sz w:val="24"/>
          <w:szCs w:val="24"/>
        </w:rPr>
        <w:t xml:space="preserve"> Blake and Hartge (1986)</w:t>
      </w:r>
      <w:r w:rsidRPr="0A403C49" w:rsidR="55A334EE">
        <w:rPr>
          <w:rFonts w:ascii="Times New Roman" w:hAnsi="Times New Roman" w:eastAsia="Times New Roman" w:cs="Times New Roman"/>
          <w:sz w:val="24"/>
          <w:szCs w:val="24"/>
        </w:rPr>
        <w:t xml:space="preserve">, </w:t>
      </w:r>
      <w:r w:rsidRPr="0A403C49" w:rsidR="78CADF64">
        <w:rPr>
          <w:rFonts w:ascii="Times New Roman" w:hAnsi="Times New Roman" w:eastAsia="Times New Roman" w:cs="Times New Roman"/>
          <w:sz w:val="24"/>
          <w:szCs w:val="24"/>
        </w:rPr>
        <w:t>p</w:t>
      </w:r>
      <w:r w:rsidRPr="0A403C49" w:rsidR="55A334EE">
        <w:rPr>
          <w:rFonts w:ascii="Times New Roman" w:hAnsi="Times New Roman" w:eastAsia="Times New Roman" w:cs="Times New Roman"/>
          <w:sz w:val="24"/>
          <w:szCs w:val="24"/>
        </w:rPr>
        <w:t>article size distribution</w:t>
      </w:r>
      <w:r w:rsidRPr="0A403C49" w:rsidR="06D51EF0">
        <w:rPr>
          <w:rFonts w:ascii="Times New Roman" w:hAnsi="Times New Roman" w:eastAsia="Times New Roman" w:cs="Times New Roman"/>
          <w:sz w:val="24"/>
          <w:szCs w:val="24"/>
        </w:rPr>
        <w:t xml:space="preserve"> </w:t>
      </w:r>
      <w:r w:rsidRPr="0A403C49" w:rsidR="1AA1E5D6">
        <w:rPr>
          <w:rFonts w:ascii="Times New Roman" w:hAnsi="Times New Roman" w:eastAsia="Times New Roman" w:cs="Times New Roman"/>
          <w:sz w:val="24"/>
          <w:szCs w:val="24"/>
        </w:rPr>
        <w:t>by</w:t>
      </w:r>
      <w:r w:rsidRPr="0A403C49" w:rsidR="06D51EF0">
        <w:rPr>
          <w:rFonts w:ascii="Times New Roman" w:hAnsi="Times New Roman" w:eastAsia="Times New Roman" w:cs="Times New Roman"/>
          <w:sz w:val="24"/>
          <w:szCs w:val="24"/>
        </w:rPr>
        <w:t xml:space="preserve"> Gee and Bauder (1986)</w:t>
      </w:r>
      <w:r w:rsidRPr="0A403C49" w:rsidR="55A334EE">
        <w:rPr>
          <w:rFonts w:ascii="Times New Roman" w:hAnsi="Times New Roman" w:eastAsia="Times New Roman" w:cs="Times New Roman"/>
          <w:sz w:val="24"/>
          <w:szCs w:val="24"/>
        </w:rPr>
        <w:t xml:space="preserve">, </w:t>
      </w:r>
      <w:r w:rsidRPr="0A403C49" w:rsidR="5BCF8FDF">
        <w:rPr>
          <w:rFonts w:ascii="Times New Roman" w:hAnsi="Times New Roman" w:eastAsia="Times New Roman" w:cs="Times New Roman"/>
          <w:sz w:val="24"/>
          <w:szCs w:val="24"/>
        </w:rPr>
        <w:t>m</w:t>
      </w:r>
      <w:r w:rsidRPr="0A403C49" w:rsidR="55A334EE">
        <w:rPr>
          <w:rFonts w:ascii="Times New Roman" w:hAnsi="Times New Roman" w:eastAsia="Times New Roman" w:cs="Times New Roman"/>
          <w:sz w:val="24"/>
          <w:szCs w:val="24"/>
        </w:rPr>
        <w:t>oisture content</w:t>
      </w:r>
      <w:r w:rsidRPr="0A403C49" w:rsidR="16981035">
        <w:rPr>
          <w:rFonts w:ascii="Times New Roman" w:hAnsi="Times New Roman" w:eastAsia="Times New Roman" w:cs="Times New Roman"/>
          <w:sz w:val="24"/>
          <w:szCs w:val="24"/>
        </w:rPr>
        <w:t xml:space="preserve"> </w:t>
      </w:r>
      <w:r w:rsidRPr="0A403C49" w:rsidR="55A334EE">
        <w:rPr>
          <w:rFonts w:ascii="Times New Roman" w:hAnsi="Times New Roman" w:eastAsia="Times New Roman" w:cs="Times New Roman"/>
          <w:sz w:val="24"/>
          <w:szCs w:val="24"/>
        </w:rPr>
        <w:t xml:space="preserve">, and </w:t>
      </w:r>
      <w:r w:rsidRPr="0A403C49" w:rsidR="09B5CF63">
        <w:rPr>
          <w:rFonts w:ascii="Times New Roman" w:hAnsi="Times New Roman" w:eastAsia="Times New Roman" w:cs="Times New Roman"/>
          <w:sz w:val="24"/>
          <w:szCs w:val="24"/>
        </w:rPr>
        <w:t>t</w:t>
      </w:r>
      <w:r w:rsidRPr="0A403C49" w:rsidR="55A334EE">
        <w:rPr>
          <w:rFonts w:ascii="Times New Roman" w:hAnsi="Times New Roman" w:eastAsia="Times New Roman" w:cs="Times New Roman"/>
          <w:sz w:val="24"/>
          <w:szCs w:val="24"/>
        </w:rPr>
        <w:t>extural class, as well as chemical parameters such as pH, Salinity (EC),</w:t>
      </w:r>
      <w:r w:rsidRPr="0A403C49" w:rsidR="3542F8D8">
        <w:rPr>
          <w:rFonts w:ascii="Times New Roman" w:hAnsi="Times New Roman" w:eastAsia="Times New Roman" w:cs="Times New Roman"/>
          <w:sz w:val="24"/>
          <w:szCs w:val="24"/>
        </w:rPr>
        <w:t xml:space="preserve"> </w:t>
      </w:r>
      <w:r w:rsidRPr="0A403C49" w:rsidR="0A26B2A0">
        <w:rPr>
          <w:rFonts w:ascii="Times New Roman" w:hAnsi="Times New Roman" w:eastAsia="Times New Roman" w:cs="Times New Roman"/>
          <w:sz w:val="24"/>
          <w:szCs w:val="24"/>
        </w:rPr>
        <w:t>o</w:t>
      </w:r>
      <w:r w:rsidRPr="0A403C49" w:rsidR="3542F8D8">
        <w:rPr>
          <w:rFonts w:ascii="Times New Roman" w:hAnsi="Times New Roman" w:eastAsia="Times New Roman" w:cs="Times New Roman"/>
          <w:sz w:val="24"/>
          <w:szCs w:val="24"/>
        </w:rPr>
        <w:t>rganic matter</w:t>
      </w:r>
      <w:r w:rsidRPr="0A403C49" w:rsidR="5E880DDA">
        <w:rPr>
          <w:rFonts w:ascii="Times New Roman" w:hAnsi="Times New Roman" w:eastAsia="Times New Roman" w:cs="Times New Roman"/>
          <w:sz w:val="24"/>
          <w:szCs w:val="24"/>
        </w:rPr>
        <w:t>,</w:t>
      </w:r>
      <w:r w:rsidRPr="0A403C49" w:rsidR="55A334EE">
        <w:rPr>
          <w:rFonts w:ascii="Times New Roman" w:hAnsi="Times New Roman" w:eastAsia="Times New Roman" w:cs="Times New Roman"/>
          <w:sz w:val="24"/>
          <w:szCs w:val="24"/>
        </w:rPr>
        <w:t xml:space="preserve"> </w:t>
      </w:r>
      <w:r w:rsidRPr="0A403C49" w:rsidR="72CCCC7D">
        <w:rPr>
          <w:rFonts w:ascii="Times New Roman" w:hAnsi="Times New Roman" w:eastAsia="Times New Roman" w:cs="Times New Roman"/>
          <w:sz w:val="24"/>
          <w:szCs w:val="24"/>
        </w:rPr>
        <w:t>t</w:t>
      </w:r>
      <w:r w:rsidRPr="0A403C49" w:rsidR="4FCBEFD2">
        <w:rPr>
          <w:rFonts w:ascii="Times New Roman" w:hAnsi="Times New Roman" w:eastAsia="Times New Roman" w:cs="Times New Roman"/>
          <w:noProof w:val="0"/>
          <w:sz w:val="24"/>
          <w:szCs w:val="24"/>
          <w:lang w:val="en"/>
        </w:rPr>
        <w:t>otal nitrogen</w:t>
      </w:r>
      <w:r w:rsidRPr="0A403C49" w:rsidR="39FAE1C6">
        <w:rPr>
          <w:rFonts w:ascii="Times New Roman" w:hAnsi="Times New Roman" w:eastAsia="Times New Roman" w:cs="Times New Roman"/>
          <w:noProof w:val="0"/>
          <w:sz w:val="24"/>
          <w:szCs w:val="24"/>
          <w:lang w:val="en"/>
        </w:rPr>
        <w:t xml:space="preserve"> by Bremner and Mulvaney (1982)</w:t>
      </w:r>
      <w:r w:rsidRPr="0A403C49" w:rsidR="4FCBEFD2">
        <w:rPr>
          <w:rFonts w:ascii="Times New Roman" w:hAnsi="Times New Roman" w:eastAsia="Times New Roman" w:cs="Times New Roman"/>
          <w:noProof w:val="0"/>
          <w:sz w:val="24"/>
          <w:szCs w:val="24"/>
          <w:lang w:val="en"/>
        </w:rPr>
        <w:t>, and CEC</w:t>
      </w:r>
      <w:r w:rsidRPr="0A403C49" w:rsidR="1F479C67">
        <w:rPr>
          <w:rFonts w:ascii="Times New Roman" w:hAnsi="Times New Roman" w:eastAsia="Times New Roman" w:cs="Times New Roman"/>
          <w:noProof w:val="0"/>
          <w:sz w:val="24"/>
          <w:szCs w:val="24"/>
          <w:lang w:val="en"/>
        </w:rPr>
        <w:t xml:space="preserve"> by Schollenberger and Simon (1945)</w:t>
      </w:r>
      <w:r w:rsidRPr="0A403C49" w:rsidR="4FCBEFD2">
        <w:rPr>
          <w:rFonts w:ascii="Times New Roman" w:hAnsi="Times New Roman" w:eastAsia="Times New Roman" w:cs="Times New Roman"/>
          <w:noProof w:val="0"/>
          <w:sz w:val="24"/>
          <w:szCs w:val="24"/>
          <w:lang w:val="en"/>
        </w:rPr>
        <w:t xml:space="preserve">, </w:t>
      </w:r>
      <w:r w:rsidRPr="0A403C49" w:rsidR="55A334EE">
        <w:rPr>
          <w:rFonts w:ascii="Times New Roman" w:hAnsi="Times New Roman" w:eastAsia="Times New Roman" w:cs="Times New Roman"/>
          <w:sz w:val="24"/>
          <w:szCs w:val="24"/>
        </w:rPr>
        <w:t>S</w:t>
      </w:r>
      <w:r w:rsidRPr="0A403C49" w:rsidR="3A4671A5">
        <w:rPr>
          <w:rFonts w:ascii="Times New Roman" w:hAnsi="Times New Roman" w:eastAsia="Times New Roman" w:cs="Times New Roman"/>
          <w:sz w:val="24"/>
          <w:szCs w:val="24"/>
        </w:rPr>
        <w:t>OC</w:t>
      </w:r>
      <w:r w:rsidRPr="0A403C49" w:rsidR="55A334EE">
        <w:rPr>
          <w:rFonts w:ascii="Times New Roman" w:hAnsi="Times New Roman" w:eastAsia="Times New Roman" w:cs="Times New Roman"/>
          <w:sz w:val="24"/>
          <w:szCs w:val="24"/>
        </w:rPr>
        <w:t xml:space="preserve"> concentration, SOC density</w:t>
      </w:r>
      <w:r w:rsidRPr="0A403C49" w:rsidR="63762FC7">
        <w:rPr>
          <w:rFonts w:ascii="Times New Roman" w:hAnsi="Times New Roman" w:eastAsia="Times New Roman" w:cs="Times New Roman"/>
          <w:sz w:val="24"/>
          <w:szCs w:val="24"/>
        </w:rPr>
        <w:t xml:space="preserve"> and</w:t>
      </w:r>
      <w:r w:rsidRPr="0A403C49" w:rsidR="55A334EE">
        <w:rPr>
          <w:rFonts w:ascii="Times New Roman" w:hAnsi="Times New Roman" w:eastAsia="Times New Roman" w:cs="Times New Roman"/>
          <w:sz w:val="24"/>
          <w:szCs w:val="24"/>
        </w:rPr>
        <w:t xml:space="preserve"> SOC stock</w:t>
      </w:r>
      <w:r w:rsidRPr="0A403C49" w:rsidR="55A334EE">
        <w:rPr>
          <w:rFonts w:ascii="Times New Roman" w:hAnsi="Times New Roman" w:eastAsia="Times New Roman" w:cs="Times New Roman"/>
          <w:sz w:val="24"/>
          <w:szCs w:val="24"/>
        </w:rPr>
        <w:t>.</w:t>
      </w:r>
    </w:p>
    <w:p xmlns:wp14="http://schemas.microsoft.com/office/word/2010/wordml" w:rsidR="004869E3" w:rsidP="0A403C49" w:rsidRDefault="00C42B2F" w14:paraId="05614BB9" wp14:textId="77777777">
      <w:pPr>
        <w:spacing w:before="160" w:after="160"/>
        <w:jc w:val="both"/>
        <w:rPr>
          <w:rFonts w:ascii="Times New Roman" w:hAnsi="Times New Roman" w:eastAsia="Times New Roman" w:cs="Times New Roman"/>
          <w:sz w:val="24"/>
          <w:szCs w:val="24"/>
        </w:rPr>
      </w:pPr>
      <w:r w:rsidRPr="0A403C49" w:rsidR="55A334EE">
        <w:rPr>
          <w:rFonts w:ascii="Times New Roman" w:hAnsi="Times New Roman" w:eastAsia="Times New Roman" w:cs="Times New Roman"/>
          <w:sz w:val="24"/>
          <w:szCs w:val="24"/>
        </w:rPr>
        <w:t>The Walkley and Black (1934) wet oxidation method, as reported by Nelson and Sommers (1982), was used to calculate the soil organic carbon concentration (SOCC). The SOCC values were determined by the following equation:</w:t>
      </w:r>
    </w:p>
    <w:p xmlns:wp14="http://schemas.microsoft.com/office/word/2010/wordml" w:rsidR="004869E3" w:rsidP="0A403C49" w:rsidRDefault="00C42B2F" w14:paraId="5E3B844C" wp14:textId="77777777">
      <w:pPr>
        <w:jc w:val="center"/>
        <w:rPr>
          <w:rFonts w:ascii="Times New Roman" w:hAnsi="Times New Roman" w:eastAsia="Times New Roman" w:cs="Times New Roman"/>
          <w:sz w:val="24"/>
          <w:szCs w:val="24"/>
        </w:rPr>
      </w:pPr>
      <m:oMathPara>
        <m:oMath>
          <m:r>
            <w:rPr>
              <w:rFonts w:ascii="Times New Roman" w:hAnsi="Times New Roman" w:eastAsia="Times New Roman" w:cs="Times New Roman"/>
            </w:rPr>
            <m:t>SOCC</m:t>
          </m:r>
          <m:r>
            <w:rPr>
              <w:rFonts w:ascii="Times New Roman" w:hAnsi="Times New Roman" w:eastAsia="Times New Roman" w:cs="Times New Roman"/>
            </w:rPr>
            <m:t> </m:t>
          </m:r>
          <m:d>
            <m:dPr>
              <m:ctrlPr>
                <w:rPr>
                  <w:rFonts w:ascii="Times New Roman" w:hAnsi="Times New Roman" w:eastAsia="Times New Roman" w:cs="Times New Roman"/>
                </w:rPr>
              </m:ctrlPr>
            </m:dPr>
            <m:e>
              <m:r>
                <w:rPr>
                  <w:rFonts w:ascii="Times New Roman" w:hAnsi="Times New Roman" w:eastAsia="Times New Roman" w:cs="Times New Roman"/>
                </w:rPr>
                <m:t>%</m:t>
              </m:r>
            </m:e>
          </m:d>
          <m:r>
            <w:rPr>
              <w:rFonts w:ascii="Times New Roman" w:hAnsi="Times New Roman" w:eastAsia="Times New Roman" w:cs="Times New Roman"/>
            </w:rPr>
            <m:t>=</m:t>
          </m:r>
          <m:f>
            <m:fPr>
              <m:ctrlPr>
                <w:rPr>
                  <w:rFonts w:ascii="Times New Roman" w:hAnsi="Times New Roman" w:eastAsia="Times New Roman" w:cs="Times New Roman"/>
                </w:rPr>
              </m:ctrlPr>
            </m:fPr>
            <m:num>
              <m:d>
                <m:dPr>
                  <m:ctrlPr>
                    <w:rPr>
                      <w:rFonts w:ascii="Times New Roman" w:hAnsi="Times New Roman" w:eastAsia="Times New Roman" w:cs="Times New Roman"/>
                    </w:rPr>
                  </m:ctrlPr>
                </m:dPr>
                <m:e>
                  <m:r>
                    <w:rPr>
                      <w:rFonts w:ascii="Times New Roman" w:hAnsi="Times New Roman" w:eastAsia="Times New Roman" w:cs="Times New Roman"/>
                    </w:rPr>
                    <m:t>B</m:t>
                  </m:r>
                  <m:r>
                    <w:rPr>
                      <w:rFonts w:ascii="Times New Roman" w:hAnsi="Times New Roman" w:eastAsia="Times New Roman" w:cs="Times New Roman"/>
                    </w:rPr>
                    <m:t>-</m:t>
                  </m:r>
                  <m:r>
                    <w:rPr>
                      <w:rFonts w:ascii="Times New Roman" w:hAnsi="Times New Roman" w:eastAsia="Times New Roman" w:cs="Times New Roman"/>
                    </w:rPr>
                    <m:t>T</m:t>
                  </m:r>
                </m:e>
              </m:d>
              <m:r>
                <w:rPr>
                  <w:rFonts w:ascii="Times New Roman" w:hAnsi="Times New Roman" w:eastAsia="Times New Roman" w:cs="Times New Roman"/>
                </w:rPr>
                <m:t>×</m:t>
              </m:r>
              <m:r>
                <w:rPr>
                  <w:rFonts w:ascii="Times New Roman" w:hAnsi="Times New Roman" w:eastAsia="Times New Roman" w:cs="Times New Roman"/>
                </w:rPr>
                <m:t>f</m:t>
              </m:r>
              <m:r>
                <w:rPr>
                  <w:rFonts w:ascii="Times New Roman" w:hAnsi="Times New Roman" w:eastAsia="Times New Roman" w:cs="Times New Roman"/>
                </w:rPr>
                <m:t>×0.003×1.3×100</m:t>
              </m:r>
            </m:num>
            <m:den>
              <m:r>
                <w:rPr>
                  <w:rFonts w:ascii="Times New Roman" w:hAnsi="Times New Roman" w:eastAsia="Times New Roman" w:cs="Times New Roman"/>
                </w:rPr>
                <m:t>W</m:t>
              </m:r>
            </m:den>
          </m:f>
        </m:oMath>
      </m:oMathPara>
    </w:p>
    <w:p xmlns:wp14="http://schemas.microsoft.com/office/word/2010/wordml" w:rsidR="004869E3" w:rsidP="0A403C49" w:rsidRDefault="00C42B2F" w14:paraId="3D6DD5E8" wp14:textId="77777777">
      <w:pPr>
        <w:spacing w:before="160" w:after="160"/>
        <w:jc w:val="both"/>
        <w:rPr>
          <w:rFonts w:ascii="Times New Roman" w:hAnsi="Times New Roman" w:eastAsia="Times New Roman" w:cs="Times New Roman"/>
          <w:sz w:val="24"/>
          <w:szCs w:val="24"/>
        </w:rPr>
      </w:pPr>
      <w:r w:rsidRPr="0A403C49" w:rsidR="55A334EE">
        <w:rPr>
          <w:rFonts w:ascii="Times New Roman" w:hAnsi="Times New Roman" w:eastAsia="Times New Roman" w:cs="Times New Roman"/>
          <w:sz w:val="24"/>
          <w:szCs w:val="24"/>
        </w:rPr>
        <w:t>Using the following formula, which Nelson and Sommers (1982) indicated, the organic matter (OM) contents of the soil samples were also calculated as SOCC multiplied by the Van Bemmelen factor (1.72).</w:t>
      </w:r>
    </w:p>
    <w:p xmlns:wp14="http://schemas.microsoft.com/office/word/2010/wordml" w:rsidR="004869E3" w:rsidP="0A403C49" w:rsidRDefault="00C42B2F" w14:paraId="04E70AB7" wp14:textId="77777777">
      <w:pPr>
        <w:jc w:val="center"/>
        <w:rPr>
          <w:rFonts w:ascii="Times New Roman" w:hAnsi="Times New Roman" w:eastAsia="Times New Roman" w:cs="Times New Roman"/>
          <w:sz w:val="24"/>
          <w:szCs w:val="24"/>
        </w:rPr>
      </w:pPr>
      <m:oMathPara>
        <m:oMath>
          <m:r>
            <w:rPr>
              <w:rFonts w:ascii="Times New Roman" w:hAnsi="Times New Roman" w:eastAsia="Times New Roman" w:cs="Times New Roman"/>
            </w:rPr>
            <m:t>OM</m:t>
          </m:r>
          <m:d>
            <m:dPr>
              <m:ctrlPr>
                <w:rPr>
                  <w:rFonts w:ascii="Times New Roman" w:hAnsi="Times New Roman" w:eastAsia="Times New Roman" w:cs="Times New Roman"/>
                </w:rPr>
              </m:ctrlPr>
            </m:dPr>
            <m:e>
              <m:r>
                <w:rPr>
                  <w:rFonts w:ascii="Times New Roman" w:hAnsi="Times New Roman" w:eastAsia="Times New Roman" w:cs="Times New Roman"/>
                </w:rPr>
                <m:t>%</m:t>
              </m:r>
            </m:e>
          </m:d>
          <m:r>
            <w:rPr>
              <w:rFonts w:ascii="Times New Roman" w:hAnsi="Times New Roman" w:eastAsia="Times New Roman" w:cs="Times New Roman"/>
            </w:rPr>
            <m:t>=</m:t>
          </m:r>
          <m:r>
            <w:rPr>
              <w:rFonts w:ascii="Times New Roman" w:hAnsi="Times New Roman" w:eastAsia="Times New Roman" w:cs="Times New Roman"/>
            </w:rPr>
            <m:t>SOCC</m:t>
          </m:r>
          <m:d>
            <m:dPr>
              <m:ctrlPr>
                <w:rPr>
                  <w:rFonts w:ascii="Times New Roman" w:hAnsi="Times New Roman" w:eastAsia="Times New Roman" w:cs="Times New Roman"/>
                </w:rPr>
              </m:ctrlPr>
            </m:dPr>
            <m:e>
              <m:r>
                <w:rPr>
                  <w:rFonts w:ascii="Times New Roman" w:hAnsi="Times New Roman" w:eastAsia="Times New Roman" w:cs="Times New Roman"/>
                </w:rPr>
                <m:t>%</m:t>
              </m:r>
            </m:e>
          </m:d>
          <m:r>
            <w:rPr>
              <w:rFonts w:ascii="Times New Roman" w:hAnsi="Times New Roman" w:eastAsia="Times New Roman" w:cs="Times New Roman"/>
            </w:rPr>
            <m:t> × 1.72</m:t>
          </m:r>
        </m:oMath>
      </m:oMathPara>
    </w:p>
    <w:p xmlns:wp14="http://schemas.microsoft.com/office/word/2010/wordml" w:rsidR="004869E3" w:rsidP="0A403C49" w:rsidRDefault="00C42B2F" w14:paraId="5723C978" wp14:textId="77777777">
      <w:pPr>
        <w:spacing w:before="160" w:after="160"/>
        <w:jc w:val="both"/>
        <w:rPr>
          <w:rFonts w:ascii="Times New Roman" w:hAnsi="Times New Roman" w:eastAsia="Times New Roman" w:cs="Times New Roman"/>
          <w:b w:val="0"/>
          <w:bCs w:val="0"/>
          <w:color w:val="FF0000"/>
          <w:sz w:val="24"/>
          <w:szCs w:val="24"/>
        </w:rPr>
      </w:pPr>
      <w:r w:rsidRPr="0A403C49" w:rsidR="55A334EE">
        <w:rPr>
          <w:rFonts w:ascii="Times New Roman" w:hAnsi="Times New Roman" w:eastAsia="Times New Roman" w:cs="Times New Roman"/>
          <w:sz w:val="24"/>
          <w:szCs w:val="24"/>
        </w:rPr>
        <w:t xml:space="preserve">The following equation was used to compute soil organic carbon density (SOCD), having Soil bulk density multiplied by soil organic carbon concentration: </w:t>
      </w:r>
    </w:p>
    <w:p xmlns:wp14="http://schemas.microsoft.com/office/word/2010/wordml" w:rsidR="004869E3" w:rsidP="0A403C49" w:rsidRDefault="00C42B2F" w14:paraId="5F47A035" wp14:textId="77777777">
      <w:pPr>
        <w:jc w:val="center"/>
        <w:rPr>
          <w:rFonts w:ascii="Times New Roman" w:hAnsi="Times New Roman" w:eastAsia="Times New Roman" w:cs="Times New Roman"/>
          <w:b w:val="0"/>
          <w:bCs w:val="0"/>
          <w:sz w:val="24"/>
          <w:szCs w:val="24"/>
        </w:rPr>
      </w:pPr>
      <m:oMathPara xmlns:m="http://schemas.openxmlformats.org/officeDocument/2006/math">
        <m:oMath>
          <m:r>
            <m:rPr>
              <m:sty m:val="bi"/>
            </m:rPr>
            <w:rPr xmlns:w="http://schemas.openxmlformats.org/wordprocessingml/2006/main">
              <w:rFonts w:ascii="Times New Roman" w:hAnsi="Times New Roman" w:eastAsia="Times New Roman" w:cs="Times New Roman"/>
            </w:rPr>
            <m:t>SOCD</m:t>
          </m:r>
          <m:r>
            <m:rPr>
              <m:sty m:val="bi"/>
            </m:rPr>
            <w:rPr xmlns:w="http://schemas.openxmlformats.org/wordprocessingml/2006/main">
              <w:rFonts w:ascii="Times New Roman" w:hAnsi="Times New Roman" w:eastAsia="Times New Roman" w:cs="Times New Roman"/>
            </w:rPr>
            <m:t> </m:t>
          </m:r>
          <m:d>
            <m:dPr>
              <m:ctrlPr>
                <w:rPr xmlns:w="http://schemas.openxmlformats.org/wordprocessingml/2006/main">
                  <w:rFonts w:ascii="Times New Roman" w:hAnsi="Times New Roman" w:eastAsia="Times New Roman" w:cs="Times New Roman"/>
                  <w:b/>
                </w:rPr>
              </m:ctrlPr>
            </m:dPr>
            <m:e>
              <m:r>
                <m:rPr>
                  <m:sty m:val="bi"/>
                </m:rPr>
                <w:rPr xmlns:w="http://schemas.openxmlformats.org/wordprocessingml/2006/main">
                  <w:rFonts w:ascii="Times New Roman" w:hAnsi="Times New Roman" w:eastAsia="Times New Roman" w:cs="Times New Roman"/>
                </w:rPr>
                <m:t>g</m:t>
              </m:r>
              <m:r>
                <m:rPr>
                  <m:sty m:val="bi"/>
                </m:rPr>
                <w:rPr xmlns:w="http://schemas.openxmlformats.org/wordprocessingml/2006/main">
                  <w:rFonts w:ascii="Times New Roman" w:hAnsi="Times New Roman" w:eastAsia="Times New Roman" w:cs="Times New Roman"/>
                </w:rPr>
                <m:t> </m:t>
              </m:r>
              <m:r>
                <m:rPr>
                  <m:sty m:val="bi"/>
                </m:rPr>
                <w:rPr xmlns:w="http://schemas.openxmlformats.org/wordprocessingml/2006/main">
                  <w:rFonts w:ascii="Times New Roman" w:hAnsi="Times New Roman" w:eastAsia="Times New Roman" w:cs="Times New Roman"/>
                </w:rPr>
                <m:t>C</m:t>
              </m:r>
              <m:r>
                <m:rPr>
                  <m:sty m:val="bi"/>
                </m:rPr>
                <w:rPr xmlns:w="http://schemas.openxmlformats.org/wordprocessingml/2006/main">
                  <w:rFonts w:ascii="Times New Roman" w:hAnsi="Times New Roman" w:eastAsia="Times New Roman" w:cs="Times New Roman"/>
                </w:rPr>
                <m:t> </m:t>
              </m:r>
              <m:r>
                <m:rPr>
                  <m:sty m:val="bi"/>
                </m:rPr>
                <w:rPr xmlns:w="http://schemas.openxmlformats.org/wordprocessingml/2006/main">
                  <w:rFonts w:ascii="Times New Roman" w:hAnsi="Times New Roman" w:eastAsia="Times New Roman" w:cs="Times New Roman"/>
                </w:rPr>
                <m:t>c</m:t>
              </m:r>
              <m:sSup>
                <m:sSupPr>
                  <m:ctrlPr>
                    <w:rPr xmlns:w="http://schemas.openxmlformats.org/wordprocessingml/2006/main">
                      <w:rFonts w:ascii="Times New Roman" w:hAnsi="Times New Roman" w:eastAsia="Times New Roman" w:cs="Times New Roman"/>
                      <w:b/>
                    </w:rPr>
                  </m:ctrlPr>
                </m:sSupPr>
                <m:e>
                  <m:r>
                    <m:rPr>
                      <m:sty m:val="bi"/>
                    </m:rPr>
                    <w:rPr xmlns:w="http://schemas.openxmlformats.org/wordprocessingml/2006/main">
                      <w:rFonts w:ascii="Times New Roman" w:hAnsi="Times New Roman" w:eastAsia="Times New Roman" w:cs="Times New Roman"/>
                    </w:rPr>
                    <m:t>m</m:t>
                  </m:r>
                </m:e>
                <m:sup>
                  <m:r>
                    <m:rPr>
                      <m:sty m:val="bi"/>
                    </m:rPr>
                    <w:rPr xmlns:w="http://schemas.openxmlformats.org/wordprocessingml/2006/main">
                      <w:rFonts w:ascii="Times New Roman" w:hAnsi="Times New Roman" w:eastAsia="Times New Roman" w:cs="Times New Roman"/>
                    </w:rPr>
                    <m:t>-3</m:t>
                  </m:r>
                </m:sup>
              </m:sSup>
            </m:e>
          </m:d>
          <m:r>
            <m:rPr>
              <m:sty m:val="bi"/>
            </m:rPr>
            <w:rPr xmlns:w="http://schemas.openxmlformats.org/wordprocessingml/2006/main">
              <w:rFonts w:ascii="Times New Roman" w:hAnsi="Times New Roman" w:eastAsia="Times New Roman" w:cs="Times New Roman"/>
            </w:rPr>
            <m:t>=</m:t>
          </m:r>
          <m:f>
            <m:fPr>
              <m:ctrlPr>
                <w:rPr xmlns:w="http://schemas.openxmlformats.org/wordprocessingml/2006/main">
                  <w:rFonts w:ascii="Times New Roman" w:hAnsi="Times New Roman" w:eastAsia="Times New Roman" w:cs="Times New Roman"/>
                  <w:b/>
                </w:rPr>
              </m:ctrlPr>
            </m:fPr>
            <m:num>
              <m:r>
                <m:rPr>
                  <m:sty m:val="bi"/>
                </m:rPr>
                <w:rPr xmlns:w="http://schemas.openxmlformats.org/wordprocessingml/2006/main">
                  <w:rFonts w:ascii="Times New Roman" w:hAnsi="Times New Roman" w:eastAsia="Times New Roman" w:cs="Times New Roman"/>
                </w:rPr>
                <m:t>SBD</m:t>
              </m:r>
              <m:r>
                <m:rPr>
                  <m:sty m:val="bi"/>
                </m:rPr>
                <w:rPr xmlns:w="http://schemas.openxmlformats.org/wordprocessingml/2006/main">
                  <w:rFonts w:ascii="Times New Roman" w:hAnsi="Times New Roman" w:eastAsia="Times New Roman" w:cs="Times New Roman"/>
                </w:rPr>
                <m:t> </m:t>
              </m:r>
              <m:d>
                <m:dPr>
                  <m:ctrlPr>
                    <w:rPr xmlns:w="http://schemas.openxmlformats.org/wordprocessingml/2006/main">
                      <w:rFonts w:ascii="Times New Roman" w:hAnsi="Times New Roman" w:eastAsia="Times New Roman" w:cs="Times New Roman"/>
                      <w:b/>
                    </w:rPr>
                  </m:ctrlPr>
                </m:dPr>
                <m:e>
                  <m:r>
                    <m:rPr>
                      <m:sty m:val="bi"/>
                    </m:rPr>
                    <w:rPr xmlns:w="http://schemas.openxmlformats.org/wordprocessingml/2006/main">
                      <w:rFonts w:ascii="Times New Roman" w:hAnsi="Times New Roman" w:eastAsia="Times New Roman" w:cs="Times New Roman"/>
                    </w:rPr>
                    <m:t>g</m:t>
                  </m:r>
                  <m:r>
                    <m:rPr>
                      <m:sty m:val="bi"/>
                    </m:rPr>
                    <w:rPr xmlns:w="http://schemas.openxmlformats.org/wordprocessingml/2006/main">
                      <w:rFonts w:ascii="Times New Roman" w:hAnsi="Times New Roman" w:eastAsia="Times New Roman" w:cs="Times New Roman"/>
                    </w:rPr>
                    <m:t> </m:t>
                  </m:r>
                  <m:r>
                    <m:rPr>
                      <m:sty m:val="bi"/>
                    </m:rPr>
                    <w:rPr xmlns:w="http://schemas.openxmlformats.org/wordprocessingml/2006/main">
                      <w:rFonts w:ascii="Times New Roman" w:hAnsi="Times New Roman" w:eastAsia="Times New Roman" w:cs="Times New Roman"/>
                    </w:rPr>
                    <m:t>c</m:t>
                  </m:r>
                  <m:sSup>
                    <m:sSupPr>
                      <m:ctrlPr>
                        <w:rPr xmlns:w="http://schemas.openxmlformats.org/wordprocessingml/2006/main">
                          <w:rFonts w:ascii="Times New Roman" w:hAnsi="Times New Roman" w:eastAsia="Times New Roman" w:cs="Times New Roman"/>
                          <w:b/>
                        </w:rPr>
                      </m:ctrlPr>
                    </m:sSupPr>
                    <m:e>
                      <m:r>
                        <m:rPr>
                          <m:sty m:val="bi"/>
                        </m:rPr>
                        <w:rPr xmlns:w="http://schemas.openxmlformats.org/wordprocessingml/2006/main">
                          <w:rFonts w:ascii="Times New Roman" w:hAnsi="Times New Roman" w:eastAsia="Times New Roman" w:cs="Times New Roman"/>
                        </w:rPr>
                        <m:t>m</m:t>
                      </m:r>
                    </m:e>
                    <m:sup>
                      <m:r>
                        <m:rPr>
                          <m:sty m:val="bi"/>
                        </m:rPr>
                        <w:rPr xmlns:w="http://schemas.openxmlformats.org/wordprocessingml/2006/main">
                          <w:rFonts w:ascii="Times New Roman" w:hAnsi="Times New Roman" w:eastAsia="Times New Roman" w:cs="Times New Roman"/>
                        </w:rPr>
                        <m:t>-3</m:t>
                      </m:r>
                    </m:sup>
                  </m:sSup>
                </m:e>
              </m:d>
              <m:r>
                <m:rPr>
                  <m:sty m:val="bi"/>
                </m:rPr>
                <w:rPr xmlns:w="http://schemas.openxmlformats.org/wordprocessingml/2006/main">
                  <w:rFonts w:ascii="Times New Roman" w:hAnsi="Times New Roman" w:eastAsia="Times New Roman" w:cs="Times New Roman"/>
                </w:rPr>
                <m:t>× </m:t>
              </m:r>
              <m:r>
                <m:rPr>
                  <m:sty m:val="bi"/>
                </m:rPr>
                <w:rPr xmlns:w="http://schemas.openxmlformats.org/wordprocessingml/2006/main">
                  <w:rFonts w:ascii="Times New Roman" w:hAnsi="Times New Roman" w:eastAsia="Times New Roman" w:cs="Times New Roman"/>
                </w:rPr>
                <m:t>SOCC</m:t>
              </m:r>
              <m:d>
                <m:dPr>
                  <m:ctrlPr>
                    <w:rPr xmlns:w="http://schemas.openxmlformats.org/wordprocessingml/2006/main">
                      <w:rFonts w:ascii="Times New Roman" w:hAnsi="Times New Roman" w:eastAsia="Times New Roman" w:cs="Times New Roman"/>
                      <w:b/>
                    </w:rPr>
                  </m:ctrlPr>
                </m:dPr>
                <m:e>
                  <m:r>
                    <m:rPr>
                      <m:sty m:val="bi"/>
                    </m:rPr>
                    <w:rPr xmlns:w="http://schemas.openxmlformats.org/wordprocessingml/2006/main">
                      <w:rFonts w:ascii="Times New Roman" w:hAnsi="Times New Roman" w:eastAsia="Times New Roman" w:cs="Times New Roman"/>
                    </w:rPr>
                    <m:t>%</m:t>
                  </m:r>
                </m:e>
              </m:d>
            </m:num>
            <m:den>
              <m:r>
                <m:rPr>
                  <m:sty m:val="bi"/>
                </m:rPr>
                <w:rPr xmlns:w="http://schemas.openxmlformats.org/wordprocessingml/2006/main">
                  <w:rFonts w:ascii="Times New Roman" w:hAnsi="Times New Roman" w:eastAsia="Times New Roman" w:cs="Times New Roman"/>
                </w:rPr>
                <m:t>100</m:t>
              </m:r>
            </m:den>
          </m:f>
        </m:oMath>
      </m:oMathPara>
    </w:p>
    <w:p xmlns:wp14="http://schemas.microsoft.com/office/word/2010/wordml" w:rsidR="004869E3" w:rsidP="0A403C49" w:rsidRDefault="00C42B2F" w14:paraId="55B7F631" wp14:textId="77777777">
      <w:pPr>
        <w:spacing w:before="160" w:after="160"/>
        <w:jc w:val="both"/>
        <w:rPr>
          <w:rFonts w:ascii="Times New Roman" w:hAnsi="Times New Roman" w:eastAsia="Times New Roman" w:cs="Times New Roman"/>
          <w:sz w:val="24"/>
          <w:szCs w:val="24"/>
        </w:rPr>
      </w:pPr>
      <w:r w:rsidRPr="0A403C49" w:rsidR="55A334EE">
        <w:rPr>
          <w:rFonts w:ascii="Times New Roman" w:hAnsi="Times New Roman" w:eastAsia="Times New Roman" w:cs="Times New Roman"/>
          <w:sz w:val="24"/>
          <w:szCs w:val="24"/>
        </w:rPr>
        <w:t xml:space="preserve">As stated by Donato et al. (2011) and </w:t>
      </w:r>
      <w:proofErr w:type="spellStart"/>
      <w:r w:rsidRPr="0A403C49" w:rsidR="55A334EE">
        <w:rPr>
          <w:rFonts w:ascii="Times New Roman" w:hAnsi="Times New Roman" w:eastAsia="Times New Roman" w:cs="Times New Roman"/>
          <w:sz w:val="24"/>
          <w:szCs w:val="24"/>
        </w:rPr>
        <w:t>Batjes</w:t>
      </w:r>
      <w:proofErr w:type="spellEnd"/>
      <w:r w:rsidRPr="0A403C49" w:rsidR="55A334EE">
        <w:rPr>
          <w:rFonts w:ascii="Times New Roman" w:hAnsi="Times New Roman" w:eastAsia="Times New Roman" w:cs="Times New Roman"/>
          <w:sz w:val="24"/>
          <w:szCs w:val="24"/>
        </w:rPr>
        <w:t xml:space="preserve"> (1996), the following equation was used to calculate the SOC Stocks of the mangrove ecosystem:</w:t>
      </w:r>
    </w:p>
    <w:p xmlns:wp14="http://schemas.microsoft.com/office/word/2010/wordml" w:rsidR="004869E3" w:rsidP="0A403C49" w:rsidRDefault="00C42B2F" w14:paraId="39FA978C" wp14:textId="77777777">
      <w:pPr>
        <w:jc w:val="center"/>
        <w:rPr>
          <w:rFonts w:ascii="Times New Roman" w:hAnsi="Times New Roman" w:eastAsia="Times New Roman" w:cs="Times New Roman"/>
          <w:sz w:val="24"/>
          <w:szCs w:val="24"/>
        </w:rPr>
      </w:pPr>
      <m:oMathPara>
        <m:oMath>
          <m:r>
            <w:rPr>
              <w:rFonts w:ascii="Times New Roman" w:hAnsi="Times New Roman" w:eastAsia="Times New Roman" w:cs="Times New Roman"/>
            </w:rPr>
            <m:t>SOC</m:t>
          </m:r>
          <m:r>
            <w:rPr>
              <w:rFonts w:ascii="Times New Roman" w:hAnsi="Times New Roman" w:eastAsia="Times New Roman" w:cs="Times New Roman"/>
            </w:rPr>
            <m:t> </m:t>
          </m:r>
          <m:r>
            <w:rPr>
              <w:rFonts w:ascii="Times New Roman" w:hAnsi="Times New Roman" w:eastAsia="Times New Roman" w:cs="Times New Roman"/>
            </w:rPr>
            <m:t>Stock</m:t>
          </m:r>
          <m:d>
            <m:dPr>
              <m:ctrlPr>
                <w:rPr>
                  <w:rFonts w:ascii="Times New Roman" w:hAnsi="Times New Roman" w:eastAsia="Times New Roman" w:cs="Times New Roman"/>
                </w:rPr>
              </m:ctrlPr>
            </m:dPr>
            <m:e>
              <m:r>
                <w:rPr>
                  <w:rFonts w:ascii="Times New Roman" w:hAnsi="Times New Roman" w:eastAsia="Times New Roman" w:cs="Times New Roman"/>
                </w:rPr>
                <m:t>MgC</m:t>
              </m:r>
              <m:r>
                <w:rPr>
                  <w:rFonts w:ascii="Times New Roman" w:hAnsi="Times New Roman" w:eastAsia="Times New Roman" w:cs="Times New Roman"/>
                </w:rPr>
                <m:t>h</m:t>
              </m:r>
              <m:sSup>
                <m:sSupPr>
                  <m:ctrlPr>
                    <w:rPr>
                      <w:rFonts w:ascii="Times New Roman" w:hAnsi="Times New Roman" w:eastAsia="Times New Roman" w:cs="Times New Roman"/>
                    </w:rPr>
                  </m:ctrlPr>
                </m:sSupPr>
                <m:e>
                  <m:r>
                    <w:rPr>
                      <w:rFonts w:ascii="Times New Roman" w:hAnsi="Times New Roman" w:eastAsia="Times New Roman" w:cs="Times New Roman"/>
                    </w:rPr>
                    <m:t>a</m:t>
                  </m:r>
                </m:e>
                <m:sup>
                  <m:r>
                    <w:rPr>
                      <w:rFonts w:ascii="Times New Roman" w:hAnsi="Times New Roman" w:eastAsia="Times New Roman" w:cs="Times New Roman"/>
                    </w:rPr>
                    <m:t>-1</m:t>
                  </m:r>
                </m:sup>
              </m:sSup>
            </m:e>
          </m:d>
          <m:r>
            <w:rPr>
              <w:rFonts w:ascii="Times New Roman" w:hAnsi="Times New Roman" w:eastAsia="Times New Roman" w:cs="Times New Roman"/>
            </w:rPr>
            <m:t>=</m:t>
          </m:r>
          <m:r>
            <w:rPr>
              <w:rFonts w:ascii="Times New Roman" w:hAnsi="Times New Roman" w:eastAsia="Times New Roman" w:cs="Times New Roman"/>
            </w:rPr>
            <m:t>SBD</m:t>
          </m:r>
          <m:r>
            <w:rPr>
              <w:rFonts w:ascii="Times New Roman" w:hAnsi="Times New Roman" w:eastAsia="Times New Roman" w:cs="Times New Roman"/>
            </w:rPr>
            <m:t> </m:t>
          </m:r>
          <m:d>
            <m:dPr>
              <m:ctrlPr>
                <w:rPr>
                  <w:rFonts w:ascii="Times New Roman" w:hAnsi="Times New Roman" w:eastAsia="Times New Roman" w:cs="Times New Roman"/>
                </w:rPr>
              </m:ctrlPr>
            </m:dPr>
            <m:e>
              <m:r>
                <w:rPr>
                  <w:rFonts w:ascii="Times New Roman" w:hAnsi="Times New Roman" w:eastAsia="Times New Roman" w:cs="Times New Roman"/>
                </w:rPr>
                <m:t>g</m:t>
              </m:r>
              <m:r>
                <w:rPr>
                  <w:rFonts w:ascii="Times New Roman" w:hAnsi="Times New Roman" w:eastAsia="Times New Roman" w:cs="Times New Roman"/>
                </w:rPr>
                <m:t> </m:t>
              </m:r>
              <m:r>
                <w:rPr>
                  <w:rFonts w:ascii="Times New Roman" w:hAnsi="Times New Roman" w:eastAsia="Times New Roman" w:cs="Times New Roman"/>
                </w:rPr>
                <m:t>c</m:t>
              </m:r>
              <m:sSup>
                <m:sSupPr>
                  <m:ctrlPr>
                    <w:rPr>
                      <w:rFonts w:ascii="Times New Roman" w:hAnsi="Times New Roman" w:eastAsia="Times New Roman" w:cs="Times New Roman"/>
                    </w:rPr>
                  </m:ctrlPr>
                </m:sSupPr>
                <m:e>
                  <m:r>
                    <w:rPr>
                      <w:rFonts w:ascii="Times New Roman" w:hAnsi="Times New Roman" w:eastAsia="Times New Roman" w:cs="Times New Roman"/>
                    </w:rPr>
                    <m:t>m</m:t>
                  </m:r>
                </m:e>
                <m:sup>
                  <m:r>
                    <w:rPr>
                      <w:rFonts w:ascii="Times New Roman" w:hAnsi="Times New Roman" w:eastAsia="Times New Roman" w:cs="Times New Roman"/>
                    </w:rPr>
                    <m:t>-3</m:t>
                  </m:r>
                </m:sup>
              </m:sSup>
            </m:e>
          </m:d>
          <m:r>
            <w:rPr>
              <w:rFonts w:ascii="Times New Roman" w:hAnsi="Times New Roman" w:eastAsia="Times New Roman" w:cs="Times New Roman"/>
            </w:rPr>
            <m:t>× </m:t>
          </m:r>
          <m:r>
            <w:rPr>
              <w:rFonts w:ascii="Times New Roman" w:hAnsi="Times New Roman" w:eastAsia="Times New Roman" w:cs="Times New Roman"/>
            </w:rPr>
            <m:t>Soil</m:t>
          </m:r>
          <m:r>
            <w:rPr>
              <w:rFonts w:ascii="Times New Roman" w:hAnsi="Times New Roman" w:eastAsia="Times New Roman" w:cs="Times New Roman"/>
            </w:rPr>
            <m:t> </m:t>
          </m:r>
          <m:r>
            <w:rPr>
              <w:rFonts w:ascii="Times New Roman" w:hAnsi="Times New Roman" w:eastAsia="Times New Roman" w:cs="Times New Roman"/>
            </w:rPr>
            <m:t>Dept</m:t>
          </m:r>
          <m:r>
            <w:rPr>
              <w:rFonts w:ascii="Times New Roman" w:hAnsi="Times New Roman" w:eastAsia="Times New Roman" w:cs="Times New Roman"/>
            </w:rPr>
            <m:t>h </m:t>
          </m:r>
          <m:r>
            <w:rPr>
              <w:rFonts w:ascii="Times New Roman" w:hAnsi="Times New Roman" w:eastAsia="Times New Roman" w:cs="Times New Roman"/>
            </w:rPr>
            <m:t>Interval</m:t>
          </m:r>
          <m:r>
            <w:rPr>
              <w:rFonts w:ascii="Times New Roman" w:hAnsi="Times New Roman" w:eastAsia="Times New Roman" w:cs="Times New Roman"/>
            </w:rPr>
            <m:t> </m:t>
          </m:r>
          <m:d>
            <m:dPr>
              <m:ctrlPr>
                <w:rPr>
                  <w:rFonts w:ascii="Times New Roman" w:hAnsi="Times New Roman" w:eastAsia="Times New Roman" w:cs="Times New Roman"/>
                </w:rPr>
              </m:ctrlPr>
            </m:dPr>
            <m:e>
              <m:r>
                <w:rPr>
                  <w:rFonts w:ascii="Times New Roman" w:hAnsi="Times New Roman" w:eastAsia="Times New Roman" w:cs="Times New Roman"/>
                </w:rPr>
                <m:t>cm</m:t>
              </m:r>
            </m:e>
          </m:d>
          <m:r>
            <w:rPr>
              <w:rFonts w:ascii="Times New Roman" w:hAnsi="Times New Roman" w:eastAsia="Times New Roman" w:cs="Times New Roman"/>
            </w:rPr>
            <m:t>× </m:t>
          </m:r>
          <m:r>
            <w:rPr>
              <w:rFonts w:ascii="Times New Roman" w:hAnsi="Times New Roman" w:eastAsia="Times New Roman" w:cs="Times New Roman"/>
            </w:rPr>
            <m:t>SOCC</m:t>
          </m:r>
          <m:d>
            <m:dPr>
              <m:ctrlPr>
                <w:rPr>
                  <w:rFonts w:ascii="Times New Roman" w:hAnsi="Times New Roman" w:eastAsia="Times New Roman" w:cs="Times New Roman"/>
                </w:rPr>
              </m:ctrlPr>
            </m:dPr>
            <m:e>
              <m:r>
                <w:rPr>
                  <w:rFonts w:ascii="Times New Roman" w:hAnsi="Times New Roman" w:eastAsia="Times New Roman" w:cs="Times New Roman"/>
                </w:rPr>
                <m:t>%</m:t>
              </m:r>
            </m:e>
          </m:d>
        </m:oMath>
      </m:oMathPara>
    </w:p>
    <w:p xmlns:wp14="http://schemas.microsoft.com/office/word/2010/wordml" w:rsidR="004869E3" w:rsidP="0A403C49" w:rsidRDefault="00C42B2F" w14:paraId="4721EEE4" wp14:textId="77777777">
      <w:pPr>
        <w:spacing w:before="240" w:after="240"/>
        <w:jc w:val="both"/>
        <w:rPr>
          <w:rFonts w:ascii="Times New Roman" w:hAnsi="Times New Roman" w:eastAsia="Times New Roman" w:cs="Times New Roman"/>
          <w:sz w:val="24"/>
          <w:szCs w:val="24"/>
        </w:rPr>
      </w:pPr>
      <w:r w:rsidRPr="0A403C49" w:rsidR="55A334EE">
        <w:rPr>
          <w:rFonts w:ascii="Times New Roman" w:hAnsi="Times New Roman" w:eastAsia="Times New Roman" w:cs="Times New Roman"/>
          <w:b w:val="1"/>
          <w:bCs w:val="1"/>
          <w:color w:val="000000" w:themeColor="text1" w:themeTint="FF" w:themeShade="FF"/>
          <w:sz w:val="24"/>
          <w:szCs w:val="24"/>
        </w:rPr>
        <w:t>3. Results and Discussion</w:t>
      </w:r>
    </w:p>
    <w:p xmlns:wp14="http://schemas.microsoft.com/office/word/2010/wordml" w:rsidR="004869E3" w:rsidP="0A403C49" w:rsidRDefault="00C42B2F" w14:paraId="47E02675" wp14:textId="1F2DC790">
      <w:pPr>
        <w:pStyle w:val="Normal"/>
        <w:spacing w:before="240" w:after="240"/>
        <w:jc w:val="both"/>
        <w:rPr>
          <w:rFonts w:ascii="Times New Roman" w:hAnsi="Times New Roman" w:eastAsia="Times New Roman" w:cs="Times New Roman"/>
          <w:color w:val="000000" w:themeColor="text1" w:themeTint="FF" w:themeShade="FF"/>
          <w:sz w:val="24"/>
          <w:szCs w:val="24"/>
        </w:rPr>
      </w:pPr>
      <w:r w:rsidRPr="2892C2AD" w:rsidR="65D06183">
        <w:rPr>
          <w:rFonts w:ascii="Times New Roman" w:hAnsi="Times New Roman" w:eastAsia="Times New Roman" w:cs="Times New Roman"/>
          <w:noProof w:val="0"/>
          <w:sz w:val="24"/>
          <w:szCs w:val="24"/>
          <w:lang w:val="en"/>
        </w:rPr>
        <w:t>The physicochemical variations of the soils of the are given in the Fig.2.</w:t>
      </w:r>
      <w:r w:rsidRPr="2892C2AD" w:rsidR="65D06183">
        <w:rPr>
          <w:rFonts w:ascii="Times New Roman" w:hAnsi="Times New Roman" w:eastAsia="Times New Roman" w:cs="Times New Roman"/>
          <w:sz w:val="24"/>
          <w:szCs w:val="24"/>
        </w:rPr>
        <w:t xml:space="preserve"> </w:t>
      </w:r>
      <w:r w:rsidRPr="2892C2AD" w:rsidR="55A334EE">
        <w:rPr>
          <w:rFonts w:ascii="Times New Roman" w:hAnsi="Times New Roman" w:eastAsia="Times New Roman" w:cs="Times New Roman"/>
          <w:sz w:val="24"/>
          <w:szCs w:val="24"/>
        </w:rPr>
        <w:t>The b</w:t>
      </w:r>
      <w:r w:rsidRPr="2892C2AD" w:rsidR="55A334EE">
        <w:rPr>
          <w:rFonts w:ascii="Times New Roman" w:hAnsi="Times New Roman" w:eastAsia="Times New Roman" w:cs="Times New Roman"/>
          <w:color w:val="000000" w:themeColor="text1" w:themeTint="FF" w:themeShade="FF"/>
          <w:sz w:val="24"/>
          <w:szCs w:val="24"/>
        </w:rPr>
        <w:t xml:space="preserve">ulk density indicates variability in </w:t>
      </w:r>
      <w:r w:rsidRPr="2892C2AD" w:rsidR="55A334EE">
        <w:rPr>
          <w:rFonts w:ascii="Times New Roman" w:hAnsi="Times New Roman" w:eastAsia="Times New Roman" w:cs="Times New Roman"/>
          <w:sz w:val="24"/>
          <w:szCs w:val="24"/>
        </w:rPr>
        <w:t xml:space="preserve"> carbon retention potential, the</w:t>
      </w:r>
      <w:r w:rsidRPr="2892C2AD" w:rsidR="55A334EE">
        <w:rPr>
          <w:rFonts w:ascii="Times New Roman" w:hAnsi="Times New Roman" w:eastAsia="Times New Roman" w:cs="Times New Roman"/>
          <w:color w:val="000000" w:themeColor="text1" w:themeTint="FF" w:themeShade="FF"/>
          <w:sz w:val="24"/>
          <w:szCs w:val="24"/>
        </w:rPr>
        <w:t xml:space="preserve"> values ranged from 1.4 to 1.77 g/cm³, with an average of 1.59±0.084 g/cm³. These values generally decreased with depth, suggesting higher organic matter content and lower compaction in deeper layers. Among the sampling locations, Sara showed the highest</w:t>
      </w:r>
      <w:r w:rsidRPr="2892C2AD" w:rsidR="30F3A76D">
        <w:rPr>
          <w:rFonts w:ascii="Times New Roman" w:hAnsi="Times New Roman" w:eastAsia="Times New Roman" w:cs="Times New Roman"/>
          <w:color w:val="000000" w:themeColor="text1" w:themeTint="FF" w:themeShade="FF"/>
          <w:sz w:val="24"/>
          <w:szCs w:val="24"/>
        </w:rPr>
        <w:t xml:space="preserve"> mean</w:t>
      </w:r>
      <w:r w:rsidRPr="2892C2AD" w:rsidR="55A334EE">
        <w:rPr>
          <w:rFonts w:ascii="Times New Roman" w:hAnsi="Times New Roman" w:eastAsia="Times New Roman" w:cs="Times New Roman"/>
          <w:color w:val="000000" w:themeColor="text1" w:themeTint="FF" w:themeShade="FF"/>
          <w:sz w:val="24"/>
          <w:szCs w:val="24"/>
        </w:rPr>
        <w:t xml:space="preserve"> bulk density (1.626 g/cm³), while </w:t>
      </w:r>
      <w:r w:rsidRPr="2892C2AD" w:rsidR="55A334EE">
        <w:rPr>
          <w:rFonts w:ascii="Times New Roman" w:hAnsi="Times New Roman" w:eastAsia="Times New Roman" w:cs="Times New Roman"/>
          <w:color w:val="000000" w:themeColor="text1" w:themeTint="FF" w:themeShade="FF"/>
          <w:sz w:val="24"/>
          <w:szCs w:val="24"/>
        </w:rPr>
        <w:t>Pakuria</w:t>
      </w:r>
      <w:r w:rsidRPr="2892C2AD" w:rsidR="55A334EE">
        <w:rPr>
          <w:rFonts w:ascii="Times New Roman" w:hAnsi="Times New Roman" w:eastAsia="Times New Roman" w:cs="Times New Roman"/>
          <w:color w:val="000000" w:themeColor="text1" w:themeTint="FF" w:themeShade="FF"/>
          <w:sz w:val="24"/>
          <w:szCs w:val="24"/>
        </w:rPr>
        <w:t xml:space="preserve"> had the lowest (1.53 g/cm³).</w:t>
      </w:r>
      <w:r w:rsidRPr="2892C2AD" w:rsidR="1736B062">
        <w:rPr>
          <w:rFonts w:ascii="Times New Roman" w:hAnsi="Times New Roman" w:eastAsia="Times New Roman" w:cs="Times New Roman"/>
          <w:color w:val="000000" w:themeColor="text1" w:themeTint="FF" w:themeShade="FF"/>
          <w:sz w:val="24"/>
          <w:szCs w:val="24"/>
        </w:rPr>
        <w:t xml:space="preserve"> </w:t>
      </w:r>
      <w:r w:rsidRPr="2892C2AD" w:rsidR="55A334EE">
        <w:rPr>
          <w:rFonts w:ascii="Times New Roman" w:hAnsi="Times New Roman" w:eastAsia="Times New Roman" w:cs="Times New Roman"/>
          <w:color w:val="000000" w:themeColor="text1" w:themeTint="FF" w:themeShade="FF"/>
          <w:sz w:val="24"/>
          <w:szCs w:val="24"/>
        </w:rPr>
        <w:t>Soil moisture content varied from 10.98% to 36.97%, with the highest</w:t>
      </w:r>
      <w:r w:rsidRPr="2892C2AD" w:rsidR="37C5619E">
        <w:rPr>
          <w:rFonts w:ascii="Times New Roman" w:hAnsi="Times New Roman" w:eastAsia="Times New Roman" w:cs="Times New Roman"/>
          <w:color w:val="000000" w:themeColor="text1" w:themeTint="FF" w:themeShade="FF"/>
          <w:sz w:val="24"/>
          <w:szCs w:val="24"/>
        </w:rPr>
        <w:t xml:space="preserve"> mean</w:t>
      </w:r>
      <w:r w:rsidRPr="2892C2AD" w:rsidR="55A334EE">
        <w:rPr>
          <w:rFonts w:ascii="Times New Roman" w:hAnsi="Times New Roman" w:eastAsia="Times New Roman" w:cs="Times New Roman"/>
          <w:color w:val="000000" w:themeColor="text1" w:themeTint="FF" w:themeShade="FF"/>
          <w:sz w:val="24"/>
          <w:szCs w:val="24"/>
        </w:rPr>
        <w:t xml:space="preserve"> moisture content observed at Sara (30.37%) and the lowest at </w:t>
      </w:r>
      <w:proofErr w:type="spellStart"/>
      <w:r w:rsidRPr="2892C2AD" w:rsidR="55A334EE">
        <w:rPr>
          <w:rFonts w:ascii="Times New Roman" w:hAnsi="Times New Roman" w:eastAsia="Times New Roman" w:cs="Times New Roman"/>
          <w:color w:val="000000" w:themeColor="text1" w:themeTint="FF" w:themeShade="FF"/>
          <w:sz w:val="24"/>
          <w:szCs w:val="24"/>
        </w:rPr>
        <w:t>Khemirdiar</w:t>
      </w:r>
      <w:proofErr w:type="spellEnd"/>
      <w:r w:rsidRPr="2892C2AD" w:rsidR="55A334EE">
        <w:rPr>
          <w:rFonts w:ascii="Times New Roman" w:hAnsi="Times New Roman" w:eastAsia="Times New Roman" w:cs="Times New Roman"/>
          <w:color w:val="000000" w:themeColor="text1" w:themeTint="FF" w:themeShade="FF"/>
          <w:sz w:val="24"/>
          <w:szCs w:val="24"/>
        </w:rPr>
        <w:t xml:space="preserve"> (23.46%). The</w:t>
      </w:r>
      <w:r w:rsidRPr="2892C2AD" w:rsidR="55A334EE">
        <w:rPr>
          <w:rFonts w:ascii="Times New Roman" w:hAnsi="Times New Roman" w:eastAsia="Times New Roman" w:cs="Times New Roman"/>
          <w:color w:val="000000" w:themeColor="text1" w:themeTint="FF" w:themeShade="FF"/>
          <w:sz w:val="24"/>
          <w:szCs w:val="24"/>
        </w:rPr>
        <w:t xml:space="preserve"> </w:t>
      </w:r>
      <w:r w:rsidRPr="2892C2AD" w:rsidR="55A334EE">
        <w:rPr>
          <w:rFonts w:ascii="Times New Roman" w:hAnsi="Times New Roman" w:eastAsia="Times New Roman" w:cs="Times New Roman"/>
          <w:color w:val="000000" w:themeColor="text1" w:themeTint="FF" w:themeShade="FF"/>
          <w:sz w:val="24"/>
          <w:szCs w:val="24"/>
        </w:rPr>
        <w:t xml:space="preserve">particle size distribution indicated a dominance of silt (58.08±13.122%), with clay content averaging 27.4±7.459% and sand at 14.72±16.452%. Notably, Sara exhibited the highest sand content (18%), while </w:t>
      </w:r>
      <w:r w:rsidRPr="2892C2AD" w:rsidR="55A334EE">
        <w:rPr>
          <w:rFonts w:ascii="Times New Roman" w:hAnsi="Times New Roman" w:eastAsia="Times New Roman" w:cs="Times New Roman"/>
          <w:color w:val="000000" w:themeColor="text1" w:themeTint="FF" w:themeShade="FF"/>
          <w:sz w:val="24"/>
          <w:szCs w:val="24"/>
        </w:rPr>
        <w:t>Khemirdiar</w:t>
      </w:r>
      <w:r w:rsidRPr="2892C2AD" w:rsidR="55A334EE">
        <w:rPr>
          <w:rFonts w:ascii="Times New Roman" w:hAnsi="Times New Roman" w:eastAsia="Times New Roman" w:cs="Times New Roman"/>
          <w:color w:val="000000" w:themeColor="text1" w:themeTint="FF" w:themeShade="FF"/>
          <w:sz w:val="24"/>
          <w:szCs w:val="24"/>
        </w:rPr>
        <w:t xml:space="preserve"> and </w:t>
      </w:r>
      <w:proofErr w:type="spellStart"/>
      <w:r w:rsidRPr="2892C2AD" w:rsidR="55A334EE">
        <w:rPr>
          <w:rFonts w:ascii="Times New Roman" w:hAnsi="Times New Roman" w:eastAsia="Times New Roman" w:cs="Times New Roman"/>
          <w:color w:val="000000" w:themeColor="text1" w:themeTint="FF" w:themeShade="FF"/>
          <w:sz w:val="24"/>
          <w:szCs w:val="24"/>
        </w:rPr>
        <w:t>Ruppur</w:t>
      </w:r>
      <w:proofErr w:type="spellEnd"/>
      <w:r w:rsidRPr="2892C2AD" w:rsidR="55A334EE">
        <w:rPr>
          <w:rFonts w:ascii="Times New Roman" w:hAnsi="Times New Roman" w:eastAsia="Times New Roman" w:cs="Times New Roman"/>
          <w:color w:val="000000" w:themeColor="text1" w:themeTint="FF" w:themeShade="FF"/>
          <w:sz w:val="24"/>
          <w:szCs w:val="24"/>
        </w:rPr>
        <w:t xml:space="preserve"> showed relatively lower sand fractions, which likely affects water retention and nutrient availability. The soils were mildly to mod</w:t>
      </w:r>
      <w:r w:rsidRPr="2892C2AD" w:rsidR="55A334EE">
        <w:rPr>
          <w:rFonts w:ascii="Times New Roman" w:hAnsi="Times New Roman" w:eastAsia="Times New Roman" w:cs="Times New Roman"/>
          <w:color w:val="000000" w:themeColor="text1" w:themeTint="FF" w:themeShade="FF"/>
          <w:sz w:val="24"/>
          <w:szCs w:val="24"/>
        </w:rPr>
        <w:t xml:space="preserve">erately alkaline, with pH values ranging from 7.69 to 8.84 (mean 8.23±0.244). Electrical conductivity (EC) ranged from 0.06 to 0.262 </w:t>
      </w:r>
      <w:proofErr w:type="spellStart"/>
      <w:r w:rsidRPr="2892C2AD" w:rsidR="55A334EE">
        <w:rPr>
          <w:rFonts w:ascii="Times New Roman" w:hAnsi="Times New Roman" w:eastAsia="Times New Roman" w:cs="Times New Roman"/>
          <w:color w:val="000000" w:themeColor="text1" w:themeTint="FF" w:themeShade="FF"/>
          <w:sz w:val="24"/>
          <w:szCs w:val="24"/>
        </w:rPr>
        <w:t>dS</w:t>
      </w:r>
      <w:proofErr w:type="spellEnd"/>
      <w:r w:rsidRPr="2892C2AD" w:rsidR="55A334EE">
        <w:rPr>
          <w:rFonts w:ascii="Times New Roman" w:hAnsi="Times New Roman" w:eastAsia="Times New Roman" w:cs="Times New Roman"/>
          <w:color w:val="000000" w:themeColor="text1" w:themeTint="FF" w:themeShade="FF"/>
          <w:sz w:val="24"/>
          <w:szCs w:val="24"/>
        </w:rPr>
        <w:t xml:space="preserve">/m, with an overall mean of 0.1328±0.0416 </w:t>
      </w:r>
      <w:proofErr w:type="spellStart"/>
      <w:r w:rsidRPr="2892C2AD" w:rsidR="55A334EE">
        <w:rPr>
          <w:rFonts w:ascii="Times New Roman" w:hAnsi="Times New Roman" w:eastAsia="Times New Roman" w:cs="Times New Roman"/>
          <w:color w:val="000000" w:themeColor="text1" w:themeTint="FF" w:themeShade="FF"/>
          <w:sz w:val="24"/>
          <w:szCs w:val="24"/>
        </w:rPr>
        <w:t>dS</w:t>
      </w:r>
      <w:proofErr w:type="spellEnd"/>
      <w:r w:rsidRPr="2892C2AD" w:rsidR="55A334EE">
        <w:rPr>
          <w:rFonts w:ascii="Times New Roman" w:hAnsi="Times New Roman" w:eastAsia="Times New Roman" w:cs="Times New Roman"/>
          <w:color w:val="000000" w:themeColor="text1" w:themeTint="FF" w:themeShade="FF"/>
          <w:sz w:val="24"/>
          <w:szCs w:val="24"/>
        </w:rPr>
        <w:t>/m.</w:t>
      </w:r>
      <w:r w:rsidRPr="2892C2AD" w:rsidR="25A75713">
        <w:rPr>
          <w:rFonts w:ascii="Times New Roman" w:hAnsi="Times New Roman" w:eastAsia="Times New Roman" w:cs="Times New Roman"/>
          <w:color w:val="000000" w:themeColor="text1" w:themeTint="FF" w:themeShade="FF"/>
          <w:sz w:val="24"/>
          <w:szCs w:val="24"/>
        </w:rPr>
        <w:t xml:space="preserve"> </w:t>
      </w:r>
      <w:r w:rsidRPr="2892C2AD" w:rsidR="55A334EE">
        <w:rPr>
          <w:rFonts w:ascii="Times New Roman" w:hAnsi="Times New Roman" w:eastAsia="Times New Roman" w:cs="Times New Roman"/>
          <w:color w:val="000000" w:themeColor="text1" w:themeTint="FF" w:themeShade="FF"/>
          <w:sz w:val="24"/>
          <w:szCs w:val="24"/>
        </w:rPr>
        <w:t xml:space="preserve">Organic matter content </w:t>
      </w:r>
      <w:r w:rsidRPr="2892C2AD" w:rsidR="55A334EE">
        <w:rPr>
          <w:rFonts w:ascii="Times New Roman" w:hAnsi="Times New Roman" w:eastAsia="Times New Roman" w:cs="Times New Roman"/>
          <w:sz w:val="24"/>
          <w:szCs w:val="24"/>
        </w:rPr>
        <w:t xml:space="preserve">ranged </w:t>
      </w:r>
      <w:r w:rsidRPr="2892C2AD" w:rsidR="55A334EE">
        <w:rPr>
          <w:rFonts w:ascii="Times New Roman" w:hAnsi="Times New Roman" w:eastAsia="Times New Roman" w:cs="Times New Roman"/>
          <w:color w:val="000000" w:themeColor="text1" w:themeTint="FF" w:themeShade="FF"/>
          <w:sz w:val="24"/>
          <w:szCs w:val="24"/>
        </w:rPr>
        <w:t xml:space="preserve">from 0.534% to 1.66%, with Sara showing the highest concentration (1.66%) and </w:t>
      </w:r>
      <w:proofErr w:type="spellStart"/>
      <w:r w:rsidRPr="2892C2AD" w:rsidR="55A334EE">
        <w:rPr>
          <w:rFonts w:ascii="Times New Roman" w:hAnsi="Times New Roman" w:eastAsia="Times New Roman" w:cs="Times New Roman"/>
          <w:color w:val="000000" w:themeColor="text1" w:themeTint="FF" w:themeShade="FF"/>
          <w:sz w:val="24"/>
          <w:szCs w:val="24"/>
        </w:rPr>
        <w:t>Pakuria</w:t>
      </w:r>
      <w:proofErr w:type="spellEnd"/>
      <w:r w:rsidRPr="2892C2AD" w:rsidR="55A334EE">
        <w:rPr>
          <w:rFonts w:ascii="Times New Roman" w:hAnsi="Times New Roman" w:eastAsia="Times New Roman" w:cs="Times New Roman"/>
          <w:color w:val="000000" w:themeColor="text1" w:themeTint="FF" w:themeShade="FF"/>
          <w:sz w:val="24"/>
          <w:szCs w:val="24"/>
        </w:rPr>
        <w:t xml:space="preserve"> the lowest (0.534%). TN content ranged from 0.02% to 0.12%, with a regional average of 0.042±0.029%. CEC ranged from 0.59 to 6.44 </w:t>
      </w:r>
      <w:proofErr w:type="spellStart"/>
      <w:r w:rsidRPr="2892C2AD" w:rsidR="55A334EE">
        <w:rPr>
          <w:rFonts w:ascii="Times New Roman" w:hAnsi="Times New Roman" w:eastAsia="Times New Roman" w:cs="Times New Roman"/>
          <w:color w:val="000000" w:themeColor="text1" w:themeTint="FF" w:themeShade="FF"/>
          <w:sz w:val="24"/>
          <w:szCs w:val="24"/>
        </w:rPr>
        <w:t>meq</w:t>
      </w:r>
      <w:proofErr w:type="spellEnd"/>
      <w:r w:rsidRPr="2892C2AD" w:rsidR="55A334EE">
        <w:rPr>
          <w:rFonts w:ascii="Times New Roman" w:hAnsi="Times New Roman" w:eastAsia="Times New Roman" w:cs="Times New Roman"/>
          <w:color w:val="000000" w:themeColor="text1" w:themeTint="FF" w:themeShade="FF"/>
          <w:sz w:val="24"/>
          <w:szCs w:val="24"/>
        </w:rPr>
        <w:t xml:space="preserve">/100g, with an average of 2.94±2.333 </w:t>
      </w:r>
      <w:proofErr w:type="spellStart"/>
      <w:r w:rsidRPr="2892C2AD" w:rsidR="55A334EE">
        <w:rPr>
          <w:rFonts w:ascii="Times New Roman" w:hAnsi="Times New Roman" w:eastAsia="Times New Roman" w:cs="Times New Roman"/>
          <w:color w:val="000000" w:themeColor="text1" w:themeTint="FF" w:themeShade="FF"/>
          <w:sz w:val="24"/>
          <w:szCs w:val="24"/>
        </w:rPr>
        <w:t>meq</w:t>
      </w:r>
      <w:proofErr w:type="spellEnd"/>
      <w:r w:rsidRPr="2892C2AD" w:rsidR="55A334EE">
        <w:rPr>
          <w:rFonts w:ascii="Times New Roman" w:hAnsi="Times New Roman" w:eastAsia="Times New Roman" w:cs="Times New Roman"/>
          <w:color w:val="000000" w:themeColor="text1" w:themeTint="FF" w:themeShade="FF"/>
          <w:sz w:val="24"/>
          <w:szCs w:val="24"/>
        </w:rPr>
        <w:t xml:space="preserve">/100g. Locations like Sara and </w:t>
      </w:r>
      <w:proofErr w:type="spellStart"/>
      <w:r w:rsidRPr="2892C2AD" w:rsidR="55A334EE">
        <w:rPr>
          <w:rFonts w:ascii="Times New Roman" w:hAnsi="Times New Roman" w:eastAsia="Times New Roman" w:cs="Times New Roman"/>
          <w:color w:val="000000" w:themeColor="text1" w:themeTint="FF" w:themeShade="FF"/>
          <w:sz w:val="24"/>
          <w:szCs w:val="24"/>
        </w:rPr>
        <w:t>Ruppur</w:t>
      </w:r>
      <w:proofErr w:type="spellEnd"/>
      <w:r w:rsidRPr="2892C2AD" w:rsidR="55A334EE">
        <w:rPr>
          <w:rFonts w:ascii="Times New Roman" w:hAnsi="Times New Roman" w:eastAsia="Times New Roman" w:cs="Times New Roman"/>
          <w:color w:val="000000" w:themeColor="text1" w:themeTint="FF" w:themeShade="FF"/>
          <w:sz w:val="24"/>
          <w:szCs w:val="24"/>
        </w:rPr>
        <w:t xml:space="preserve"> exhibited relatively higher CEC values, suggesting a greater capacity for nutrient retention compared to other areas in the delta. </w:t>
      </w:r>
    </w:p>
    <w:p xmlns:wp14="http://schemas.microsoft.com/office/word/2010/wordml" w:rsidR="004869E3" w:rsidP="0A403C49" w:rsidRDefault="00C42B2F" w14:paraId="2A3FCD7E" wp14:textId="62AF5982">
      <w:pPr>
        <w:spacing w:before="240" w:after="240"/>
        <w:jc w:val="both"/>
        <w:rPr>
          <w:rFonts w:ascii="Times New Roman" w:hAnsi="Times New Roman" w:eastAsia="Times New Roman" w:cs="Times New Roman"/>
          <w:noProof w:val="0"/>
          <w:color w:val="000000" w:themeColor="text1" w:themeTint="FF" w:themeShade="FF"/>
          <w:sz w:val="24"/>
          <w:szCs w:val="24"/>
          <w:lang w:val="en-US"/>
        </w:rPr>
      </w:pPr>
      <w:r w:rsidR="1F66C731">
        <w:drawing>
          <wp:inline xmlns:wp14="http://schemas.microsoft.com/office/word/2010/wordprocessingDrawing" wp14:editId="6720311A" wp14:anchorId="3107F4B6">
            <wp:extent cx="6838952" cy="4266596"/>
            <wp:effectExtent l="0" t="0" r="0" b="0"/>
            <wp:docPr id="314106082" name="" title=""/>
            <wp:cNvGraphicFramePr>
              <a:graphicFrameLocks noChangeAspect="1"/>
            </wp:cNvGraphicFramePr>
            <a:graphic>
              <a:graphicData uri="http://schemas.openxmlformats.org/drawingml/2006/picture">
                <pic:pic>
                  <pic:nvPicPr>
                    <pic:cNvPr id="0" name=""/>
                    <pic:cNvPicPr/>
                  </pic:nvPicPr>
                  <pic:blipFill>
                    <a:blip r:embed="R89cc6b672fe5486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38952" cy="4266596"/>
                    </a:xfrm>
                    <a:prstGeom prst="rect">
                      <a:avLst/>
                    </a:prstGeom>
                  </pic:spPr>
                </pic:pic>
              </a:graphicData>
            </a:graphic>
          </wp:inline>
        </w:drawing>
      </w:r>
    </w:p>
    <w:p xmlns:wp14="http://schemas.microsoft.com/office/word/2010/wordml" w:rsidR="004869E3" w:rsidP="0A403C49" w:rsidRDefault="00C42B2F" w14:paraId="6EE99F30" wp14:textId="0D48FED2">
      <w:pPr>
        <w:spacing w:before="240" w:after="240"/>
        <w:jc w:val="both"/>
        <w:rPr>
          <w:rFonts w:ascii="Times New Roman" w:hAnsi="Times New Roman" w:eastAsia="Times New Roman" w:cs="Times New Roman"/>
          <w:noProof w:val="0"/>
          <w:color w:val="000000" w:themeColor="text1" w:themeTint="FF" w:themeShade="FF"/>
          <w:sz w:val="24"/>
          <w:szCs w:val="24"/>
          <w:lang w:val="en-US"/>
        </w:rPr>
      </w:pPr>
      <w:r w:rsidRPr="0A403C49" w:rsidR="1F66C731">
        <w:rPr>
          <w:rFonts w:ascii="Times New Roman" w:hAnsi="Times New Roman" w:eastAsia="Times New Roman" w:cs="Times New Roman"/>
          <w:noProof w:val="0"/>
          <w:color w:val="000000" w:themeColor="text1" w:themeTint="FF" w:themeShade="FF"/>
          <w:sz w:val="24"/>
          <w:szCs w:val="24"/>
          <w:lang w:val="en"/>
        </w:rPr>
        <w:t>Fig. 2. Physicochemical properties of soils of Soil Bulk Density (SBD), Moisture, Sand, Silt, Clay, pH, Electrical Conductivity (EC), Organic matter (OM), Total Nitrogen (TN) and Cation Exchange Capacity (CEC) across different locations and depths in the Moribund Delta.</w:t>
      </w:r>
    </w:p>
    <w:p xmlns:wp14="http://schemas.microsoft.com/office/word/2010/wordml" w:rsidR="004869E3" w:rsidP="0A403C49" w:rsidRDefault="00C42B2F" w14:paraId="2757194E" wp14:textId="2E2C0154">
      <w:pPr>
        <w:pStyle w:val="Normal"/>
        <w:spacing w:before="240" w:after="240"/>
        <w:jc w:val="both"/>
        <w:rPr>
          <w:rFonts w:ascii="Times New Roman" w:hAnsi="Times New Roman" w:eastAsia="Times New Roman" w:cs="Times New Roman"/>
          <w:color w:val="000000" w:themeColor="text1" w:themeTint="FF" w:themeShade="FF"/>
          <w:sz w:val="24"/>
          <w:szCs w:val="24"/>
        </w:rPr>
      </w:pPr>
      <w:r w:rsidRPr="0A403C49" w:rsidR="55A334EE">
        <w:rPr>
          <w:rFonts w:ascii="Times New Roman" w:hAnsi="Times New Roman" w:eastAsia="Times New Roman" w:cs="Times New Roman"/>
          <w:color w:val="000000" w:themeColor="text1" w:themeTint="FF" w:themeShade="FF"/>
          <w:sz w:val="24"/>
          <w:szCs w:val="24"/>
        </w:rPr>
        <w:t xml:space="preserve">Soil organic carbon content metrics revealed substantial spatial </w:t>
      </w:r>
      <w:r w:rsidRPr="0A403C49" w:rsidR="55A334EE">
        <w:rPr>
          <w:rFonts w:ascii="Times New Roman" w:hAnsi="Times New Roman" w:eastAsia="Times New Roman" w:cs="Times New Roman"/>
          <w:sz w:val="24"/>
          <w:szCs w:val="24"/>
        </w:rPr>
        <w:t xml:space="preserve">variations </w:t>
      </w:r>
      <w:r w:rsidRPr="0A403C49" w:rsidR="55A334EE">
        <w:rPr>
          <w:rFonts w:ascii="Times New Roman" w:hAnsi="Times New Roman" w:eastAsia="Times New Roman" w:cs="Times New Roman"/>
          <w:color w:val="000000" w:themeColor="text1" w:themeTint="FF" w:themeShade="FF"/>
          <w:sz w:val="24"/>
          <w:szCs w:val="24"/>
        </w:rPr>
        <w:t xml:space="preserve">from 0.31±0.1% in </w:t>
      </w:r>
      <w:proofErr w:type="spellStart"/>
      <w:r w:rsidRPr="0A403C49" w:rsidR="55A334EE">
        <w:rPr>
          <w:rFonts w:ascii="Times New Roman" w:hAnsi="Times New Roman" w:eastAsia="Times New Roman" w:cs="Times New Roman"/>
          <w:color w:val="000000" w:themeColor="text1" w:themeTint="FF" w:themeShade="FF"/>
          <w:sz w:val="24"/>
          <w:szCs w:val="24"/>
        </w:rPr>
        <w:t>Pakuria</w:t>
      </w:r>
      <w:proofErr w:type="spellEnd"/>
      <w:r w:rsidRPr="0A403C49" w:rsidR="55A334EE">
        <w:rPr>
          <w:rFonts w:ascii="Times New Roman" w:hAnsi="Times New Roman" w:eastAsia="Times New Roman" w:cs="Times New Roman"/>
          <w:color w:val="000000" w:themeColor="text1" w:themeTint="FF" w:themeShade="FF"/>
          <w:sz w:val="24"/>
          <w:szCs w:val="24"/>
        </w:rPr>
        <w:t xml:space="preserve"> to 0.962±0.28% in Sara, with an overall mean of 0.504±0.313%</w:t>
      </w:r>
      <w:r w:rsidRPr="0A403C49" w:rsidR="4C837FE3">
        <w:rPr>
          <w:rFonts w:ascii="Times New Roman" w:hAnsi="Times New Roman" w:eastAsia="Times New Roman" w:cs="Times New Roman"/>
          <w:color w:val="000000" w:themeColor="text1" w:themeTint="FF" w:themeShade="FF"/>
          <w:sz w:val="24"/>
          <w:szCs w:val="24"/>
        </w:rPr>
        <w:t xml:space="preserve"> and given in Fig 3</w:t>
      </w:r>
      <w:r w:rsidRPr="0A403C49" w:rsidR="55A334EE">
        <w:rPr>
          <w:rFonts w:ascii="Times New Roman" w:hAnsi="Times New Roman" w:eastAsia="Times New Roman" w:cs="Times New Roman"/>
          <w:color w:val="000000" w:themeColor="text1" w:themeTint="FF" w:themeShade="FF"/>
          <w:sz w:val="24"/>
          <w:szCs w:val="24"/>
        </w:rPr>
        <w:t>. The highest SOCC was recorded in sample S</w:t>
      </w:r>
      <w:r w:rsidRPr="0A403C49" w:rsidR="4281AC79">
        <w:rPr>
          <w:rFonts w:ascii="Times New Roman" w:hAnsi="Times New Roman" w:eastAsia="Times New Roman" w:cs="Times New Roman"/>
          <w:color w:val="000000" w:themeColor="text1" w:themeTint="FF" w:themeShade="FF"/>
          <w:sz w:val="24"/>
          <w:szCs w:val="24"/>
        </w:rPr>
        <w:t xml:space="preserve">ara </w:t>
      </w:r>
      <w:r w:rsidRPr="0A403C49" w:rsidR="55A334EE">
        <w:rPr>
          <w:rFonts w:ascii="Times New Roman" w:hAnsi="Times New Roman" w:eastAsia="Times New Roman" w:cs="Times New Roman"/>
          <w:color w:val="000000" w:themeColor="text1" w:themeTint="FF" w:themeShade="FF"/>
          <w:sz w:val="24"/>
          <w:szCs w:val="24"/>
        </w:rPr>
        <w:t>2</w:t>
      </w:r>
      <w:r w:rsidRPr="0A403C49" w:rsidR="0B8854FA">
        <w:rPr>
          <w:rFonts w:ascii="Times New Roman" w:hAnsi="Times New Roman" w:eastAsia="Times New Roman" w:cs="Times New Roman"/>
          <w:color w:val="000000" w:themeColor="text1" w:themeTint="FF" w:themeShade="FF"/>
          <w:sz w:val="24"/>
          <w:szCs w:val="24"/>
        </w:rPr>
        <w:t>0-40 cm</w:t>
      </w:r>
      <w:r w:rsidRPr="0A403C49" w:rsidR="55A334EE">
        <w:rPr>
          <w:rFonts w:ascii="Times New Roman" w:hAnsi="Times New Roman" w:eastAsia="Times New Roman" w:cs="Times New Roman"/>
          <w:color w:val="000000" w:themeColor="text1" w:themeTint="FF" w:themeShade="FF"/>
          <w:sz w:val="24"/>
          <w:szCs w:val="24"/>
        </w:rPr>
        <w:t xml:space="preserve"> (1.22%), while the lowest was found in sample </w:t>
      </w:r>
      <w:proofErr w:type="spellStart"/>
      <w:r w:rsidRPr="0A403C49" w:rsidR="55A334EE">
        <w:rPr>
          <w:rFonts w:ascii="Times New Roman" w:hAnsi="Times New Roman" w:eastAsia="Times New Roman" w:cs="Times New Roman"/>
          <w:color w:val="000000" w:themeColor="text1" w:themeTint="FF" w:themeShade="FF"/>
          <w:sz w:val="24"/>
          <w:szCs w:val="24"/>
        </w:rPr>
        <w:t>R</w:t>
      </w:r>
      <w:r w:rsidRPr="0A403C49" w:rsidR="57338AEC">
        <w:rPr>
          <w:rFonts w:ascii="Times New Roman" w:hAnsi="Times New Roman" w:eastAsia="Times New Roman" w:cs="Times New Roman"/>
          <w:color w:val="000000" w:themeColor="text1" w:themeTint="FF" w:themeShade="FF"/>
          <w:sz w:val="24"/>
          <w:szCs w:val="24"/>
        </w:rPr>
        <w:t>uppur</w:t>
      </w:r>
      <w:proofErr w:type="spellEnd"/>
      <w:r w:rsidRPr="0A403C49" w:rsidR="57338AEC">
        <w:rPr>
          <w:rFonts w:ascii="Times New Roman" w:hAnsi="Times New Roman" w:eastAsia="Times New Roman" w:cs="Times New Roman"/>
          <w:color w:val="000000" w:themeColor="text1" w:themeTint="FF" w:themeShade="FF"/>
          <w:sz w:val="24"/>
          <w:szCs w:val="24"/>
        </w:rPr>
        <w:t xml:space="preserve"> 40-60 cm</w:t>
      </w:r>
      <w:r w:rsidRPr="0A403C49" w:rsidR="55A334EE">
        <w:rPr>
          <w:rFonts w:ascii="Times New Roman" w:hAnsi="Times New Roman" w:eastAsia="Times New Roman" w:cs="Times New Roman"/>
          <w:color w:val="000000" w:themeColor="text1" w:themeTint="FF" w:themeShade="FF"/>
          <w:sz w:val="24"/>
          <w:szCs w:val="24"/>
        </w:rPr>
        <w:t xml:space="preserve"> (0.13%). Soil organic carbon density (SOCD) followed a simi</w:t>
      </w:r>
      <w:r w:rsidRPr="0A403C49" w:rsidR="55A334EE">
        <w:rPr>
          <w:rFonts w:ascii="Times New Roman" w:hAnsi="Times New Roman" w:eastAsia="Times New Roman" w:cs="Times New Roman"/>
          <w:sz w:val="24"/>
          <w:szCs w:val="24"/>
        </w:rPr>
        <w:t>lar suit</w:t>
      </w:r>
      <w:r w:rsidRPr="0A403C49" w:rsidR="55A334EE">
        <w:rPr>
          <w:rFonts w:ascii="Times New Roman" w:hAnsi="Times New Roman" w:eastAsia="Times New Roman" w:cs="Times New Roman"/>
          <w:color w:val="000000" w:themeColor="text1" w:themeTint="FF" w:themeShade="FF"/>
          <w:sz w:val="24"/>
          <w:szCs w:val="24"/>
        </w:rPr>
        <w:t>, with the highest value of 0.0204% in sample S</w:t>
      </w:r>
      <w:r w:rsidRPr="0A403C49" w:rsidR="2A0EAA5E">
        <w:rPr>
          <w:rFonts w:ascii="Times New Roman" w:hAnsi="Times New Roman" w:eastAsia="Times New Roman" w:cs="Times New Roman"/>
          <w:color w:val="000000" w:themeColor="text1" w:themeTint="FF" w:themeShade="FF"/>
          <w:sz w:val="24"/>
          <w:szCs w:val="24"/>
        </w:rPr>
        <w:t>ara 20-40 cm</w:t>
      </w:r>
      <w:r w:rsidRPr="0A403C49" w:rsidR="55A334EE">
        <w:rPr>
          <w:rFonts w:ascii="Times New Roman" w:hAnsi="Times New Roman" w:eastAsia="Times New Roman" w:cs="Times New Roman"/>
          <w:color w:val="000000" w:themeColor="text1" w:themeTint="FF" w:themeShade="FF"/>
          <w:sz w:val="24"/>
          <w:szCs w:val="24"/>
        </w:rPr>
        <w:t xml:space="preserve">, and the lowest at 0.0021% in </w:t>
      </w:r>
      <w:proofErr w:type="spellStart"/>
      <w:r w:rsidRPr="0A403C49" w:rsidR="55A334EE">
        <w:rPr>
          <w:rFonts w:ascii="Times New Roman" w:hAnsi="Times New Roman" w:eastAsia="Times New Roman" w:cs="Times New Roman"/>
          <w:color w:val="000000" w:themeColor="text1" w:themeTint="FF" w:themeShade="FF"/>
          <w:sz w:val="24"/>
          <w:szCs w:val="24"/>
        </w:rPr>
        <w:t>R</w:t>
      </w:r>
      <w:r w:rsidRPr="0A403C49" w:rsidR="5564D08E">
        <w:rPr>
          <w:rFonts w:ascii="Times New Roman" w:hAnsi="Times New Roman" w:eastAsia="Times New Roman" w:cs="Times New Roman"/>
          <w:color w:val="000000" w:themeColor="text1" w:themeTint="FF" w:themeShade="FF"/>
          <w:sz w:val="24"/>
          <w:szCs w:val="24"/>
        </w:rPr>
        <w:t>uppur</w:t>
      </w:r>
      <w:proofErr w:type="spellEnd"/>
      <w:r w:rsidRPr="0A403C49" w:rsidR="5564D08E">
        <w:rPr>
          <w:rFonts w:ascii="Times New Roman" w:hAnsi="Times New Roman" w:eastAsia="Times New Roman" w:cs="Times New Roman"/>
          <w:color w:val="000000" w:themeColor="text1" w:themeTint="FF" w:themeShade="FF"/>
          <w:sz w:val="24"/>
          <w:szCs w:val="24"/>
        </w:rPr>
        <w:t xml:space="preserve"> 40-60 cm</w:t>
      </w:r>
      <w:r w:rsidRPr="0A403C49" w:rsidR="55A334EE">
        <w:rPr>
          <w:rFonts w:ascii="Times New Roman" w:hAnsi="Times New Roman" w:eastAsia="Times New Roman" w:cs="Times New Roman"/>
          <w:color w:val="000000" w:themeColor="text1" w:themeTint="FF" w:themeShade="FF"/>
          <w:sz w:val="24"/>
          <w:szCs w:val="24"/>
        </w:rPr>
        <w:t xml:space="preserve">. The average SOCD across the region was 0.0081±0.0052%. </w:t>
      </w:r>
      <w:r w:rsidRPr="0A403C49" w:rsidR="55A334EE">
        <w:rPr>
          <w:rFonts w:ascii="Times New Roman" w:hAnsi="Times New Roman" w:eastAsia="Times New Roman" w:cs="Times New Roman"/>
          <w:sz w:val="24"/>
          <w:szCs w:val="24"/>
        </w:rPr>
        <w:t>To note</w:t>
      </w:r>
      <w:sdt>
        <w:sdtPr>
          <w:id w:val="331108497"/>
          <w:tag w:val="goog_rdk_0"/>
          <w:placeholder>
            <w:docPart w:val="DefaultPlaceholder_1081868574"/>
          </w:placeholder>
          <w:rPr>
            <w:rFonts w:ascii="Times New Roman" w:hAnsi="Times New Roman" w:eastAsia="Times New Roman" w:cs="Times New Roman"/>
            <w:color w:val="000000" w:themeColor="text1" w:themeTint="FF" w:themeShade="FF"/>
            <w:sz w:val="24"/>
            <w:szCs w:val="24"/>
          </w:rPr>
        </w:sdtPr>
        <w:sdtContent>
          <w:r w:rsidRPr="0A403C49" w:rsidR="55A334EE">
            <w:rPr>
              <w:rFonts w:ascii="Times New Roman" w:hAnsi="Times New Roman" w:eastAsia="Times New Roman" w:cs="Times New Roman"/>
              <w:color w:val="000000" w:themeColor="text1" w:themeTint="FF" w:themeShade="FF"/>
              <w:sz w:val="24"/>
              <w:szCs w:val="24"/>
            </w:rPr>
            <w:t xml:space="preserve">, Sara exhibited the highest SOC stock (30.9508±7.209 Mg ha−1), while </w:t>
          </w:r>
          <w:proofErr w:type="spellStart"/>
          <w:r w:rsidRPr="0A403C49" w:rsidR="55A334EE">
            <w:rPr>
              <w:rFonts w:ascii="Times New Roman" w:hAnsi="Times New Roman" w:eastAsia="Times New Roman" w:cs="Times New Roman"/>
              <w:color w:val="000000" w:themeColor="text1" w:themeTint="FF" w:themeShade="FF"/>
              <w:sz w:val="24"/>
              <w:szCs w:val="24"/>
            </w:rPr>
            <w:t>Pakuria</w:t>
          </w:r>
          <w:proofErr w:type="spellEnd"/>
          <w:r w:rsidRPr="0A403C49" w:rsidR="55A334EE">
            <w:rPr>
              <w:rFonts w:ascii="Times New Roman" w:hAnsi="Times New Roman" w:eastAsia="Times New Roman" w:cs="Times New Roman"/>
              <w:color w:val="000000" w:themeColor="text1" w:themeTint="FF" w:themeShade="FF"/>
              <w:sz w:val="24"/>
              <w:szCs w:val="24"/>
            </w:rPr>
            <w:t xml:space="preserve"> showed the lowest (9.6424±3.4254 Mg ha−1). The overall mean SOC stock for the study area was 16.165±10.2775 Mg ha−1. The variations </w:t>
          </w:r>
        </w:sdtContent>
      </w:sdt>
      <w:r w:rsidRPr="0A403C49" w:rsidR="55A334EE">
        <w:rPr>
          <w:rFonts w:ascii="Times New Roman" w:hAnsi="Times New Roman" w:eastAsia="Times New Roman" w:cs="Times New Roman"/>
          <w:sz w:val="24"/>
          <w:szCs w:val="24"/>
        </w:rPr>
        <w:t>indicate that</w:t>
      </w:r>
      <w:r w:rsidRPr="0A403C49" w:rsidR="55A334EE">
        <w:rPr>
          <w:rFonts w:ascii="Times New Roman" w:hAnsi="Times New Roman" w:eastAsia="Times New Roman" w:cs="Times New Roman"/>
          <w:color w:val="000000" w:themeColor="text1" w:themeTint="FF" w:themeShade="FF"/>
          <w:sz w:val="24"/>
          <w:szCs w:val="24"/>
        </w:rPr>
        <w:t xml:space="preserve"> Sara </w:t>
      </w:r>
      <w:r w:rsidRPr="0A403C49" w:rsidR="55A334EE">
        <w:rPr>
          <w:rFonts w:ascii="Times New Roman" w:hAnsi="Times New Roman" w:eastAsia="Times New Roman" w:cs="Times New Roman"/>
          <w:sz w:val="24"/>
          <w:szCs w:val="24"/>
        </w:rPr>
        <w:t xml:space="preserve">shows </w:t>
      </w:r>
      <w:r w:rsidRPr="0A403C49" w:rsidR="55A334EE">
        <w:rPr>
          <w:rFonts w:ascii="Times New Roman" w:hAnsi="Times New Roman" w:eastAsia="Times New Roman" w:cs="Times New Roman"/>
          <w:color w:val="000000" w:themeColor="text1" w:themeTint="FF" w:themeShade="FF"/>
          <w:sz w:val="24"/>
          <w:szCs w:val="24"/>
        </w:rPr>
        <w:t>higher organic matter content and therefore greater sequestration potential.</w:t>
      </w:r>
    </w:p>
    <w:p w:rsidR="4B80700F" w:rsidP="0A403C49" w:rsidRDefault="4B80700F" w14:paraId="39EC580D" w14:textId="660B7464">
      <w:pPr>
        <w:spacing w:before="160" w:beforeAutospacing="off" w:after="160" w:afterAutospacing="off"/>
        <w:jc w:val="both"/>
        <w:rPr>
          <w:rFonts w:ascii="Times New Roman" w:hAnsi="Times New Roman" w:eastAsia="Times New Roman" w:cs="Times New Roman"/>
          <w:noProof w:val="0"/>
          <w:sz w:val="24"/>
          <w:szCs w:val="24"/>
          <w:lang w:val="en"/>
        </w:rPr>
      </w:pPr>
      <w:r w:rsidR="4B80700F">
        <w:drawing>
          <wp:inline wp14:editId="14D89097" wp14:anchorId="6E36D682">
            <wp:extent cx="6829426" cy="4260654"/>
            <wp:effectExtent l="0" t="0" r="0" b="0"/>
            <wp:docPr id="1158431540" name="" title=""/>
            <wp:cNvGraphicFramePr>
              <a:graphicFrameLocks noChangeAspect="1"/>
            </wp:cNvGraphicFramePr>
            <a:graphic>
              <a:graphicData uri="http://schemas.openxmlformats.org/drawingml/2006/picture">
                <pic:pic>
                  <pic:nvPicPr>
                    <pic:cNvPr id="0" name=""/>
                    <pic:cNvPicPr/>
                  </pic:nvPicPr>
                  <pic:blipFill>
                    <a:blip r:embed="R74e8cc0e07c0433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29426" cy="4260654"/>
                    </a:xfrm>
                    <a:prstGeom prst="rect">
                      <a:avLst/>
                    </a:prstGeom>
                  </pic:spPr>
                </pic:pic>
              </a:graphicData>
            </a:graphic>
          </wp:inline>
        </w:drawing>
      </w:r>
      <w:r w:rsidRPr="2892C2AD" w:rsidR="4B80700F">
        <w:rPr>
          <w:rFonts w:ascii="Times New Roman" w:hAnsi="Times New Roman" w:eastAsia="Times New Roman" w:cs="Times New Roman"/>
          <w:noProof w:val="0"/>
          <w:sz w:val="24"/>
          <w:szCs w:val="24"/>
          <w:lang w:val="en"/>
        </w:rPr>
        <w:t>Fi</w:t>
      </w:r>
      <w:r w:rsidRPr="2892C2AD" w:rsidR="5BFA7EB8">
        <w:rPr>
          <w:rFonts w:ascii="Times New Roman" w:hAnsi="Times New Roman" w:eastAsia="Times New Roman" w:cs="Times New Roman"/>
          <w:noProof w:val="0"/>
          <w:sz w:val="24"/>
          <w:szCs w:val="24"/>
          <w:lang w:val="en"/>
        </w:rPr>
        <w:t>g.</w:t>
      </w:r>
      <w:r w:rsidRPr="2892C2AD" w:rsidR="4B80700F">
        <w:rPr>
          <w:rFonts w:ascii="Times New Roman" w:hAnsi="Times New Roman" w:eastAsia="Times New Roman" w:cs="Times New Roman"/>
          <w:noProof w:val="0"/>
          <w:sz w:val="24"/>
          <w:szCs w:val="24"/>
          <w:lang w:val="en"/>
        </w:rPr>
        <w:t xml:space="preserve"> 3. Soil Bulk Density (SBD), Soil Organic Carbon Concentration (SOCC), Soil Organic Carbon Density and Soil Organic Carbon Stocks (SOC) in the Moribund Delta</w:t>
      </w:r>
    </w:p>
    <w:p xmlns:wp14="http://schemas.microsoft.com/office/word/2010/wordml" w:rsidR="004869E3" w:rsidP="0A403C49" w:rsidRDefault="00C42B2F" w14:paraId="41FC6388" wp14:textId="0635E36E">
      <w:pPr>
        <w:spacing w:before="240" w:after="240"/>
        <w:jc w:val="both"/>
        <w:rPr>
          <w:rFonts w:ascii="Times New Roman" w:hAnsi="Times New Roman" w:eastAsia="Times New Roman" w:cs="Times New Roman"/>
          <w:color w:val="000000" w:themeColor="text1" w:themeTint="FF" w:themeShade="FF"/>
          <w:sz w:val="24"/>
          <w:szCs w:val="24"/>
        </w:rPr>
      </w:pPr>
      <w:r w:rsidRPr="0A403C49" w:rsidR="55A334EE">
        <w:rPr>
          <w:rFonts w:ascii="Times New Roman" w:hAnsi="Times New Roman" w:eastAsia="Times New Roman" w:cs="Times New Roman"/>
          <w:color w:val="000000" w:themeColor="text1" w:themeTint="FF" w:themeShade="FF"/>
          <w:sz w:val="24"/>
          <w:szCs w:val="24"/>
        </w:rPr>
        <w:t>Correlation analys</w:t>
      </w:r>
      <w:r w:rsidRPr="0A403C49" w:rsidR="55A334EE">
        <w:rPr>
          <w:rFonts w:ascii="Times New Roman" w:hAnsi="Times New Roman" w:eastAsia="Times New Roman" w:cs="Times New Roman"/>
          <w:sz w:val="24"/>
          <w:szCs w:val="24"/>
        </w:rPr>
        <w:t>e</w:t>
      </w:r>
      <w:r w:rsidRPr="0A403C49" w:rsidR="55A334EE">
        <w:rPr>
          <w:rFonts w:ascii="Times New Roman" w:hAnsi="Times New Roman" w:eastAsia="Times New Roman" w:cs="Times New Roman"/>
          <w:color w:val="000000" w:themeColor="text1" w:themeTint="FF" w:themeShade="FF"/>
          <w:sz w:val="24"/>
          <w:szCs w:val="24"/>
        </w:rPr>
        <w:t>s</w:t>
      </w:r>
      <w:r w:rsidRPr="0A403C49" w:rsidR="3E4E1A7F">
        <w:rPr>
          <w:rFonts w:ascii="Times New Roman" w:hAnsi="Times New Roman" w:eastAsia="Times New Roman" w:cs="Times New Roman"/>
          <w:color w:val="000000" w:themeColor="text1" w:themeTint="FF" w:themeShade="FF"/>
          <w:sz w:val="24"/>
          <w:szCs w:val="24"/>
        </w:rPr>
        <w:t xml:space="preserve"> given in Fig 4.</w:t>
      </w:r>
      <w:r w:rsidRPr="0A403C49" w:rsidR="55A334EE">
        <w:rPr>
          <w:rFonts w:ascii="Times New Roman" w:hAnsi="Times New Roman" w:eastAsia="Times New Roman" w:cs="Times New Roman"/>
          <w:color w:val="000000" w:themeColor="text1" w:themeTint="FF" w:themeShade="FF"/>
          <w:sz w:val="24"/>
          <w:szCs w:val="24"/>
        </w:rPr>
        <w:t xml:space="preserve"> </w:t>
      </w:r>
      <w:r w:rsidRPr="0A403C49" w:rsidR="55A334EE">
        <w:rPr>
          <w:rFonts w:ascii="Times New Roman" w:hAnsi="Times New Roman" w:eastAsia="Times New Roman" w:cs="Times New Roman"/>
          <w:color w:val="000000" w:themeColor="text1" w:themeTint="FF" w:themeShade="FF"/>
          <w:sz w:val="24"/>
          <w:szCs w:val="24"/>
        </w:rPr>
        <w:t xml:space="preserve">of soil properties revealed clay and </w:t>
      </w:r>
      <w:r w:rsidRPr="0A403C49" w:rsidR="55A334EE">
        <w:rPr>
          <w:rFonts w:ascii="Times New Roman" w:hAnsi="Times New Roman" w:eastAsia="Times New Roman" w:cs="Times New Roman"/>
          <w:sz w:val="24"/>
          <w:szCs w:val="24"/>
        </w:rPr>
        <w:t xml:space="preserve">EC held a </w:t>
      </w:r>
      <w:r w:rsidRPr="0A403C49" w:rsidR="55A334EE">
        <w:rPr>
          <w:rFonts w:ascii="Times New Roman" w:hAnsi="Times New Roman" w:eastAsia="Times New Roman" w:cs="Times New Roman"/>
          <w:color w:val="000000" w:themeColor="text1" w:themeTint="FF" w:themeShade="FF"/>
          <w:sz w:val="24"/>
          <w:szCs w:val="24"/>
        </w:rPr>
        <w:t xml:space="preserve">positive </w:t>
      </w:r>
      <w:r w:rsidRPr="0A403C49" w:rsidR="55A334EE">
        <w:rPr>
          <w:rFonts w:ascii="Times New Roman" w:hAnsi="Times New Roman" w:eastAsia="Times New Roman" w:cs="Times New Roman"/>
          <w:sz w:val="24"/>
          <w:szCs w:val="24"/>
        </w:rPr>
        <w:t>correlation</w:t>
      </w:r>
      <w:r w:rsidRPr="0A403C49" w:rsidR="55A334EE">
        <w:rPr>
          <w:rFonts w:ascii="Times New Roman" w:hAnsi="Times New Roman" w:eastAsia="Times New Roman" w:cs="Times New Roman"/>
          <w:color w:val="000000" w:themeColor="text1" w:themeTint="FF" w:themeShade="FF"/>
          <w:sz w:val="24"/>
          <w:szCs w:val="24"/>
        </w:rPr>
        <w:t xml:space="preserve"> with bulk density and TN, indicating finer particles and salinity </w:t>
      </w:r>
      <w:r w:rsidRPr="0A403C49" w:rsidR="55A334EE">
        <w:rPr>
          <w:rFonts w:ascii="Times New Roman" w:hAnsi="Times New Roman" w:eastAsia="Times New Roman" w:cs="Times New Roman"/>
          <w:sz w:val="24"/>
          <w:szCs w:val="24"/>
        </w:rPr>
        <w:t xml:space="preserve">are factors of </w:t>
      </w:r>
      <w:r w:rsidRPr="0A403C49" w:rsidR="55A334EE">
        <w:rPr>
          <w:rFonts w:ascii="Times New Roman" w:hAnsi="Times New Roman" w:eastAsia="Times New Roman" w:cs="Times New Roman"/>
          <w:color w:val="000000" w:themeColor="text1" w:themeTint="FF" w:themeShade="FF"/>
          <w:sz w:val="24"/>
          <w:szCs w:val="24"/>
        </w:rPr>
        <w:t>nutrient retention and compaction. Conversely, sand content showed a strong negative correlation with silt and clay, highlighting the texture differences in soil properties</w:t>
      </w:r>
      <w:r w:rsidRPr="0A403C49" w:rsidR="55A334EE">
        <w:rPr>
          <w:rFonts w:ascii="Times New Roman" w:hAnsi="Times New Roman" w:eastAsia="Times New Roman" w:cs="Times New Roman"/>
          <w:sz w:val="24"/>
          <w:szCs w:val="24"/>
        </w:rPr>
        <w:t xml:space="preserve"> indicate </w:t>
      </w:r>
      <w:r w:rsidRPr="0A403C49" w:rsidR="55A334EE">
        <w:rPr>
          <w:rFonts w:ascii="Times New Roman" w:hAnsi="Times New Roman" w:eastAsia="Times New Roman" w:cs="Times New Roman"/>
          <w:color w:val="000000" w:themeColor="text1" w:themeTint="FF" w:themeShade="FF"/>
          <w:sz w:val="24"/>
          <w:szCs w:val="24"/>
        </w:rPr>
        <w:t>carbon storage and nutrient cycling in mangrove ecosystems.</w:t>
      </w:r>
    </w:p>
    <w:p w:rsidR="6FBBBBAC" w:rsidP="0A403C49" w:rsidRDefault="6FBBBBAC" w14:paraId="52520660" w14:textId="207C1A78">
      <w:pPr>
        <w:spacing w:before="240" w:after="240"/>
        <w:jc w:val="center"/>
        <w:rPr>
          <w:rFonts w:ascii="Times New Roman" w:hAnsi="Times New Roman" w:eastAsia="Times New Roman" w:cs="Times New Roman"/>
          <w:noProof w:val="0"/>
          <w:color w:val="000000" w:themeColor="text1" w:themeTint="FF" w:themeShade="FF"/>
          <w:sz w:val="24"/>
          <w:szCs w:val="24"/>
          <w:lang w:val="en-US"/>
        </w:rPr>
      </w:pPr>
      <w:r w:rsidR="6FBBBBAC">
        <w:drawing>
          <wp:inline wp14:editId="6E31D90E" wp14:anchorId="4BF83145">
            <wp:extent cx="4486275" cy="4057650"/>
            <wp:effectExtent l="0" t="0" r="0" b="0"/>
            <wp:docPr id="1246052980" name="" title=""/>
            <wp:cNvGraphicFramePr>
              <a:graphicFrameLocks noChangeAspect="1"/>
            </wp:cNvGraphicFramePr>
            <a:graphic>
              <a:graphicData uri="http://schemas.openxmlformats.org/drawingml/2006/picture">
                <pic:pic>
                  <pic:nvPicPr>
                    <pic:cNvPr id="0" name=""/>
                    <pic:cNvPicPr/>
                  </pic:nvPicPr>
                  <pic:blipFill>
                    <a:blip r:embed="R9207eeb4b8d4442b">
                      <a:extLst>
                        <a:ext xmlns:a="http://schemas.openxmlformats.org/drawingml/2006/main" uri="{28A0092B-C50C-407E-A947-70E740481C1C}">
                          <a14:useLocalDpi val="0"/>
                        </a:ext>
                      </a:extLst>
                    </a:blip>
                    <a:stretch>
                      <a:fillRect/>
                    </a:stretch>
                  </pic:blipFill>
                  <pic:spPr>
                    <a:xfrm>
                      <a:off x="0" y="0"/>
                      <a:ext cx="4486275" cy="4057650"/>
                    </a:xfrm>
                    <a:prstGeom prst="rect">
                      <a:avLst/>
                    </a:prstGeom>
                  </pic:spPr>
                </pic:pic>
              </a:graphicData>
            </a:graphic>
          </wp:inline>
        </w:drawing>
      </w:r>
    </w:p>
    <w:p w:rsidR="6FBBBBAC" w:rsidP="0A403C49" w:rsidRDefault="6FBBBBAC" w14:paraId="61B95B70" w14:textId="5E9123F5">
      <w:pPr>
        <w:pStyle w:val="Normal"/>
        <w:spacing w:before="240" w:after="240"/>
        <w:jc w:val="both"/>
        <w:rPr>
          <w:rFonts w:ascii="Times New Roman" w:hAnsi="Times New Roman" w:eastAsia="Times New Roman" w:cs="Times New Roman"/>
          <w:noProof w:val="0"/>
          <w:color w:val="000000" w:themeColor="text1" w:themeTint="FF" w:themeShade="FF"/>
          <w:sz w:val="24"/>
          <w:szCs w:val="24"/>
          <w:lang w:val="en"/>
        </w:rPr>
      </w:pPr>
      <w:r w:rsidRPr="0A403C49" w:rsidR="6FBBBBAC">
        <w:rPr>
          <w:rFonts w:ascii="Times New Roman" w:hAnsi="Times New Roman" w:eastAsia="Times New Roman" w:cs="Times New Roman"/>
          <w:noProof w:val="0"/>
          <w:color w:val="000000" w:themeColor="text1" w:themeTint="FF" w:themeShade="FF"/>
          <w:sz w:val="24"/>
          <w:szCs w:val="24"/>
          <w:lang w:val="en"/>
        </w:rPr>
        <w:t>Fig. 4. Correlation matrix of soil physicochemical properties</w:t>
      </w:r>
      <w:r w:rsidRPr="0A403C49" w:rsidR="03673D10">
        <w:rPr>
          <w:rFonts w:ascii="Times New Roman" w:hAnsi="Times New Roman" w:eastAsia="Times New Roman" w:cs="Times New Roman"/>
          <w:noProof w:val="0"/>
          <w:color w:val="000000" w:themeColor="text1" w:themeTint="FF" w:themeShade="FF"/>
          <w:sz w:val="24"/>
          <w:szCs w:val="24"/>
          <w:lang w:val="en"/>
        </w:rPr>
        <w:t>.</w:t>
      </w:r>
    </w:p>
    <w:p xmlns:wp14="http://schemas.microsoft.com/office/word/2010/wordml" w:rsidR="004869E3" w:rsidP="0A403C49" w:rsidRDefault="00C42B2F" w14:paraId="303122F1" wp14:textId="61E58E11">
      <w:pPr>
        <w:spacing w:before="240" w:after="240"/>
        <w:jc w:val="both"/>
        <w:rPr>
          <w:rFonts w:ascii="Times New Roman" w:hAnsi="Times New Roman" w:eastAsia="Times New Roman" w:cs="Times New Roman"/>
          <w:color w:val="000000" w:themeColor="text1" w:themeTint="FF" w:themeShade="FF"/>
          <w:sz w:val="24"/>
          <w:szCs w:val="24"/>
        </w:rPr>
      </w:pPr>
      <w:r w:rsidRPr="0A403C49" w:rsidR="55A334EE">
        <w:rPr>
          <w:rFonts w:ascii="Times New Roman" w:hAnsi="Times New Roman" w:eastAsia="Times New Roman" w:cs="Times New Roman"/>
          <w:color w:val="000000" w:themeColor="text1" w:themeTint="FF" w:themeShade="FF"/>
          <w:sz w:val="24"/>
          <w:szCs w:val="24"/>
        </w:rPr>
        <w:t xml:space="preserve">Principal Component Analysis (PCA) </w:t>
      </w:r>
      <w:r w:rsidRPr="0A403C49" w:rsidR="55A334EE">
        <w:rPr>
          <w:rFonts w:ascii="Times New Roman" w:hAnsi="Times New Roman" w:eastAsia="Times New Roman" w:cs="Times New Roman"/>
          <w:sz w:val="24"/>
          <w:szCs w:val="24"/>
        </w:rPr>
        <w:t xml:space="preserve">further elucidated </w:t>
      </w:r>
      <w:r w:rsidRPr="0A403C49" w:rsidR="55A334EE">
        <w:rPr>
          <w:rFonts w:ascii="Times New Roman" w:hAnsi="Times New Roman" w:eastAsia="Times New Roman" w:cs="Times New Roman"/>
          <w:color w:val="000000" w:themeColor="text1" w:themeTint="FF" w:themeShade="FF"/>
          <w:sz w:val="24"/>
          <w:szCs w:val="24"/>
        </w:rPr>
        <w:t xml:space="preserve">the </w:t>
      </w:r>
      <w:r w:rsidRPr="0A403C49" w:rsidR="55A334EE">
        <w:rPr>
          <w:rFonts w:ascii="Times New Roman" w:hAnsi="Times New Roman" w:eastAsia="Times New Roman" w:cs="Times New Roman"/>
          <w:sz w:val="24"/>
          <w:szCs w:val="24"/>
        </w:rPr>
        <w:t xml:space="preserve">variability </w:t>
      </w:r>
      <w:r w:rsidRPr="0A403C49" w:rsidR="55A334EE">
        <w:rPr>
          <w:rFonts w:ascii="Times New Roman" w:hAnsi="Times New Roman" w:eastAsia="Times New Roman" w:cs="Times New Roman"/>
          <w:color w:val="000000" w:themeColor="text1" w:themeTint="FF" w:themeShade="FF"/>
          <w:sz w:val="24"/>
          <w:szCs w:val="24"/>
        </w:rPr>
        <w:t>in properties across the sites</w:t>
      </w:r>
      <w:r w:rsidRPr="0A403C49" w:rsidR="7614A322">
        <w:rPr>
          <w:rFonts w:ascii="Times New Roman" w:hAnsi="Times New Roman" w:eastAsia="Times New Roman" w:cs="Times New Roman"/>
          <w:color w:val="000000" w:themeColor="text1" w:themeTint="FF" w:themeShade="FF"/>
          <w:sz w:val="24"/>
          <w:szCs w:val="24"/>
        </w:rPr>
        <w:t xml:space="preserve"> provided in Fig. 5.</w:t>
      </w:r>
      <w:r w:rsidRPr="0A403C49" w:rsidR="55A334EE">
        <w:rPr>
          <w:rFonts w:ascii="Times New Roman" w:hAnsi="Times New Roman" w:eastAsia="Times New Roman" w:cs="Times New Roman"/>
          <w:color w:val="000000" w:themeColor="text1" w:themeTint="FF" w:themeShade="FF"/>
          <w:sz w:val="24"/>
          <w:szCs w:val="24"/>
        </w:rPr>
        <w:t xml:space="preserve">. The first two principal components (PC1 and PC2) accounted for 62% of the total variance (PC1: 42.5%, PC2: 19.5%). The PCA biplot showed that sand and pH were the primary drivers of PC1, while clay and OM strongly influenced PC2. </w:t>
      </w:r>
      <w:r w:rsidRPr="0A403C49" w:rsidR="55A334EE">
        <w:rPr>
          <w:rFonts w:ascii="Times New Roman" w:hAnsi="Times New Roman" w:eastAsia="Times New Roman" w:cs="Times New Roman"/>
          <w:sz w:val="24"/>
          <w:szCs w:val="24"/>
        </w:rPr>
        <w:t xml:space="preserve">Results show that </w:t>
      </w:r>
      <w:proofErr w:type="spellStart"/>
      <w:r w:rsidRPr="0A403C49" w:rsidR="55A334EE">
        <w:rPr>
          <w:rFonts w:ascii="Times New Roman" w:hAnsi="Times New Roman" w:eastAsia="Times New Roman" w:cs="Times New Roman"/>
          <w:color w:val="000000" w:themeColor="text1" w:themeTint="FF" w:themeShade="FF"/>
          <w:sz w:val="24"/>
          <w:szCs w:val="24"/>
        </w:rPr>
        <w:t>Khemirdiar</w:t>
      </w:r>
      <w:proofErr w:type="spellEnd"/>
      <w:r w:rsidRPr="0A403C49" w:rsidR="55A334EE">
        <w:rPr>
          <w:rFonts w:ascii="Times New Roman" w:hAnsi="Times New Roman" w:eastAsia="Times New Roman" w:cs="Times New Roman"/>
          <w:color w:val="000000" w:themeColor="text1" w:themeTint="FF" w:themeShade="FF"/>
          <w:sz w:val="24"/>
          <w:szCs w:val="24"/>
        </w:rPr>
        <w:t xml:space="preserve"> </w:t>
      </w:r>
      <w:r w:rsidRPr="0A403C49" w:rsidR="55A334EE">
        <w:rPr>
          <w:rFonts w:ascii="Times New Roman" w:hAnsi="Times New Roman" w:eastAsia="Times New Roman" w:cs="Times New Roman"/>
          <w:sz w:val="24"/>
          <w:szCs w:val="24"/>
        </w:rPr>
        <w:t>possessed</w:t>
      </w:r>
      <w:r w:rsidRPr="0A403C49" w:rsidR="55A334EE">
        <w:rPr>
          <w:rFonts w:ascii="Times New Roman" w:hAnsi="Times New Roman" w:eastAsia="Times New Roman" w:cs="Times New Roman"/>
          <w:color w:val="000000" w:themeColor="text1" w:themeTint="FF" w:themeShade="FF"/>
          <w:sz w:val="24"/>
          <w:szCs w:val="24"/>
        </w:rPr>
        <w:t xml:space="preserve"> higher sand content, </w:t>
      </w:r>
      <w:r w:rsidRPr="0A403C49" w:rsidR="55A334EE">
        <w:rPr>
          <w:rFonts w:ascii="Times New Roman" w:hAnsi="Times New Roman" w:eastAsia="Times New Roman" w:cs="Times New Roman"/>
          <w:sz w:val="24"/>
          <w:szCs w:val="24"/>
        </w:rPr>
        <w:t xml:space="preserve">and </w:t>
      </w:r>
      <w:proofErr w:type="spellStart"/>
      <w:r w:rsidRPr="0A403C49" w:rsidR="55A334EE">
        <w:rPr>
          <w:rFonts w:ascii="Times New Roman" w:hAnsi="Times New Roman" w:eastAsia="Times New Roman" w:cs="Times New Roman"/>
          <w:color w:val="000000" w:themeColor="text1" w:themeTint="FF" w:themeShade="FF"/>
          <w:sz w:val="24"/>
          <w:szCs w:val="24"/>
        </w:rPr>
        <w:t>Mokarimpur</w:t>
      </w:r>
      <w:proofErr w:type="spellEnd"/>
      <w:r w:rsidRPr="0A403C49" w:rsidR="55A334EE">
        <w:rPr>
          <w:rFonts w:ascii="Times New Roman" w:hAnsi="Times New Roman" w:eastAsia="Times New Roman" w:cs="Times New Roman"/>
          <w:color w:val="000000" w:themeColor="text1" w:themeTint="FF" w:themeShade="FF"/>
          <w:sz w:val="24"/>
          <w:szCs w:val="24"/>
        </w:rPr>
        <w:t xml:space="preserve"> </w:t>
      </w:r>
      <w:r w:rsidRPr="0A403C49" w:rsidR="55A334EE">
        <w:rPr>
          <w:rFonts w:ascii="Times New Roman" w:hAnsi="Times New Roman" w:eastAsia="Times New Roman" w:cs="Times New Roman"/>
          <w:sz w:val="24"/>
          <w:szCs w:val="24"/>
        </w:rPr>
        <w:t xml:space="preserve">possessed </w:t>
      </w:r>
      <w:r w:rsidRPr="0A403C49" w:rsidR="55A334EE">
        <w:rPr>
          <w:rFonts w:ascii="Times New Roman" w:hAnsi="Times New Roman" w:eastAsia="Times New Roman" w:cs="Times New Roman"/>
          <w:color w:val="000000" w:themeColor="text1" w:themeTint="FF" w:themeShade="FF"/>
          <w:sz w:val="24"/>
          <w:szCs w:val="24"/>
        </w:rPr>
        <w:t xml:space="preserve">higher clay and </w:t>
      </w:r>
      <w:r w:rsidRPr="0A403C49" w:rsidR="55A334EE">
        <w:rPr>
          <w:rFonts w:ascii="Times New Roman" w:hAnsi="Times New Roman" w:eastAsia="Times New Roman" w:cs="Times New Roman"/>
          <w:sz w:val="24"/>
          <w:szCs w:val="24"/>
        </w:rPr>
        <w:t>OM</w:t>
      </w:r>
      <w:r w:rsidRPr="0A403C49" w:rsidR="55A334EE">
        <w:rPr>
          <w:rFonts w:ascii="Times New Roman" w:hAnsi="Times New Roman" w:eastAsia="Times New Roman" w:cs="Times New Roman"/>
          <w:color w:val="000000" w:themeColor="text1" w:themeTint="FF" w:themeShade="FF"/>
          <w:sz w:val="24"/>
          <w:szCs w:val="24"/>
        </w:rPr>
        <w:t xml:space="preserve">. </w:t>
      </w:r>
    </w:p>
    <w:p w:rsidR="0D6B3B24" w:rsidP="0A403C49" w:rsidRDefault="0D6B3B24" w14:paraId="72154F3B" w14:textId="3F1CC22E">
      <w:pPr>
        <w:spacing w:before="240" w:beforeAutospacing="off" w:after="240" w:afterAutospacing="off"/>
        <w:jc w:val="both"/>
        <w:rPr>
          <w:rFonts w:ascii="Times New Roman" w:hAnsi="Times New Roman" w:eastAsia="Times New Roman" w:cs="Times New Roman"/>
          <w:noProof w:val="0"/>
          <w:color w:val="000000" w:themeColor="text1" w:themeTint="FF" w:themeShade="FF"/>
          <w:sz w:val="24"/>
          <w:szCs w:val="24"/>
          <w:lang w:val="en-US"/>
        </w:rPr>
      </w:pPr>
      <w:r w:rsidR="0D6B3B24">
        <w:drawing>
          <wp:inline wp14:editId="599B6901" wp14:anchorId="256EE5E0">
            <wp:extent cx="6305552" cy="3933825"/>
            <wp:effectExtent l="0" t="0" r="0" b="0"/>
            <wp:docPr id="2100022989" name="" title=""/>
            <wp:cNvGraphicFramePr>
              <a:graphicFrameLocks noChangeAspect="1"/>
            </wp:cNvGraphicFramePr>
            <a:graphic>
              <a:graphicData uri="http://schemas.openxmlformats.org/drawingml/2006/picture">
                <pic:pic>
                  <pic:nvPicPr>
                    <pic:cNvPr id="0" name=""/>
                    <pic:cNvPicPr/>
                  </pic:nvPicPr>
                  <pic:blipFill>
                    <a:blip r:embed="R3c6ce9c508ec4680">
                      <a:extLst>
                        <a:ext xmlns:a="http://schemas.openxmlformats.org/drawingml/2006/main" uri="{28A0092B-C50C-407E-A947-70E740481C1C}">
                          <a14:useLocalDpi val="0"/>
                        </a:ext>
                      </a:extLst>
                    </a:blip>
                    <a:stretch>
                      <a:fillRect/>
                    </a:stretch>
                  </pic:blipFill>
                  <pic:spPr>
                    <a:xfrm>
                      <a:off x="0" y="0"/>
                      <a:ext cx="6305552" cy="3933825"/>
                    </a:xfrm>
                    <a:prstGeom prst="rect">
                      <a:avLst/>
                    </a:prstGeom>
                  </pic:spPr>
                </pic:pic>
              </a:graphicData>
            </a:graphic>
          </wp:inline>
        </w:drawing>
      </w:r>
    </w:p>
    <w:p w:rsidR="0D6B3B24" w:rsidP="0A403C49" w:rsidRDefault="0D6B3B24" w14:paraId="7555B5AD" w14:textId="4F6F9292">
      <w:pPr>
        <w:spacing w:before="240" w:beforeAutospacing="off" w:after="240" w:afterAutospacing="off"/>
        <w:jc w:val="both"/>
        <w:rPr>
          <w:rFonts w:ascii="Times New Roman" w:hAnsi="Times New Roman" w:eastAsia="Times New Roman" w:cs="Times New Roman"/>
          <w:noProof w:val="0"/>
          <w:color w:val="000000" w:themeColor="text1" w:themeTint="FF" w:themeShade="FF"/>
          <w:sz w:val="24"/>
          <w:szCs w:val="24"/>
          <w:lang w:val="en-US"/>
        </w:rPr>
      </w:pPr>
      <w:r w:rsidRPr="0A403C49" w:rsidR="0D6B3B24">
        <w:rPr>
          <w:rFonts w:ascii="Times New Roman" w:hAnsi="Times New Roman" w:eastAsia="Times New Roman" w:cs="Times New Roman"/>
          <w:noProof w:val="0"/>
          <w:color w:val="000000" w:themeColor="text1" w:themeTint="FF" w:themeShade="FF"/>
          <w:sz w:val="24"/>
          <w:szCs w:val="24"/>
          <w:lang w:val="en"/>
        </w:rPr>
        <w:t>Fig. 5. Principal Component Analysis (PCA) biplot of soil properties in the Moribund Delta, highlighting variance among sampling locations.</w:t>
      </w:r>
    </w:p>
    <w:p w:rsidR="0A403C49" w:rsidP="0A403C49" w:rsidRDefault="0A403C49" w14:paraId="54C92EC5" w14:textId="6798D38A">
      <w:pPr>
        <w:spacing w:before="240" w:after="240"/>
        <w:jc w:val="both"/>
        <w:rPr>
          <w:rFonts w:ascii="Times New Roman" w:hAnsi="Times New Roman" w:eastAsia="Times New Roman" w:cs="Times New Roman"/>
          <w:color w:val="000000" w:themeColor="text1" w:themeTint="FF" w:themeShade="FF"/>
          <w:sz w:val="24"/>
          <w:szCs w:val="24"/>
        </w:rPr>
      </w:pPr>
    </w:p>
    <w:p xmlns:wp14="http://schemas.microsoft.com/office/word/2010/wordml" w:rsidR="004869E3" w:rsidP="0A403C49" w:rsidRDefault="00C42B2F" w14:paraId="32572D61" wp14:textId="645F8B00">
      <w:pPr>
        <w:spacing w:before="240" w:after="240"/>
        <w:jc w:val="both"/>
        <w:rPr>
          <w:rFonts w:ascii="Times New Roman" w:hAnsi="Times New Roman" w:eastAsia="Times New Roman" w:cs="Times New Roman"/>
          <w:color w:val="000000" w:themeColor="text1" w:themeTint="FF" w:themeShade="FF"/>
          <w:sz w:val="24"/>
          <w:szCs w:val="24"/>
        </w:rPr>
      </w:pPr>
      <w:r w:rsidRPr="0A403C49" w:rsidR="55A334EE">
        <w:rPr>
          <w:rFonts w:ascii="Times New Roman" w:hAnsi="Times New Roman" w:eastAsia="Times New Roman" w:cs="Times New Roman"/>
          <w:color w:val="000000" w:themeColor="text1" w:themeTint="FF" w:themeShade="FF"/>
          <w:sz w:val="24"/>
          <w:szCs w:val="24"/>
        </w:rPr>
        <w:t>Cluster analysis, using Ward's method, grouped the soil samples into three distinct clusters based on similarities in soil properties</w:t>
      </w:r>
      <w:r w:rsidRPr="0A403C49" w:rsidR="25B343F8">
        <w:rPr>
          <w:rFonts w:ascii="Times New Roman" w:hAnsi="Times New Roman" w:eastAsia="Times New Roman" w:cs="Times New Roman"/>
          <w:color w:val="000000" w:themeColor="text1" w:themeTint="FF" w:themeShade="FF"/>
          <w:sz w:val="24"/>
          <w:szCs w:val="24"/>
        </w:rPr>
        <w:t xml:space="preserve"> given in Fig. 6</w:t>
      </w:r>
      <w:r w:rsidRPr="0A403C49" w:rsidR="55A334EE">
        <w:rPr>
          <w:rFonts w:ascii="Times New Roman" w:hAnsi="Times New Roman" w:eastAsia="Times New Roman" w:cs="Times New Roman"/>
          <w:color w:val="000000" w:themeColor="text1" w:themeTint="FF" w:themeShade="FF"/>
          <w:sz w:val="24"/>
          <w:szCs w:val="24"/>
        </w:rPr>
        <w:t>. The first cluster</w:t>
      </w:r>
      <w:r w:rsidRPr="0A403C49" w:rsidR="55A334EE">
        <w:rPr>
          <w:rFonts w:ascii="Times New Roman" w:hAnsi="Times New Roman" w:eastAsia="Times New Roman" w:cs="Times New Roman"/>
          <w:sz w:val="24"/>
          <w:szCs w:val="24"/>
        </w:rPr>
        <w:t xml:space="preserve"> using </w:t>
      </w:r>
      <w:r w:rsidRPr="0A403C49" w:rsidR="55A334EE">
        <w:rPr>
          <w:rFonts w:ascii="Times New Roman" w:hAnsi="Times New Roman" w:eastAsia="Times New Roman" w:cs="Times New Roman"/>
          <w:color w:val="000000" w:themeColor="text1" w:themeTint="FF" w:themeShade="FF"/>
          <w:sz w:val="24"/>
          <w:szCs w:val="24"/>
        </w:rPr>
        <w:t xml:space="preserve">deeper samples (40–100 cm) from Sara and </w:t>
      </w:r>
      <w:proofErr w:type="spellStart"/>
      <w:r w:rsidRPr="0A403C49" w:rsidR="55A334EE">
        <w:rPr>
          <w:rFonts w:ascii="Times New Roman" w:hAnsi="Times New Roman" w:eastAsia="Times New Roman" w:cs="Times New Roman"/>
          <w:color w:val="000000" w:themeColor="text1" w:themeTint="FF" w:themeShade="FF"/>
          <w:sz w:val="24"/>
          <w:szCs w:val="24"/>
        </w:rPr>
        <w:t>Mokarimpur</w:t>
      </w:r>
      <w:proofErr w:type="spellEnd"/>
      <w:r w:rsidRPr="0A403C49" w:rsidR="55A334EE">
        <w:rPr>
          <w:rFonts w:ascii="Times New Roman" w:hAnsi="Times New Roman" w:eastAsia="Times New Roman" w:cs="Times New Roman"/>
          <w:color w:val="000000" w:themeColor="text1" w:themeTint="FF" w:themeShade="FF"/>
          <w:sz w:val="24"/>
          <w:szCs w:val="24"/>
        </w:rPr>
        <w:t xml:space="preserve">, showed consistent soil characteristics, suggesting stable conditions at these depths. The second cluster, which included </w:t>
      </w:r>
      <w:proofErr w:type="spellStart"/>
      <w:r w:rsidRPr="0A403C49" w:rsidR="55A334EE">
        <w:rPr>
          <w:rFonts w:ascii="Times New Roman" w:hAnsi="Times New Roman" w:eastAsia="Times New Roman" w:cs="Times New Roman"/>
          <w:color w:val="000000" w:themeColor="text1" w:themeTint="FF" w:themeShade="FF"/>
          <w:sz w:val="24"/>
          <w:szCs w:val="24"/>
        </w:rPr>
        <w:t>Pakuria</w:t>
      </w:r>
      <w:proofErr w:type="spellEnd"/>
      <w:r w:rsidRPr="0A403C49" w:rsidR="55A334EE">
        <w:rPr>
          <w:rFonts w:ascii="Times New Roman" w:hAnsi="Times New Roman" w:eastAsia="Times New Roman" w:cs="Times New Roman"/>
          <w:color w:val="000000" w:themeColor="text1" w:themeTint="FF" w:themeShade="FF"/>
          <w:sz w:val="24"/>
          <w:szCs w:val="24"/>
        </w:rPr>
        <w:t xml:space="preserve"> and </w:t>
      </w:r>
      <w:proofErr w:type="spellStart"/>
      <w:r w:rsidRPr="0A403C49" w:rsidR="55A334EE">
        <w:rPr>
          <w:rFonts w:ascii="Times New Roman" w:hAnsi="Times New Roman" w:eastAsia="Times New Roman" w:cs="Times New Roman"/>
          <w:color w:val="000000" w:themeColor="text1" w:themeTint="FF" w:themeShade="FF"/>
          <w:sz w:val="24"/>
          <w:szCs w:val="24"/>
        </w:rPr>
        <w:t>Khemirdiar</w:t>
      </w:r>
      <w:proofErr w:type="spellEnd"/>
      <w:r w:rsidRPr="0A403C49" w:rsidR="55A334EE">
        <w:rPr>
          <w:rFonts w:ascii="Times New Roman" w:hAnsi="Times New Roman" w:eastAsia="Times New Roman" w:cs="Times New Roman"/>
          <w:color w:val="000000" w:themeColor="text1" w:themeTint="FF" w:themeShade="FF"/>
          <w:sz w:val="24"/>
          <w:szCs w:val="24"/>
        </w:rPr>
        <w:t xml:space="preserve">, exhibited moderate homogeneity across various depths, </w:t>
      </w:r>
      <w:r w:rsidRPr="0A403C49" w:rsidR="55A334EE">
        <w:rPr>
          <w:rFonts w:ascii="Times New Roman" w:hAnsi="Times New Roman" w:eastAsia="Times New Roman" w:cs="Times New Roman"/>
          <w:sz w:val="24"/>
          <w:szCs w:val="24"/>
        </w:rPr>
        <w:t>suggesting</w:t>
      </w:r>
      <w:r w:rsidRPr="0A403C49" w:rsidR="55A334EE">
        <w:rPr>
          <w:rFonts w:ascii="Times New Roman" w:hAnsi="Times New Roman" w:eastAsia="Times New Roman" w:cs="Times New Roman"/>
          <w:color w:val="000000" w:themeColor="text1" w:themeTint="FF" w:themeShade="FF"/>
          <w:sz w:val="24"/>
          <w:szCs w:val="24"/>
        </w:rPr>
        <w:t xml:space="preserve"> a </w:t>
      </w:r>
      <w:r w:rsidRPr="0A403C49" w:rsidR="55A334EE">
        <w:rPr>
          <w:rFonts w:ascii="Times New Roman" w:hAnsi="Times New Roman" w:eastAsia="Times New Roman" w:cs="Times New Roman"/>
          <w:sz w:val="24"/>
          <w:szCs w:val="24"/>
        </w:rPr>
        <w:t>composite influence</w:t>
      </w:r>
      <w:r w:rsidRPr="0A403C49" w:rsidR="55A334EE">
        <w:rPr>
          <w:rFonts w:ascii="Times New Roman" w:hAnsi="Times New Roman" w:eastAsia="Times New Roman" w:cs="Times New Roman"/>
          <w:color w:val="000000" w:themeColor="text1" w:themeTint="FF" w:themeShade="FF"/>
          <w:sz w:val="24"/>
          <w:szCs w:val="24"/>
        </w:rPr>
        <w:t xml:space="preserve">. The third cluster, </w:t>
      </w:r>
      <w:r w:rsidRPr="0A403C49" w:rsidR="55A334EE">
        <w:rPr>
          <w:rFonts w:ascii="Times New Roman" w:hAnsi="Times New Roman" w:eastAsia="Times New Roman" w:cs="Times New Roman"/>
          <w:sz w:val="24"/>
          <w:szCs w:val="24"/>
        </w:rPr>
        <w:t>using</w:t>
      </w:r>
      <w:r w:rsidRPr="0A403C49" w:rsidR="55A334EE">
        <w:rPr>
          <w:rFonts w:ascii="Times New Roman" w:hAnsi="Times New Roman" w:eastAsia="Times New Roman" w:cs="Times New Roman"/>
          <w:color w:val="000000" w:themeColor="text1" w:themeTint="FF" w:themeShade="FF"/>
          <w:sz w:val="24"/>
          <w:szCs w:val="24"/>
        </w:rPr>
        <w:t xml:space="preserve"> shallower samples (0–40 cm) from </w:t>
      </w:r>
      <w:proofErr w:type="spellStart"/>
      <w:r w:rsidRPr="0A403C49" w:rsidR="55A334EE">
        <w:rPr>
          <w:rFonts w:ascii="Times New Roman" w:hAnsi="Times New Roman" w:eastAsia="Times New Roman" w:cs="Times New Roman"/>
          <w:color w:val="000000" w:themeColor="text1" w:themeTint="FF" w:themeShade="FF"/>
          <w:sz w:val="24"/>
          <w:szCs w:val="24"/>
        </w:rPr>
        <w:t>Ruppur</w:t>
      </w:r>
      <w:proofErr w:type="spellEnd"/>
      <w:r w:rsidRPr="0A403C49" w:rsidR="55A334EE">
        <w:rPr>
          <w:rFonts w:ascii="Times New Roman" w:hAnsi="Times New Roman" w:eastAsia="Times New Roman" w:cs="Times New Roman"/>
          <w:color w:val="000000" w:themeColor="text1" w:themeTint="FF" w:themeShade="FF"/>
          <w:sz w:val="24"/>
          <w:szCs w:val="24"/>
        </w:rPr>
        <w:t xml:space="preserve"> and Sara, reflected </w:t>
      </w:r>
      <w:r w:rsidRPr="0A403C49" w:rsidR="55A334EE">
        <w:rPr>
          <w:rFonts w:ascii="Times New Roman" w:hAnsi="Times New Roman" w:eastAsia="Times New Roman" w:cs="Times New Roman"/>
          <w:sz w:val="24"/>
          <w:szCs w:val="24"/>
        </w:rPr>
        <w:t>upper</w:t>
      </w:r>
      <w:r w:rsidRPr="0A403C49" w:rsidR="55A334EE">
        <w:rPr>
          <w:rFonts w:ascii="Times New Roman" w:hAnsi="Times New Roman" w:eastAsia="Times New Roman" w:cs="Times New Roman"/>
          <w:color w:val="000000" w:themeColor="text1" w:themeTint="FF" w:themeShade="FF"/>
          <w:sz w:val="24"/>
          <w:szCs w:val="24"/>
        </w:rPr>
        <w:t xml:space="preserve"> layer</w:t>
      </w:r>
      <w:r w:rsidRPr="0A403C49" w:rsidR="55A334EE">
        <w:rPr>
          <w:rFonts w:ascii="Times New Roman" w:hAnsi="Times New Roman" w:eastAsia="Times New Roman" w:cs="Times New Roman"/>
          <w:sz w:val="24"/>
          <w:szCs w:val="24"/>
        </w:rPr>
        <w:t xml:space="preserve"> characteristics</w:t>
      </w:r>
      <w:r w:rsidRPr="0A403C49" w:rsidR="55A334EE">
        <w:rPr>
          <w:rFonts w:ascii="Times New Roman" w:hAnsi="Times New Roman" w:eastAsia="Times New Roman" w:cs="Times New Roman"/>
          <w:color w:val="000000" w:themeColor="text1" w:themeTint="FF" w:themeShade="FF"/>
          <w:sz w:val="24"/>
          <w:szCs w:val="24"/>
        </w:rPr>
        <w:t xml:space="preserve">, which are likely more influenced by surface processes. </w:t>
      </w:r>
    </w:p>
    <w:p xmlns:wp14="http://schemas.microsoft.com/office/word/2010/wordml" w:rsidR="004869E3" w:rsidP="0A403C49" w:rsidRDefault="00C42B2F" w14:paraId="5545368E" wp14:textId="62E12C31">
      <w:pPr>
        <w:spacing w:before="240" w:after="240"/>
        <w:jc w:val="both"/>
        <w:rPr>
          <w:rFonts w:ascii="Times New Roman" w:hAnsi="Times New Roman" w:eastAsia="Times New Roman" w:cs="Times New Roman"/>
          <w:noProof w:val="0"/>
          <w:color w:val="000000" w:themeColor="text1" w:themeTint="FF" w:themeShade="FF"/>
          <w:sz w:val="24"/>
          <w:szCs w:val="24"/>
          <w:lang w:val="en-US"/>
        </w:rPr>
      </w:pPr>
      <w:r w:rsidR="699EA657">
        <w:drawing>
          <wp:inline xmlns:wp14="http://schemas.microsoft.com/office/word/2010/wordprocessingDrawing" wp14:editId="454B91DF" wp14:anchorId="1BFBD457">
            <wp:extent cx="6305552" cy="3933825"/>
            <wp:effectExtent l="0" t="0" r="0" b="0"/>
            <wp:docPr id="705789999" name="" title=""/>
            <wp:cNvGraphicFramePr>
              <a:graphicFrameLocks noChangeAspect="1"/>
            </wp:cNvGraphicFramePr>
            <a:graphic>
              <a:graphicData uri="http://schemas.openxmlformats.org/drawingml/2006/picture">
                <pic:pic>
                  <pic:nvPicPr>
                    <pic:cNvPr id="0" name=""/>
                    <pic:cNvPicPr/>
                  </pic:nvPicPr>
                  <pic:blipFill>
                    <a:blip r:embed="R0648c0154f58468b">
                      <a:extLst>
                        <a:ext xmlns:a="http://schemas.openxmlformats.org/drawingml/2006/main" uri="{28A0092B-C50C-407E-A947-70E740481C1C}">
                          <a14:useLocalDpi val="0"/>
                        </a:ext>
                      </a:extLst>
                    </a:blip>
                    <a:stretch>
                      <a:fillRect/>
                    </a:stretch>
                  </pic:blipFill>
                  <pic:spPr>
                    <a:xfrm>
                      <a:off x="0" y="0"/>
                      <a:ext cx="6305552" cy="3933825"/>
                    </a:xfrm>
                    <a:prstGeom prst="rect">
                      <a:avLst/>
                    </a:prstGeom>
                  </pic:spPr>
                </pic:pic>
              </a:graphicData>
            </a:graphic>
          </wp:inline>
        </w:drawing>
      </w:r>
    </w:p>
    <w:p xmlns:wp14="http://schemas.microsoft.com/office/word/2010/wordml" w:rsidR="004869E3" w:rsidP="0A403C49" w:rsidRDefault="00C42B2F" w14:paraId="6A3EBFBB" wp14:textId="6AF80BA8">
      <w:pPr>
        <w:spacing w:before="240" w:after="240"/>
        <w:jc w:val="both"/>
        <w:rPr>
          <w:rFonts w:ascii="Times New Roman" w:hAnsi="Times New Roman" w:eastAsia="Times New Roman" w:cs="Times New Roman"/>
          <w:noProof w:val="0"/>
          <w:color w:val="000000" w:themeColor="text1" w:themeTint="FF" w:themeShade="FF"/>
          <w:sz w:val="24"/>
          <w:szCs w:val="24"/>
          <w:lang w:val="en-US"/>
        </w:rPr>
      </w:pPr>
      <w:r w:rsidRPr="0A403C49" w:rsidR="699EA657">
        <w:rPr>
          <w:rFonts w:ascii="Times New Roman" w:hAnsi="Times New Roman" w:eastAsia="Times New Roman" w:cs="Times New Roman"/>
          <w:noProof w:val="0"/>
          <w:color w:val="000000" w:themeColor="text1" w:themeTint="FF" w:themeShade="FF"/>
          <w:sz w:val="24"/>
          <w:szCs w:val="24"/>
          <w:lang w:val="en"/>
        </w:rPr>
        <w:t>Fig. 6. Hierarchical cluster dendrogram of soil samples based on physicochemical properties in the Moribund Delta.</w:t>
      </w:r>
    </w:p>
    <w:p xmlns:wp14="http://schemas.microsoft.com/office/word/2010/wordml" w:rsidR="004869E3" w:rsidP="0A403C49" w:rsidRDefault="00C42B2F" w14:paraId="6EB11668" wp14:textId="044BE2B2">
      <w:pPr>
        <w:pStyle w:val="Normal"/>
        <w:spacing w:before="240" w:after="240"/>
        <w:jc w:val="both"/>
        <w:rPr>
          <w:rFonts w:ascii="Times New Roman" w:hAnsi="Times New Roman" w:eastAsia="Times New Roman" w:cs="Times New Roman"/>
          <w:sz w:val="24"/>
          <w:szCs w:val="24"/>
        </w:rPr>
      </w:pPr>
      <w:r w:rsidRPr="2892C2AD" w:rsidR="55A334EE">
        <w:rPr>
          <w:rFonts w:ascii="Times New Roman" w:hAnsi="Times New Roman" w:eastAsia="Times New Roman" w:cs="Times New Roman"/>
          <w:sz w:val="24"/>
          <w:szCs w:val="24"/>
        </w:rPr>
        <w:t>The</w:t>
      </w:r>
      <w:r w:rsidRPr="2892C2AD" w:rsidR="55A334EE">
        <w:rPr>
          <w:rFonts w:ascii="Times New Roman" w:hAnsi="Times New Roman" w:eastAsia="Times New Roman" w:cs="Times New Roman"/>
          <w:color w:val="000000" w:themeColor="text1" w:themeTint="FF" w:themeShade="FF"/>
          <w:sz w:val="24"/>
          <w:szCs w:val="24"/>
        </w:rPr>
        <w:t xml:space="preserve"> Moribund deltaic region </w:t>
      </w:r>
      <w:r w:rsidRPr="2892C2AD" w:rsidR="55A334EE">
        <w:rPr>
          <w:rFonts w:ascii="Times New Roman" w:hAnsi="Times New Roman" w:eastAsia="Times New Roman" w:cs="Times New Roman"/>
          <w:sz w:val="24"/>
          <w:szCs w:val="24"/>
        </w:rPr>
        <w:t>exhibits substantial spatial heterogeneity in physicochemical properties, especially in bulk density, notably influencing</w:t>
      </w:r>
      <w:r w:rsidRPr="2892C2AD" w:rsidR="55A334EE">
        <w:rPr>
          <w:rFonts w:ascii="Times New Roman" w:hAnsi="Times New Roman" w:eastAsia="Times New Roman" w:cs="Times New Roman"/>
          <w:color w:val="000000" w:themeColor="text1" w:themeTint="FF" w:themeShade="FF"/>
          <w:sz w:val="24"/>
          <w:szCs w:val="24"/>
        </w:rPr>
        <w:t xml:space="preserve"> carbon </w:t>
      </w:r>
      <w:r w:rsidRPr="2892C2AD" w:rsidR="55A334EE">
        <w:rPr>
          <w:rFonts w:ascii="Times New Roman" w:hAnsi="Times New Roman" w:eastAsia="Times New Roman" w:cs="Times New Roman"/>
          <w:sz w:val="24"/>
          <w:szCs w:val="24"/>
        </w:rPr>
        <w:t>sequestration potential</w:t>
      </w:r>
      <w:r w:rsidRPr="2892C2AD" w:rsidR="55A334EE">
        <w:rPr>
          <w:rFonts w:ascii="Times New Roman" w:hAnsi="Times New Roman" w:eastAsia="Times New Roman" w:cs="Times New Roman"/>
          <w:color w:val="000000" w:themeColor="text1" w:themeTint="FF" w:themeShade="FF"/>
          <w:sz w:val="24"/>
          <w:szCs w:val="24"/>
        </w:rPr>
        <w:t>.</w:t>
      </w:r>
      <w:r w:rsidRPr="2892C2AD" w:rsidR="55A334EE">
        <w:rPr>
          <w:rFonts w:ascii="Times New Roman" w:hAnsi="Times New Roman" w:eastAsia="Times New Roman" w:cs="Times New Roman"/>
          <w:sz w:val="24"/>
          <w:szCs w:val="24"/>
        </w:rPr>
        <w:t xml:space="preserve"> Higher bulk density and sand content in Sara corresponded with reduced water retention, conversely elevated silt and clay fractions in </w:t>
      </w:r>
      <w:r w:rsidRPr="2892C2AD" w:rsidR="55A334EE">
        <w:rPr>
          <w:rFonts w:ascii="Times New Roman" w:hAnsi="Times New Roman" w:eastAsia="Times New Roman" w:cs="Times New Roman"/>
          <w:sz w:val="24"/>
          <w:szCs w:val="24"/>
        </w:rPr>
        <w:t>Khemirdiar</w:t>
      </w:r>
      <w:r w:rsidRPr="2892C2AD" w:rsidR="55A334EE">
        <w:rPr>
          <w:rFonts w:ascii="Times New Roman" w:hAnsi="Times New Roman" w:eastAsia="Times New Roman" w:cs="Times New Roman"/>
          <w:sz w:val="24"/>
          <w:szCs w:val="24"/>
        </w:rPr>
        <w:t xml:space="preserve"> and </w:t>
      </w:r>
      <w:r w:rsidRPr="2892C2AD" w:rsidR="55A334EE">
        <w:rPr>
          <w:rFonts w:ascii="Times New Roman" w:hAnsi="Times New Roman" w:eastAsia="Times New Roman" w:cs="Times New Roman"/>
          <w:sz w:val="24"/>
          <w:szCs w:val="24"/>
        </w:rPr>
        <w:t>Ruppur</w:t>
      </w:r>
      <w:r w:rsidRPr="2892C2AD" w:rsidR="55A334EE">
        <w:rPr>
          <w:rFonts w:ascii="Times New Roman" w:hAnsi="Times New Roman" w:eastAsia="Times New Roman" w:cs="Times New Roman"/>
          <w:sz w:val="24"/>
          <w:szCs w:val="24"/>
        </w:rPr>
        <w:t xml:space="preserve"> had greater moisture content and nutrient availability. Moderately alkaline pH and low EC values suggest a predominantly non-saline environment, while elevated SOC and CEC valu</w:t>
      </w:r>
      <w:r w:rsidRPr="2892C2AD" w:rsidR="55A334EE">
        <w:rPr>
          <w:rFonts w:ascii="Times New Roman" w:hAnsi="Times New Roman" w:eastAsia="Times New Roman" w:cs="Times New Roman"/>
          <w:sz w:val="24"/>
          <w:szCs w:val="24"/>
        </w:rPr>
        <w:t xml:space="preserve">es in Sara and </w:t>
      </w:r>
      <w:r w:rsidRPr="2892C2AD" w:rsidR="55A334EE">
        <w:rPr>
          <w:rFonts w:ascii="Times New Roman" w:hAnsi="Times New Roman" w:eastAsia="Times New Roman" w:cs="Times New Roman"/>
          <w:sz w:val="24"/>
          <w:szCs w:val="24"/>
        </w:rPr>
        <w:t>Ruppur</w:t>
      </w:r>
      <w:r w:rsidRPr="2892C2AD" w:rsidR="55A334EE">
        <w:rPr>
          <w:rFonts w:ascii="Times New Roman" w:hAnsi="Times New Roman" w:eastAsia="Times New Roman" w:cs="Times New Roman"/>
          <w:sz w:val="24"/>
          <w:szCs w:val="24"/>
        </w:rPr>
        <w:t xml:space="preserve"> indicate higher carbon storage and nutrient retention capacity. Correlations highlight the role of clay and EC in nutrient dynamics and compaction, additionally the PCA and cluster analyses identified deeper stable profiles in Sara and </w:t>
      </w:r>
      <w:r w:rsidRPr="2892C2AD" w:rsidR="55A334EE">
        <w:rPr>
          <w:rFonts w:ascii="Times New Roman" w:hAnsi="Times New Roman" w:eastAsia="Times New Roman" w:cs="Times New Roman"/>
          <w:sz w:val="24"/>
          <w:szCs w:val="24"/>
        </w:rPr>
        <w:t>Mokarimpur</w:t>
      </w:r>
      <w:r w:rsidRPr="2892C2AD" w:rsidR="55A334EE">
        <w:rPr>
          <w:rFonts w:ascii="Times New Roman" w:hAnsi="Times New Roman" w:eastAsia="Times New Roman" w:cs="Times New Roman"/>
          <w:sz w:val="24"/>
          <w:szCs w:val="24"/>
        </w:rPr>
        <w:t xml:space="preserve">, and surface-influenced heterogeneity in </w:t>
      </w:r>
      <w:r w:rsidRPr="2892C2AD" w:rsidR="55A334EE">
        <w:rPr>
          <w:rFonts w:ascii="Times New Roman" w:hAnsi="Times New Roman" w:eastAsia="Times New Roman" w:cs="Times New Roman"/>
          <w:sz w:val="24"/>
          <w:szCs w:val="24"/>
        </w:rPr>
        <w:t>Ruppur</w:t>
      </w:r>
      <w:r w:rsidRPr="2892C2AD" w:rsidR="55A334EE">
        <w:rPr>
          <w:rFonts w:ascii="Times New Roman" w:hAnsi="Times New Roman" w:eastAsia="Times New Roman" w:cs="Times New Roman"/>
          <w:sz w:val="24"/>
          <w:szCs w:val="24"/>
        </w:rPr>
        <w:t xml:space="preserve"> and Sara. The findings suggest adopting proper land management within deltaic ecosystems will be foundational to sustainable coastal lowland management.</w:t>
      </w:r>
    </w:p>
    <w:p xmlns:wp14="http://schemas.microsoft.com/office/word/2010/wordml" w:rsidR="004869E3" w:rsidP="2892C2AD" w:rsidRDefault="004869E3" w14:paraId="6157D0AA" wp14:textId="1F15AA50">
      <w:pPr>
        <w:spacing w:before="240" w:after="240"/>
        <w:jc w:val="both"/>
        <w:rPr>
          <w:rFonts w:ascii="Times New Roman" w:hAnsi="Times New Roman" w:eastAsia="Times New Roman" w:cs="Times New Roman"/>
          <w:b w:val="1"/>
          <w:bCs w:val="1"/>
          <w:color w:val="000000" w:themeColor="text1" w:themeTint="FF" w:themeShade="FF"/>
          <w:sz w:val="24"/>
          <w:szCs w:val="24"/>
        </w:rPr>
      </w:pPr>
    </w:p>
    <w:p xmlns:wp14="http://schemas.microsoft.com/office/word/2010/wordml" w:rsidR="004869E3" w:rsidP="2892C2AD" w:rsidRDefault="004869E3" wp14:textId="77777777" w14:paraId="586E08D8">
      <w:pPr>
        <w:spacing w:before="240" w:after="240"/>
        <w:jc w:val="both"/>
        <w:rPr>
          <w:rFonts w:ascii="Times New Roman" w:hAnsi="Times New Roman" w:eastAsia="Times New Roman" w:cs="Times New Roman"/>
          <w:sz w:val="24"/>
          <w:szCs w:val="24"/>
        </w:rPr>
      </w:pPr>
      <w:r w:rsidRPr="2892C2AD" w:rsidR="6C1A95BE">
        <w:rPr>
          <w:rFonts w:ascii="Times New Roman" w:hAnsi="Times New Roman" w:eastAsia="Times New Roman" w:cs="Times New Roman"/>
          <w:b w:val="1"/>
          <w:bCs w:val="1"/>
          <w:color w:val="000000" w:themeColor="text1" w:themeTint="FF" w:themeShade="FF"/>
          <w:sz w:val="24"/>
          <w:szCs w:val="24"/>
        </w:rPr>
        <w:t>Acknowledgement</w:t>
      </w:r>
    </w:p>
    <w:p xmlns:wp14="http://schemas.microsoft.com/office/word/2010/wordml" w:rsidR="004869E3" w:rsidP="2892C2AD" w:rsidRDefault="004869E3" w14:paraId="19B1562C" wp14:textId="0C685F98">
      <w:pPr>
        <w:pStyle w:val="Normal"/>
        <w:spacing w:before="240" w:after="240"/>
        <w:jc w:val="both"/>
      </w:pPr>
      <w:r w:rsidRPr="2892C2AD" w:rsidR="6C1A95B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The authors deeply appreciate the University of Dhaka authorities for awarding the Centennial Research Grants (CRG) that supported this research.</w:t>
      </w:r>
    </w:p>
    <w:p xmlns:wp14="http://schemas.microsoft.com/office/word/2010/wordml" w:rsidR="004869E3" w:rsidP="2892C2AD" w:rsidRDefault="004869E3" wp14:textId="77777777" w14:paraId="3F4FA5D8">
      <w:pPr>
        <w:pStyle w:val="Heading1"/>
        <w:spacing w:before="160" w:after="160"/>
        <w:jc w:val="both"/>
        <w:rPr>
          <w:rFonts w:ascii="Times New Roman" w:hAnsi="Times New Roman" w:eastAsia="Times New Roman" w:cs="Times New Roman"/>
          <w:b w:val="1"/>
          <w:bCs w:val="1"/>
          <w:sz w:val="24"/>
          <w:szCs w:val="24"/>
          <w:u w:val="single"/>
        </w:rPr>
      </w:pPr>
      <w:r w:rsidRPr="2892C2AD" w:rsidR="6C1A95BE">
        <w:rPr>
          <w:rFonts w:ascii="Times New Roman" w:hAnsi="Times New Roman" w:eastAsia="Times New Roman" w:cs="Times New Roman"/>
          <w:b w:val="1"/>
          <w:bCs w:val="1"/>
          <w:sz w:val="24"/>
          <w:szCs w:val="24"/>
          <w:u w:val="single"/>
        </w:rPr>
        <w:t>References</w:t>
      </w:r>
    </w:p>
    <w:p xmlns:wp14="http://schemas.microsoft.com/office/word/2010/wordml" w:rsidR="004869E3" w:rsidP="2892C2AD" w:rsidRDefault="004869E3" wp14:textId="77777777" w14:paraId="0A8FED94">
      <w:pPr>
        <w:numPr>
          <w:ilvl w:val="0"/>
          <w:numId w:val="1"/>
        </w:numPr>
        <w:spacing w:before="240" w:after="240" w:line="360" w:lineRule="auto"/>
        <w:jc w:val="both"/>
        <w:rPr>
          <w:rFonts w:ascii="Times New Roman" w:hAnsi="Times New Roman" w:eastAsia="Times New Roman" w:cs="Times New Roman"/>
          <w:sz w:val="24"/>
          <w:szCs w:val="24"/>
        </w:rPr>
      </w:pPr>
      <w:r w:rsidRPr="2892C2AD" w:rsidR="6C1A95BE">
        <w:rPr>
          <w:rFonts w:ascii="Times New Roman" w:hAnsi="Times New Roman" w:eastAsia="Times New Roman" w:cs="Times New Roman"/>
          <w:color w:val="222222"/>
          <w:sz w:val="24"/>
          <w:szCs w:val="24"/>
          <w:highlight w:val="white"/>
        </w:rPr>
        <w:t xml:space="preserve">Allison, M. A. (1998). Historical changes in the Ganges-Brahmaputra delta front. </w:t>
      </w:r>
      <w:r w:rsidRPr="2892C2AD" w:rsidR="6C1A95BE">
        <w:rPr>
          <w:rFonts w:ascii="Times New Roman" w:hAnsi="Times New Roman" w:eastAsia="Times New Roman" w:cs="Times New Roman"/>
          <w:i w:val="1"/>
          <w:iCs w:val="1"/>
          <w:color w:val="222222"/>
          <w:sz w:val="24"/>
          <w:szCs w:val="24"/>
          <w:highlight w:val="white"/>
        </w:rPr>
        <w:t>Journal of Coastal Research</w:t>
      </w:r>
      <w:r w:rsidRPr="2892C2AD" w:rsidR="6C1A95BE">
        <w:rPr>
          <w:rFonts w:ascii="Times New Roman" w:hAnsi="Times New Roman" w:eastAsia="Times New Roman" w:cs="Times New Roman"/>
          <w:color w:val="222222"/>
          <w:sz w:val="24"/>
          <w:szCs w:val="24"/>
          <w:highlight w:val="white"/>
        </w:rPr>
        <w:t>, 1269-1275.</w:t>
      </w:r>
      <w:hyperlink r:id="R815f633955f64a49">
        <w:r w:rsidRPr="2892C2AD" w:rsidR="6C1A95BE">
          <w:rPr>
            <w:rFonts w:ascii="Times New Roman" w:hAnsi="Times New Roman" w:eastAsia="Times New Roman" w:cs="Times New Roman"/>
            <w:color w:val="1155CC"/>
            <w:sz w:val="24"/>
            <w:szCs w:val="24"/>
            <w:u w:val="single"/>
          </w:rPr>
          <w:t xml:space="preserve"> https://www.jstor.org/stable/4298887</w:t>
        </w:r>
      </w:hyperlink>
    </w:p>
    <w:p xmlns:wp14="http://schemas.microsoft.com/office/word/2010/wordml" w:rsidR="004869E3" w:rsidP="2892C2AD" w:rsidRDefault="004869E3" wp14:textId="77777777" w14:paraId="7268EE98">
      <w:pPr>
        <w:numPr>
          <w:ilvl w:val="0"/>
          <w:numId w:val="1"/>
        </w:numPr>
        <w:spacing w:before="240" w:after="240" w:line="360" w:lineRule="auto"/>
        <w:jc w:val="both"/>
        <w:rPr>
          <w:rFonts w:ascii="Times New Roman" w:hAnsi="Times New Roman" w:eastAsia="Times New Roman" w:cs="Times New Roman"/>
          <w:sz w:val="24"/>
          <w:szCs w:val="24"/>
        </w:rPr>
      </w:pPr>
      <w:r w:rsidRPr="2892C2AD" w:rsidR="6C1A95BE">
        <w:rPr>
          <w:rFonts w:ascii="Times New Roman" w:hAnsi="Times New Roman" w:eastAsia="Times New Roman" w:cs="Times New Roman"/>
          <w:sz w:val="24"/>
          <w:szCs w:val="24"/>
        </w:rPr>
        <w:t xml:space="preserve">Brammer, H. (1996). </w:t>
      </w:r>
      <w:r w:rsidRPr="2892C2AD" w:rsidR="6C1A95BE">
        <w:rPr>
          <w:rFonts w:ascii="Times New Roman" w:hAnsi="Times New Roman" w:eastAsia="Times New Roman" w:cs="Times New Roman"/>
          <w:i w:val="1"/>
          <w:iCs w:val="1"/>
          <w:sz w:val="24"/>
          <w:szCs w:val="24"/>
        </w:rPr>
        <w:t>The Geography of the Soils of Bangladesh</w:t>
      </w:r>
      <w:r w:rsidRPr="2892C2AD" w:rsidR="6C1A95BE">
        <w:rPr>
          <w:rFonts w:ascii="Times New Roman" w:hAnsi="Times New Roman" w:eastAsia="Times New Roman" w:cs="Times New Roman"/>
          <w:sz w:val="24"/>
          <w:szCs w:val="24"/>
        </w:rPr>
        <w:t xml:space="preserve">. </w:t>
      </w:r>
    </w:p>
    <w:p xmlns:wp14="http://schemas.microsoft.com/office/word/2010/wordml" w:rsidR="004869E3" w:rsidP="2892C2AD" w:rsidRDefault="004869E3" wp14:textId="77777777" w14:paraId="2E8DCDC3">
      <w:pPr>
        <w:numPr>
          <w:ilvl w:val="0"/>
          <w:numId w:val="1"/>
        </w:numPr>
        <w:spacing w:before="240" w:after="240" w:line="360" w:lineRule="auto"/>
        <w:jc w:val="both"/>
        <w:rPr>
          <w:rFonts w:ascii="Times New Roman" w:hAnsi="Times New Roman" w:eastAsia="Times New Roman" w:cs="Times New Roman"/>
          <w:sz w:val="24"/>
          <w:szCs w:val="24"/>
        </w:rPr>
      </w:pPr>
      <w:r w:rsidRPr="2892C2AD" w:rsidR="6C1A95BE">
        <w:rPr>
          <w:rFonts w:ascii="Times New Roman" w:hAnsi="Times New Roman" w:eastAsia="Times New Roman" w:cs="Times New Roman"/>
          <w:color w:val="222222"/>
          <w:sz w:val="24"/>
          <w:szCs w:val="24"/>
          <w:highlight w:val="white"/>
        </w:rPr>
        <w:t xml:space="preserve">Brammer, H. (2014). </w:t>
      </w:r>
      <w:r w:rsidRPr="2892C2AD" w:rsidR="6C1A95BE">
        <w:rPr>
          <w:rFonts w:ascii="Times New Roman" w:hAnsi="Times New Roman" w:eastAsia="Times New Roman" w:cs="Times New Roman"/>
          <w:i w:val="1"/>
          <w:iCs w:val="1"/>
          <w:color w:val="222222"/>
          <w:sz w:val="24"/>
          <w:szCs w:val="24"/>
          <w:highlight w:val="white"/>
        </w:rPr>
        <w:t>Climate change, sea-level rise and development in Bangladesh</w:t>
      </w:r>
      <w:r w:rsidRPr="2892C2AD" w:rsidR="6C1A95BE">
        <w:rPr>
          <w:rFonts w:ascii="Times New Roman" w:hAnsi="Times New Roman" w:eastAsia="Times New Roman" w:cs="Times New Roman"/>
          <w:color w:val="222222"/>
          <w:sz w:val="24"/>
          <w:szCs w:val="24"/>
          <w:highlight w:val="white"/>
        </w:rPr>
        <w:t>.</w:t>
      </w:r>
    </w:p>
    <w:p xmlns:wp14="http://schemas.microsoft.com/office/word/2010/wordml" w:rsidR="004869E3" w:rsidP="2892C2AD" w:rsidRDefault="004869E3" wp14:textId="77777777" w14:paraId="395387C7">
      <w:pPr>
        <w:numPr>
          <w:ilvl w:val="0"/>
          <w:numId w:val="1"/>
        </w:numPr>
        <w:spacing w:before="240" w:after="240" w:line="360" w:lineRule="auto"/>
        <w:jc w:val="both"/>
        <w:rPr>
          <w:rFonts w:ascii="Times New Roman" w:hAnsi="Times New Roman" w:eastAsia="Times New Roman" w:cs="Times New Roman"/>
          <w:sz w:val="24"/>
          <w:szCs w:val="24"/>
        </w:rPr>
      </w:pPr>
      <w:r w:rsidRPr="2892C2AD" w:rsidR="6C1A95BE">
        <w:rPr>
          <w:rFonts w:ascii="Times New Roman" w:hAnsi="Times New Roman" w:eastAsia="Times New Roman" w:cs="Times New Roman"/>
          <w:sz w:val="24"/>
          <w:szCs w:val="24"/>
        </w:rPr>
        <w:t xml:space="preserve">Paszkowski, A., Goodbred, S., Borgomeo, E., Khan, M. S. A., &amp; Hall, J. W. (2021). Geomorphic change in the Ganges–Brahmaputra–Meghna delta. Nature Reviews Earth &amp; Environment, 2(11), 763–780. </w:t>
      </w:r>
      <w:hyperlink r:id="Rd8934d046d8c4470">
        <w:r w:rsidRPr="2892C2AD" w:rsidR="6C1A95BE">
          <w:rPr>
            <w:rFonts w:ascii="Times New Roman" w:hAnsi="Times New Roman" w:eastAsia="Times New Roman" w:cs="Times New Roman"/>
            <w:color w:val="1155CC"/>
            <w:sz w:val="24"/>
            <w:szCs w:val="24"/>
            <w:u w:val="single"/>
          </w:rPr>
          <w:t>https://doi.org/10.1038/s43017-021-00213-4</w:t>
        </w:r>
      </w:hyperlink>
    </w:p>
    <w:p xmlns:wp14="http://schemas.microsoft.com/office/word/2010/wordml" w:rsidR="004869E3" w:rsidP="2892C2AD" w:rsidRDefault="004869E3" wp14:textId="77777777" w14:paraId="020B4632">
      <w:pPr>
        <w:numPr>
          <w:ilvl w:val="0"/>
          <w:numId w:val="1"/>
        </w:numPr>
        <w:spacing w:before="240" w:after="240" w:line="360" w:lineRule="auto"/>
        <w:jc w:val="both"/>
        <w:rPr>
          <w:rFonts w:ascii="Times New Roman" w:hAnsi="Times New Roman" w:eastAsia="Times New Roman" w:cs="Times New Roman"/>
          <w:sz w:val="24"/>
          <w:szCs w:val="24"/>
        </w:rPr>
      </w:pPr>
      <w:r w:rsidRPr="2892C2AD" w:rsidR="6C1A95BE">
        <w:rPr>
          <w:rFonts w:ascii="Times New Roman" w:hAnsi="Times New Roman" w:eastAsia="Times New Roman" w:cs="Times New Roman"/>
          <w:sz w:val="24"/>
          <w:szCs w:val="24"/>
        </w:rPr>
        <w:t xml:space="preserve">Coleman, J. M. (1969). Brahmaputra river: Channel processes and sedimentation. </w:t>
      </w:r>
      <w:r w:rsidRPr="2892C2AD" w:rsidR="6C1A95BE">
        <w:rPr>
          <w:rFonts w:ascii="Times New Roman" w:hAnsi="Times New Roman" w:eastAsia="Times New Roman" w:cs="Times New Roman"/>
          <w:i w:val="1"/>
          <w:iCs w:val="1"/>
          <w:sz w:val="24"/>
          <w:szCs w:val="24"/>
        </w:rPr>
        <w:t>Sedimentary Geology</w:t>
      </w:r>
      <w:r w:rsidRPr="2892C2AD" w:rsidR="6C1A95BE">
        <w:rPr>
          <w:rFonts w:ascii="Times New Roman" w:hAnsi="Times New Roman" w:eastAsia="Times New Roman" w:cs="Times New Roman"/>
          <w:sz w:val="24"/>
          <w:szCs w:val="24"/>
        </w:rPr>
        <w:t xml:space="preserve">, 3(2–3), 129–239. </w:t>
      </w:r>
      <w:hyperlink r:id="R4a302bce8e864748">
        <w:r w:rsidRPr="2892C2AD" w:rsidR="6C1A95BE">
          <w:rPr>
            <w:rFonts w:ascii="Times New Roman" w:hAnsi="Times New Roman" w:eastAsia="Times New Roman" w:cs="Times New Roman"/>
            <w:color w:val="1155CC"/>
            <w:sz w:val="24"/>
            <w:szCs w:val="24"/>
            <w:u w:val="single"/>
          </w:rPr>
          <w:t>https://doi.org/10.1016/0037-0738(69)90010-4</w:t>
        </w:r>
      </w:hyperlink>
    </w:p>
    <w:p xmlns:wp14="http://schemas.microsoft.com/office/word/2010/wordml" w:rsidR="004869E3" w:rsidP="2892C2AD" w:rsidRDefault="004869E3" wp14:textId="77777777" w14:paraId="3BA0FFE8">
      <w:pPr>
        <w:numPr>
          <w:ilvl w:val="0"/>
          <w:numId w:val="1"/>
        </w:numPr>
        <w:spacing w:before="240" w:after="240" w:line="360" w:lineRule="auto"/>
        <w:jc w:val="both"/>
        <w:rPr>
          <w:rFonts w:ascii="Times New Roman" w:hAnsi="Times New Roman" w:eastAsia="Times New Roman" w:cs="Times New Roman"/>
          <w:sz w:val="24"/>
          <w:szCs w:val="24"/>
        </w:rPr>
      </w:pPr>
      <w:r w:rsidRPr="2892C2AD" w:rsidR="6C1A95BE">
        <w:rPr>
          <w:rFonts w:ascii="Times New Roman" w:hAnsi="Times New Roman" w:eastAsia="Times New Roman" w:cs="Times New Roman"/>
          <w:sz w:val="24"/>
          <w:szCs w:val="24"/>
        </w:rPr>
        <w:t xml:space="preserve">Goodbred, S. L., &amp; Kuehl, S. A. (2000). Enormous Ganges-Brahmaputra sediment discharge during strengthened early Holocene monsoon. </w:t>
      </w:r>
      <w:r w:rsidRPr="2892C2AD" w:rsidR="6C1A95BE">
        <w:rPr>
          <w:rFonts w:ascii="Times New Roman" w:hAnsi="Times New Roman" w:eastAsia="Times New Roman" w:cs="Times New Roman"/>
          <w:i w:val="1"/>
          <w:iCs w:val="1"/>
          <w:sz w:val="24"/>
          <w:szCs w:val="24"/>
        </w:rPr>
        <w:t>Geology</w:t>
      </w:r>
      <w:r w:rsidRPr="2892C2AD" w:rsidR="6C1A95BE">
        <w:rPr>
          <w:rFonts w:ascii="Times New Roman" w:hAnsi="Times New Roman" w:eastAsia="Times New Roman" w:cs="Times New Roman"/>
          <w:sz w:val="24"/>
          <w:szCs w:val="24"/>
        </w:rPr>
        <w:t xml:space="preserve">, 28(12), 1083–1086. </w:t>
      </w:r>
      <w:hyperlink r:id="R2840cf01eb3b47e9">
        <w:r w:rsidRPr="2892C2AD" w:rsidR="6C1A95BE">
          <w:rPr>
            <w:rFonts w:ascii="Times New Roman" w:hAnsi="Times New Roman" w:eastAsia="Times New Roman" w:cs="Times New Roman"/>
            <w:color w:val="00436D"/>
            <w:sz w:val="24"/>
            <w:szCs w:val="24"/>
            <w:highlight w:val="white"/>
            <w:u w:val="single"/>
          </w:rPr>
          <w:t>https://doi.org/10.1130/0091-7613(2000)28&lt;1083:EGSDDS&gt;2.0.CO;2</w:t>
        </w:r>
      </w:hyperlink>
    </w:p>
    <w:p xmlns:wp14="http://schemas.microsoft.com/office/word/2010/wordml" w:rsidR="004869E3" w:rsidP="2892C2AD" w:rsidRDefault="004869E3" wp14:textId="77777777" w14:paraId="389AB9B8">
      <w:pPr>
        <w:numPr>
          <w:ilvl w:val="0"/>
          <w:numId w:val="1"/>
        </w:numPr>
        <w:spacing w:before="240" w:after="240" w:line="360" w:lineRule="auto"/>
        <w:jc w:val="both"/>
        <w:rPr>
          <w:rFonts w:ascii="Times New Roman" w:hAnsi="Times New Roman" w:eastAsia="Times New Roman" w:cs="Times New Roman"/>
          <w:sz w:val="24"/>
          <w:szCs w:val="24"/>
        </w:rPr>
      </w:pPr>
      <w:r w:rsidRPr="2892C2AD" w:rsidR="6C1A95BE">
        <w:rPr>
          <w:rFonts w:ascii="Times New Roman" w:hAnsi="Times New Roman" w:eastAsia="Times New Roman" w:cs="Times New Roman"/>
          <w:sz w:val="24"/>
          <w:szCs w:val="24"/>
        </w:rPr>
        <w:t xml:space="preserve">Islam, M., Islam, S., &amp; Hassan, A. (2016). Impact of Climate Change on Water with Reference to the Ganges–Brahmaputra–Meghna River Basin. In Elsevier eBooks (pp. 121–160). </w:t>
      </w:r>
      <w:hyperlink r:id="R62fb26828a724a16">
        <w:r w:rsidRPr="2892C2AD" w:rsidR="6C1A95BE">
          <w:rPr>
            <w:rFonts w:ascii="Times New Roman" w:hAnsi="Times New Roman" w:eastAsia="Times New Roman" w:cs="Times New Roman"/>
            <w:color w:val="1155CC"/>
            <w:sz w:val="24"/>
            <w:szCs w:val="24"/>
            <w:u w:val="single"/>
          </w:rPr>
          <w:t>https://doi.org/10.1016/b978-0-12-809330-6.00003-9</w:t>
        </w:r>
      </w:hyperlink>
    </w:p>
    <w:p xmlns:wp14="http://schemas.microsoft.com/office/word/2010/wordml" w:rsidR="004869E3" w:rsidP="2892C2AD" w:rsidRDefault="004869E3" wp14:textId="77777777" w14:paraId="50F2B4B5">
      <w:pPr>
        <w:numPr>
          <w:ilvl w:val="0"/>
          <w:numId w:val="1"/>
        </w:numPr>
        <w:spacing w:before="240" w:after="240" w:line="360" w:lineRule="auto"/>
        <w:jc w:val="both"/>
        <w:rPr>
          <w:rFonts w:ascii="Times New Roman" w:hAnsi="Times New Roman" w:eastAsia="Times New Roman" w:cs="Times New Roman"/>
          <w:sz w:val="24"/>
          <w:szCs w:val="24"/>
        </w:rPr>
      </w:pPr>
      <w:r w:rsidRPr="2892C2AD" w:rsidR="6C1A95BE">
        <w:rPr>
          <w:rFonts w:ascii="Times New Roman" w:hAnsi="Times New Roman" w:eastAsia="Times New Roman" w:cs="Times New Roman"/>
          <w:sz w:val="24"/>
          <w:szCs w:val="24"/>
        </w:rPr>
        <w:t xml:space="preserve">Darby, S. E., Dunn, F. E., Nicholls, R. J., Rahman, M., &amp; Riddy, L. (2015). A first look at the influence of anthropogenic climate change on the future delivery of fluvial sediment to the Ganges–Brahmaputra–Meghna delta. </w:t>
      </w:r>
      <w:r w:rsidRPr="2892C2AD" w:rsidR="6C1A95BE">
        <w:rPr>
          <w:rFonts w:ascii="Times New Roman" w:hAnsi="Times New Roman" w:eastAsia="Times New Roman" w:cs="Times New Roman"/>
          <w:i w:val="1"/>
          <w:iCs w:val="1"/>
          <w:sz w:val="24"/>
          <w:szCs w:val="24"/>
        </w:rPr>
        <w:t>Environmental Science Processes &amp; Impacts</w:t>
      </w:r>
      <w:r w:rsidRPr="2892C2AD" w:rsidR="6C1A95BE">
        <w:rPr>
          <w:rFonts w:ascii="Times New Roman" w:hAnsi="Times New Roman" w:eastAsia="Times New Roman" w:cs="Times New Roman"/>
          <w:sz w:val="24"/>
          <w:szCs w:val="24"/>
        </w:rPr>
        <w:t xml:space="preserve">, 17(9), 1587–1600. </w:t>
      </w:r>
      <w:hyperlink r:id="R27e32c81cb7e4114">
        <w:r w:rsidRPr="2892C2AD" w:rsidR="6C1A95BE">
          <w:rPr>
            <w:rFonts w:ascii="Times New Roman" w:hAnsi="Times New Roman" w:eastAsia="Times New Roman" w:cs="Times New Roman"/>
            <w:color w:val="1155CC"/>
            <w:sz w:val="24"/>
            <w:szCs w:val="24"/>
            <w:u w:val="single"/>
          </w:rPr>
          <w:t>https://doi.org/10.1039/c5em00252d</w:t>
        </w:r>
      </w:hyperlink>
    </w:p>
    <w:p xmlns:wp14="http://schemas.microsoft.com/office/word/2010/wordml" w:rsidR="004869E3" w:rsidP="2892C2AD" w:rsidRDefault="004869E3" wp14:textId="77777777" w14:paraId="79E7C835">
      <w:pPr>
        <w:numPr>
          <w:ilvl w:val="0"/>
          <w:numId w:val="1"/>
        </w:numPr>
        <w:spacing w:before="240" w:after="240" w:line="360" w:lineRule="auto"/>
        <w:jc w:val="both"/>
        <w:rPr>
          <w:rFonts w:ascii="Times New Roman" w:hAnsi="Times New Roman" w:eastAsia="Times New Roman" w:cs="Times New Roman"/>
          <w:sz w:val="24"/>
          <w:szCs w:val="24"/>
        </w:rPr>
      </w:pPr>
      <w:r w:rsidRPr="2892C2AD" w:rsidR="6C1A95BE">
        <w:rPr>
          <w:rFonts w:ascii="Times New Roman" w:hAnsi="Times New Roman" w:eastAsia="Times New Roman" w:cs="Times New Roman"/>
          <w:color w:val="222222"/>
          <w:sz w:val="24"/>
          <w:szCs w:val="24"/>
          <w:highlight w:val="white"/>
        </w:rPr>
        <w:t xml:space="preserve">Rahman, M. M., Ghosh, T., Salehin, M., Ghosh, A., Haque, A., Hossain, M. A., Das, S., Hazra, S., Islam, N., Sarker, M. H., Nicholls, R. J., &amp; Hutton, C. W. (2019). Ganges-Brahmaputra-Meghna Delta, Bangladesh and India: a transnational Mega-Delta. In Springer eBooks (pp. 23–51). </w:t>
      </w:r>
      <w:hyperlink r:id="Rf505e21e60794702">
        <w:r w:rsidRPr="2892C2AD" w:rsidR="6C1A95BE">
          <w:rPr>
            <w:rFonts w:ascii="Times New Roman" w:hAnsi="Times New Roman" w:eastAsia="Times New Roman" w:cs="Times New Roman"/>
            <w:color w:val="1155CC"/>
            <w:sz w:val="24"/>
            <w:szCs w:val="24"/>
            <w:highlight w:val="white"/>
            <w:u w:val="single"/>
          </w:rPr>
          <w:t>https://doi.org/10.1007/978-3-030-23517-8_2</w:t>
        </w:r>
      </w:hyperlink>
    </w:p>
    <w:p xmlns:wp14="http://schemas.microsoft.com/office/word/2010/wordml" w:rsidR="004869E3" w:rsidP="2892C2AD" w:rsidRDefault="004869E3" wp14:textId="77777777" w14:paraId="4204CD0B">
      <w:pPr>
        <w:numPr>
          <w:ilvl w:val="0"/>
          <w:numId w:val="1"/>
        </w:numPr>
        <w:spacing w:before="240" w:after="240" w:line="360" w:lineRule="auto"/>
        <w:jc w:val="both"/>
        <w:rPr>
          <w:rFonts w:ascii="Times New Roman" w:hAnsi="Times New Roman" w:eastAsia="Times New Roman" w:cs="Times New Roman"/>
          <w:sz w:val="24"/>
          <w:szCs w:val="24"/>
        </w:rPr>
      </w:pPr>
      <w:r w:rsidRPr="2892C2AD" w:rsidR="6C1A95BE">
        <w:rPr>
          <w:rFonts w:ascii="Times New Roman" w:hAnsi="Times New Roman" w:eastAsia="Times New Roman" w:cs="Times New Roman"/>
          <w:sz w:val="24"/>
          <w:szCs w:val="24"/>
        </w:rPr>
        <w:t xml:space="preserve">Dušek, R., &amp; Popelková, R. (2017). Theoretical view of the Shannon index in the evaluation of landscape diversity. </w:t>
      </w:r>
      <w:r w:rsidRPr="2892C2AD" w:rsidR="6C1A95BE">
        <w:rPr>
          <w:rFonts w:ascii="Times New Roman" w:hAnsi="Times New Roman" w:eastAsia="Times New Roman" w:cs="Times New Roman"/>
          <w:i w:val="1"/>
          <w:iCs w:val="1"/>
          <w:sz w:val="24"/>
          <w:szCs w:val="24"/>
        </w:rPr>
        <w:t>AUC GEOGRAPHICA</w:t>
      </w:r>
      <w:r w:rsidRPr="2892C2AD" w:rsidR="6C1A95BE">
        <w:rPr>
          <w:rFonts w:ascii="Times New Roman" w:hAnsi="Times New Roman" w:eastAsia="Times New Roman" w:cs="Times New Roman"/>
          <w:sz w:val="24"/>
          <w:szCs w:val="24"/>
        </w:rPr>
        <w:t xml:space="preserve">, 47(2), 5–13. </w:t>
      </w:r>
      <w:hyperlink r:id="Rb5b37cfd705a4723">
        <w:r w:rsidRPr="2892C2AD" w:rsidR="6C1A95BE">
          <w:rPr>
            <w:rFonts w:ascii="Times New Roman" w:hAnsi="Times New Roman" w:eastAsia="Times New Roman" w:cs="Times New Roman"/>
            <w:color w:val="1155CC"/>
            <w:sz w:val="24"/>
            <w:szCs w:val="24"/>
            <w:u w:val="single"/>
          </w:rPr>
          <w:t>https://doi.org/10.14712/23361980.2015.12</w:t>
        </w:r>
      </w:hyperlink>
    </w:p>
    <w:p xmlns:wp14="http://schemas.microsoft.com/office/word/2010/wordml" w:rsidR="004869E3" w:rsidP="2892C2AD" w:rsidRDefault="004869E3" wp14:textId="77777777" w14:paraId="4A4AFC13">
      <w:pPr>
        <w:numPr>
          <w:ilvl w:val="0"/>
          <w:numId w:val="1"/>
        </w:numPr>
        <w:spacing w:before="240" w:after="240" w:line="360" w:lineRule="auto"/>
        <w:jc w:val="both"/>
        <w:rPr>
          <w:rFonts w:ascii="Times New Roman" w:hAnsi="Times New Roman" w:eastAsia="Times New Roman" w:cs="Times New Roman"/>
          <w:sz w:val="24"/>
          <w:szCs w:val="24"/>
        </w:rPr>
      </w:pPr>
      <w:r w:rsidRPr="2892C2AD" w:rsidR="6C1A95BE">
        <w:rPr>
          <w:rFonts w:ascii="Times New Roman" w:hAnsi="Times New Roman" w:eastAsia="Times New Roman" w:cs="Times New Roman"/>
          <w:sz w:val="24"/>
          <w:szCs w:val="24"/>
        </w:rPr>
        <w:t xml:space="preserve">WorldAtlas. (2017). The Ganges Delta. Retrieved from </w:t>
      </w:r>
      <w:hyperlink r:id="Rc95ea72d1b1c441a">
        <w:r w:rsidRPr="2892C2AD" w:rsidR="6C1A95BE">
          <w:rPr>
            <w:rFonts w:ascii="Times New Roman" w:hAnsi="Times New Roman" w:eastAsia="Times New Roman" w:cs="Times New Roman"/>
            <w:color w:val="1155CC"/>
            <w:sz w:val="24"/>
            <w:szCs w:val="24"/>
            <w:u w:val="single"/>
          </w:rPr>
          <w:t>https://www.worldatlas.com/articles/the-ganges-delta.html</w:t>
        </w:r>
      </w:hyperlink>
    </w:p>
    <w:p xmlns:wp14="http://schemas.microsoft.com/office/word/2010/wordml" w:rsidR="004869E3" w:rsidP="2892C2AD" w:rsidRDefault="004869E3" wp14:textId="77777777" w14:paraId="579F8761">
      <w:pPr>
        <w:numPr>
          <w:ilvl w:val="0"/>
          <w:numId w:val="1"/>
        </w:numPr>
        <w:spacing w:before="240" w:after="240" w:line="360" w:lineRule="auto"/>
        <w:jc w:val="both"/>
        <w:rPr>
          <w:rFonts w:ascii="Times New Roman" w:hAnsi="Times New Roman" w:eastAsia="Times New Roman" w:cs="Times New Roman"/>
          <w:sz w:val="24"/>
          <w:szCs w:val="24"/>
        </w:rPr>
      </w:pPr>
      <w:r w:rsidRPr="2892C2AD" w:rsidR="6C1A95BE">
        <w:rPr>
          <w:rFonts w:ascii="Times New Roman" w:hAnsi="Times New Roman" w:eastAsia="Times New Roman" w:cs="Times New Roman"/>
          <w:sz w:val="24"/>
          <w:szCs w:val="24"/>
        </w:rPr>
        <w:t xml:space="preserve">Shamsudduha, M., Chandler, R. E., Taylor, R. G., &amp; Ahmed, K. M. (2009). Recent trends in groundwater levels in a highly seasonal hydrological system: the Ganges-Brahmaputra-Meghna Delta. Hydrology and Earth System Sciences, 13(12), 2373–2385. </w:t>
      </w:r>
      <w:hyperlink r:id="R76a22e5d70924fa2">
        <w:r w:rsidRPr="2892C2AD" w:rsidR="6C1A95BE">
          <w:rPr>
            <w:rFonts w:ascii="Times New Roman" w:hAnsi="Times New Roman" w:eastAsia="Times New Roman" w:cs="Times New Roman"/>
            <w:color w:val="1155CC"/>
            <w:sz w:val="24"/>
            <w:szCs w:val="24"/>
            <w:u w:val="single"/>
          </w:rPr>
          <w:t>https://doi.org/10.5194/hess-13-2373-2009</w:t>
        </w:r>
      </w:hyperlink>
    </w:p>
    <w:p xmlns:wp14="http://schemas.microsoft.com/office/word/2010/wordml" w:rsidR="004869E3" w:rsidP="2892C2AD" w:rsidRDefault="004869E3" wp14:textId="77777777" w14:paraId="51019F74">
      <w:pPr>
        <w:numPr>
          <w:ilvl w:val="0"/>
          <w:numId w:val="1"/>
        </w:numPr>
        <w:spacing w:before="240" w:after="240" w:line="360" w:lineRule="auto"/>
        <w:jc w:val="both"/>
        <w:rPr>
          <w:rFonts w:ascii="Times New Roman" w:hAnsi="Times New Roman" w:eastAsia="Times New Roman" w:cs="Times New Roman"/>
          <w:sz w:val="24"/>
          <w:szCs w:val="24"/>
        </w:rPr>
      </w:pPr>
      <w:r w:rsidRPr="2892C2AD" w:rsidR="6C1A95BE">
        <w:rPr>
          <w:rFonts w:ascii="Times New Roman" w:hAnsi="Times New Roman" w:eastAsia="Times New Roman" w:cs="Times New Roman"/>
          <w:sz w:val="24"/>
          <w:szCs w:val="24"/>
        </w:rPr>
        <w:t xml:space="preserve">Blake, G. R., &amp; Hartge, K. H. (1986). Bulk density. In Soil Science Society of America book series (pp. 363–375). </w:t>
      </w:r>
      <w:hyperlink r:id="R3a61f5e7accf4e52">
        <w:r w:rsidRPr="2892C2AD" w:rsidR="6C1A95BE">
          <w:rPr>
            <w:rFonts w:ascii="Times New Roman" w:hAnsi="Times New Roman" w:eastAsia="Times New Roman" w:cs="Times New Roman"/>
            <w:color w:val="1155CC"/>
            <w:sz w:val="24"/>
            <w:szCs w:val="24"/>
            <w:u w:val="single"/>
          </w:rPr>
          <w:t>https://doi.org/10.2136/sssabookser5.1.2ed.c13</w:t>
        </w:r>
      </w:hyperlink>
    </w:p>
    <w:p xmlns:wp14="http://schemas.microsoft.com/office/word/2010/wordml" w:rsidR="004869E3" w:rsidP="2892C2AD" w:rsidRDefault="004869E3" wp14:textId="77777777" w14:paraId="0C0C1658">
      <w:pPr>
        <w:numPr>
          <w:ilvl w:val="0"/>
          <w:numId w:val="1"/>
        </w:numPr>
        <w:spacing w:before="240" w:after="240" w:line="360" w:lineRule="auto"/>
        <w:jc w:val="both"/>
        <w:rPr>
          <w:rFonts w:ascii="Times New Roman" w:hAnsi="Times New Roman" w:eastAsia="Times New Roman" w:cs="Times New Roman"/>
          <w:sz w:val="24"/>
          <w:szCs w:val="24"/>
        </w:rPr>
      </w:pPr>
      <w:r w:rsidRPr="2892C2AD" w:rsidR="6C1A95BE">
        <w:rPr>
          <w:rFonts w:ascii="Times New Roman" w:hAnsi="Times New Roman" w:eastAsia="Times New Roman" w:cs="Times New Roman"/>
          <w:sz w:val="24"/>
          <w:szCs w:val="24"/>
        </w:rPr>
        <w:t xml:space="preserve">Gee, G. W., &amp; Bauder, J. W. (1986). Particle-size analysis. In Soil Science Society of America book series (pp. 383–411). </w:t>
      </w:r>
      <w:hyperlink r:id="Rcce8b0e78e604fe6">
        <w:r w:rsidRPr="2892C2AD" w:rsidR="6C1A95BE">
          <w:rPr>
            <w:rFonts w:ascii="Times New Roman" w:hAnsi="Times New Roman" w:eastAsia="Times New Roman" w:cs="Times New Roman"/>
            <w:color w:val="1155CC"/>
            <w:sz w:val="24"/>
            <w:szCs w:val="24"/>
            <w:u w:val="single"/>
          </w:rPr>
          <w:t>https://doi.org/10.2136/sssabookser5.1.2ed.c15</w:t>
        </w:r>
      </w:hyperlink>
    </w:p>
    <w:p xmlns:wp14="http://schemas.microsoft.com/office/word/2010/wordml" w:rsidR="004869E3" w:rsidP="2892C2AD" w:rsidRDefault="004869E3" wp14:textId="77777777" w14:paraId="34368374">
      <w:pPr>
        <w:numPr>
          <w:ilvl w:val="0"/>
          <w:numId w:val="1"/>
        </w:numPr>
        <w:spacing w:before="240" w:after="240" w:line="360" w:lineRule="auto"/>
        <w:jc w:val="both"/>
        <w:rPr>
          <w:rFonts w:ascii="Times New Roman" w:hAnsi="Times New Roman" w:eastAsia="Times New Roman" w:cs="Times New Roman"/>
          <w:sz w:val="24"/>
          <w:szCs w:val="24"/>
        </w:rPr>
      </w:pPr>
      <w:r w:rsidRPr="2892C2AD" w:rsidR="6C1A95BE">
        <w:rPr>
          <w:rFonts w:ascii="Times New Roman" w:hAnsi="Times New Roman" w:eastAsia="Times New Roman" w:cs="Times New Roman"/>
          <w:sz w:val="24"/>
          <w:szCs w:val="24"/>
        </w:rPr>
        <w:t xml:space="preserve">Bremner, J., &amp; Mulvaney, C. (1982). Nitrogen-Total. In Agronomy monograph/Agronomy (pp. 595–624). </w:t>
      </w:r>
      <w:hyperlink r:id="Re5bd83e674c44800">
        <w:r w:rsidRPr="2892C2AD" w:rsidR="6C1A95BE">
          <w:rPr>
            <w:rFonts w:ascii="Times New Roman" w:hAnsi="Times New Roman" w:eastAsia="Times New Roman" w:cs="Times New Roman"/>
            <w:color w:val="1155CC"/>
            <w:sz w:val="24"/>
            <w:szCs w:val="24"/>
            <w:u w:val="single"/>
          </w:rPr>
          <w:t>https://doi.org/10.2134/agronmonogr9.2.2ed.c31</w:t>
        </w:r>
      </w:hyperlink>
    </w:p>
    <w:p xmlns:wp14="http://schemas.microsoft.com/office/word/2010/wordml" w:rsidR="004869E3" w:rsidP="2892C2AD" w:rsidRDefault="004869E3" wp14:textId="77777777" w14:paraId="47D4266A">
      <w:pPr>
        <w:numPr>
          <w:ilvl w:val="0"/>
          <w:numId w:val="1"/>
        </w:numPr>
        <w:spacing w:before="240" w:after="240" w:line="360" w:lineRule="auto"/>
        <w:jc w:val="both"/>
        <w:rPr>
          <w:rFonts w:ascii="Times New Roman" w:hAnsi="Times New Roman" w:eastAsia="Times New Roman" w:cs="Times New Roman"/>
          <w:sz w:val="24"/>
          <w:szCs w:val="24"/>
        </w:rPr>
      </w:pPr>
      <w:r w:rsidRPr="2892C2AD" w:rsidR="6C1A95BE">
        <w:rPr>
          <w:rFonts w:ascii="Times New Roman" w:hAnsi="Times New Roman" w:eastAsia="Times New Roman" w:cs="Times New Roman"/>
          <w:color w:val="222222"/>
          <w:sz w:val="24"/>
          <w:szCs w:val="24"/>
          <w:highlight w:val="white"/>
        </w:rPr>
        <w:t xml:space="preserve">Schollenberger, C. J., &amp; Simon, R. H. (1945). Determination of exchange capacity and exchangeable bases in soil—ammonium acetate method. </w:t>
      </w:r>
      <w:r w:rsidRPr="2892C2AD" w:rsidR="6C1A95BE">
        <w:rPr>
          <w:rFonts w:ascii="Times New Roman" w:hAnsi="Times New Roman" w:eastAsia="Times New Roman" w:cs="Times New Roman"/>
          <w:i w:val="1"/>
          <w:iCs w:val="1"/>
          <w:color w:val="222222"/>
          <w:sz w:val="24"/>
          <w:szCs w:val="24"/>
          <w:highlight w:val="white"/>
        </w:rPr>
        <w:t>Soil science</w:t>
      </w:r>
      <w:r w:rsidRPr="2892C2AD" w:rsidR="6C1A95BE">
        <w:rPr>
          <w:rFonts w:ascii="Times New Roman" w:hAnsi="Times New Roman" w:eastAsia="Times New Roman" w:cs="Times New Roman"/>
          <w:color w:val="222222"/>
          <w:sz w:val="24"/>
          <w:szCs w:val="24"/>
          <w:highlight w:val="white"/>
        </w:rPr>
        <w:t xml:space="preserve">, </w:t>
      </w:r>
      <w:r w:rsidRPr="2892C2AD" w:rsidR="6C1A95BE">
        <w:rPr>
          <w:rFonts w:ascii="Times New Roman" w:hAnsi="Times New Roman" w:eastAsia="Times New Roman" w:cs="Times New Roman"/>
          <w:i w:val="1"/>
          <w:iCs w:val="1"/>
          <w:color w:val="222222"/>
          <w:sz w:val="24"/>
          <w:szCs w:val="24"/>
          <w:highlight w:val="white"/>
        </w:rPr>
        <w:t>59</w:t>
      </w:r>
      <w:r w:rsidRPr="2892C2AD" w:rsidR="6C1A95BE">
        <w:rPr>
          <w:rFonts w:ascii="Times New Roman" w:hAnsi="Times New Roman" w:eastAsia="Times New Roman" w:cs="Times New Roman"/>
          <w:color w:val="222222"/>
          <w:sz w:val="24"/>
          <w:szCs w:val="24"/>
          <w:highlight w:val="white"/>
        </w:rPr>
        <w:t xml:space="preserve">(1), 13-24. </w:t>
      </w:r>
      <w:hyperlink r:id="R1b2993e2c9874992">
        <w:r w:rsidRPr="2892C2AD" w:rsidR="6C1A95BE">
          <w:rPr>
            <w:rFonts w:ascii="Times New Roman" w:hAnsi="Times New Roman" w:eastAsia="Times New Roman" w:cs="Times New Roman"/>
            <w:color w:val="1155CC"/>
            <w:sz w:val="24"/>
            <w:szCs w:val="24"/>
            <w:highlight w:val="white"/>
            <w:u w:val="single"/>
          </w:rPr>
          <w:t>https://journals.lww.com/soilsci/citation/1945/01000/DETERMINATION_OF_EXCHANGE_CAPACITY_AND.4.aspx</w:t>
        </w:r>
      </w:hyperlink>
    </w:p>
    <w:p xmlns:wp14="http://schemas.microsoft.com/office/word/2010/wordml" w:rsidR="004869E3" w:rsidP="2892C2AD" w:rsidRDefault="004869E3" wp14:textId="77777777" w14:paraId="6EFC7E38">
      <w:pPr>
        <w:numPr>
          <w:ilvl w:val="0"/>
          <w:numId w:val="1"/>
        </w:numPr>
        <w:spacing w:before="240" w:after="240" w:line="360" w:lineRule="auto"/>
        <w:jc w:val="both"/>
        <w:rPr>
          <w:rFonts w:ascii="Times New Roman" w:hAnsi="Times New Roman" w:eastAsia="Times New Roman" w:cs="Times New Roman"/>
          <w:sz w:val="24"/>
          <w:szCs w:val="24"/>
        </w:rPr>
      </w:pPr>
      <w:r w:rsidRPr="2892C2AD" w:rsidR="6C1A95BE">
        <w:rPr>
          <w:rFonts w:ascii="Times New Roman" w:hAnsi="Times New Roman" w:eastAsia="Times New Roman" w:cs="Times New Roman"/>
          <w:sz w:val="24"/>
          <w:szCs w:val="24"/>
        </w:rPr>
        <w:t xml:space="preserve">Mylavarapu, R., Sikora, F. J., &amp; Moore, K. P. (2014). Walkley-Black Method. Soil test methods from the Southeastern United States, 158. </w:t>
      </w:r>
      <w:hyperlink w:anchor="page=166" r:id="R69c4c7e57e4042d6">
        <w:r w:rsidRPr="2892C2AD" w:rsidR="6C1A95BE">
          <w:rPr>
            <w:rFonts w:ascii="Times New Roman" w:hAnsi="Times New Roman" w:eastAsia="Times New Roman" w:cs="Times New Roman"/>
            <w:color w:val="0000FF"/>
            <w:sz w:val="24"/>
            <w:szCs w:val="24"/>
            <w:u w:val="single"/>
          </w:rPr>
          <w:t>https://aesl.ces.uga.edu/Sera6/PUB/Methodsmanualfinalsera6.pdf#page=166</w:t>
        </w:r>
      </w:hyperlink>
    </w:p>
    <w:p xmlns:wp14="http://schemas.microsoft.com/office/word/2010/wordml" w:rsidR="004869E3" w:rsidP="2892C2AD" w:rsidRDefault="004869E3" wp14:textId="77777777" w14:paraId="4FFBDD80">
      <w:pPr>
        <w:numPr>
          <w:ilvl w:val="0"/>
          <w:numId w:val="1"/>
        </w:numPr>
        <w:spacing w:before="240" w:after="240" w:line="480" w:lineRule="auto"/>
        <w:jc w:val="both"/>
        <w:rPr>
          <w:rFonts w:ascii="Times New Roman" w:hAnsi="Times New Roman" w:eastAsia="Times New Roman" w:cs="Times New Roman"/>
          <w:sz w:val="24"/>
          <w:szCs w:val="24"/>
        </w:rPr>
      </w:pPr>
      <w:r w:rsidRPr="2892C2AD" w:rsidR="6C1A95BE">
        <w:rPr>
          <w:rFonts w:ascii="Times New Roman" w:hAnsi="Times New Roman" w:eastAsia="Times New Roman" w:cs="Times New Roman"/>
          <w:sz w:val="24"/>
          <w:szCs w:val="24"/>
        </w:rPr>
        <w:t xml:space="preserve">Nelson, D. W., &amp; Sommers, L. E. (1982). Total carbon, organic carbon, and organic matter. In </w:t>
      </w:r>
      <w:r w:rsidRPr="2892C2AD" w:rsidR="6C1A95BE">
        <w:rPr>
          <w:rFonts w:ascii="Times New Roman" w:hAnsi="Times New Roman" w:eastAsia="Times New Roman" w:cs="Times New Roman"/>
          <w:i w:val="1"/>
          <w:iCs w:val="1"/>
          <w:sz w:val="24"/>
          <w:szCs w:val="24"/>
        </w:rPr>
        <w:t>Soil Science Society of America book series</w:t>
      </w:r>
      <w:r w:rsidRPr="2892C2AD" w:rsidR="6C1A95BE">
        <w:rPr>
          <w:rFonts w:ascii="Times New Roman" w:hAnsi="Times New Roman" w:eastAsia="Times New Roman" w:cs="Times New Roman"/>
          <w:sz w:val="24"/>
          <w:szCs w:val="24"/>
        </w:rPr>
        <w:t xml:space="preserve"> (pp. 961–1010). </w:t>
      </w:r>
      <w:hyperlink r:id="Rd441993aa41a41e4">
        <w:r w:rsidRPr="2892C2AD" w:rsidR="6C1A95BE">
          <w:rPr>
            <w:rFonts w:ascii="Times New Roman" w:hAnsi="Times New Roman" w:eastAsia="Times New Roman" w:cs="Times New Roman"/>
            <w:color w:val="1155CC"/>
            <w:sz w:val="24"/>
            <w:szCs w:val="24"/>
            <w:u w:val="single"/>
          </w:rPr>
          <w:t>https://doi.org/10.2136/sssabookser5.3.c34</w:t>
        </w:r>
      </w:hyperlink>
    </w:p>
    <w:p xmlns:wp14="http://schemas.microsoft.com/office/word/2010/wordml" w:rsidR="004869E3" w:rsidP="2892C2AD" w:rsidRDefault="004869E3" wp14:textId="77777777" w14:paraId="5FF553BC">
      <w:pPr>
        <w:numPr>
          <w:ilvl w:val="0"/>
          <w:numId w:val="1"/>
        </w:numPr>
        <w:spacing w:before="240" w:after="240" w:line="480" w:lineRule="auto"/>
        <w:jc w:val="both"/>
        <w:rPr>
          <w:rFonts w:ascii="Times New Roman" w:hAnsi="Times New Roman" w:eastAsia="Times New Roman" w:cs="Times New Roman"/>
          <w:sz w:val="24"/>
          <w:szCs w:val="24"/>
        </w:rPr>
      </w:pPr>
      <w:r w:rsidRPr="2892C2AD" w:rsidR="6C1A95BE">
        <w:rPr>
          <w:rFonts w:ascii="Times New Roman" w:hAnsi="Times New Roman" w:eastAsia="Times New Roman" w:cs="Times New Roman"/>
          <w:sz w:val="24"/>
          <w:szCs w:val="24"/>
        </w:rPr>
        <w:t xml:space="preserve">Donato, D. C., Kauffman, J. B., Murdiyarso, D., Kurnianto, S., Stidham, M., &amp; Kanninen, M. (2011). Mangroves among the most carbon-rich forests in the tropics. Nature Geoscience, 4(5), 293–297. </w:t>
      </w:r>
      <w:hyperlink r:id="Rc3ac82844a08438d">
        <w:r w:rsidRPr="2892C2AD" w:rsidR="6C1A95BE">
          <w:rPr>
            <w:rFonts w:ascii="Times New Roman" w:hAnsi="Times New Roman" w:eastAsia="Times New Roman" w:cs="Times New Roman"/>
            <w:color w:val="1155CC"/>
            <w:sz w:val="24"/>
            <w:szCs w:val="24"/>
            <w:u w:val="single"/>
          </w:rPr>
          <w:t>https://doi.org/10.1038/ngeo1123</w:t>
        </w:r>
      </w:hyperlink>
    </w:p>
    <w:p xmlns:wp14="http://schemas.microsoft.com/office/word/2010/wordml" w:rsidR="004869E3" w:rsidP="2892C2AD" w:rsidRDefault="004869E3" wp14:textId="77777777" w14:paraId="37787899">
      <w:pPr>
        <w:numPr>
          <w:ilvl w:val="0"/>
          <w:numId w:val="1"/>
        </w:numPr>
        <w:spacing w:before="240" w:after="240" w:line="480" w:lineRule="auto"/>
        <w:jc w:val="both"/>
        <w:rPr>
          <w:rFonts w:ascii="Times New Roman" w:hAnsi="Times New Roman" w:eastAsia="Times New Roman" w:cs="Times New Roman"/>
          <w:sz w:val="24"/>
          <w:szCs w:val="24"/>
        </w:rPr>
      </w:pPr>
      <w:r w:rsidRPr="2892C2AD" w:rsidR="6C1A95BE">
        <w:rPr>
          <w:rFonts w:ascii="Times New Roman" w:hAnsi="Times New Roman" w:eastAsia="Times New Roman" w:cs="Times New Roman"/>
          <w:sz w:val="24"/>
          <w:szCs w:val="24"/>
        </w:rPr>
        <w:t xml:space="preserve">Batjes, N. (1996). Total carbon and nitrogen in the soils of the world. </w:t>
      </w:r>
      <w:r w:rsidRPr="2892C2AD" w:rsidR="6C1A95BE">
        <w:rPr>
          <w:rFonts w:ascii="Times New Roman" w:hAnsi="Times New Roman" w:eastAsia="Times New Roman" w:cs="Times New Roman"/>
          <w:i w:val="1"/>
          <w:iCs w:val="1"/>
          <w:sz w:val="24"/>
          <w:szCs w:val="24"/>
        </w:rPr>
        <w:t>European Journal of Soil Science</w:t>
      </w:r>
      <w:r w:rsidRPr="2892C2AD" w:rsidR="6C1A95BE">
        <w:rPr>
          <w:rFonts w:ascii="Times New Roman" w:hAnsi="Times New Roman" w:eastAsia="Times New Roman" w:cs="Times New Roman"/>
          <w:sz w:val="24"/>
          <w:szCs w:val="24"/>
        </w:rPr>
        <w:t xml:space="preserve">, </w:t>
      </w:r>
      <w:r w:rsidRPr="2892C2AD" w:rsidR="6C1A95BE">
        <w:rPr>
          <w:rFonts w:ascii="Times New Roman" w:hAnsi="Times New Roman" w:eastAsia="Times New Roman" w:cs="Times New Roman"/>
          <w:i w:val="1"/>
          <w:iCs w:val="1"/>
          <w:sz w:val="24"/>
          <w:szCs w:val="24"/>
        </w:rPr>
        <w:t>47</w:t>
      </w:r>
      <w:r w:rsidRPr="2892C2AD" w:rsidR="6C1A95BE">
        <w:rPr>
          <w:rFonts w:ascii="Times New Roman" w:hAnsi="Times New Roman" w:eastAsia="Times New Roman" w:cs="Times New Roman"/>
          <w:sz w:val="24"/>
          <w:szCs w:val="24"/>
        </w:rPr>
        <w:t xml:space="preserve">(2), 151–163. </w:t>
      </w:r>
      <w:hyperlink r:id="R48a6b2efbc6045b2">
        <w:r w:rsidRPr="2892C2AD" w:rsidR="6C1A95BE">
          <w:rPr>
            <w:rFonts w:ascii="Times New Roman" w:hAnsi="Times New Roman" w:eastAsia="Times New Roman" w:cs="Times New Roman"/>
            <w:color w:val="1155CC"/>
            <w:sz w:val="24"/>
            <w:szCs w:val="24"/>
            <w:u w:val="single"/>
          </w:rPr>
          <w:t>https://doi.org/10.1111/j.1365-2389.1996.tb01386.x</w:t>
        </w:r>
      </w:hyperlink>
    </w:p>
    <w:p xmlns:wp14="http://schemas.microsoft.com/office/word/2010/wordml" w:rsidR="004869E3" w:rsidP="2892C2AD" w:rsidRDefault="004869E3" wp14:textId="77777777" w14:paraId="29B9F14E">
      <w:pPr>
        <w:spacing w:before="240" w:after="240" w:line="480" w:lineRule="auto"/>
        <w:jc w:val="both"/>
        <w:rPr>
          <w:rFonts w:ascii="Times New Roman" w:hAnsi="Times New Roman" w:eastAsia="Times New Roman" w:cs="Times New Roman"/>
          <w:sz w:val="24"/>
          <w:szCs w:val="24"/>
        </w:rPr>
      </w:pPr>
    </w:p>
    <w:p xmlns:wp14="http://schemas.microsoft.com/office/word/2010/wordml" w:rsidR="004869E3" w:rsidP="0A403C49" w:rsidRDefault="004869E3" w14:paraId="41C8F396" wp14:textId="28A308EB">
      <w:pPr>
        <w:spacing w:before="240" w:after="240"/>
        <w:jc w:val="both"/>
        <w:rPr>
          <w:rFonts w:ascii="Times New Roman" w:hAnsi="Times New Roman" w:eastAsia="Times New Roman" w:cs="Times New Roman"/>
          <w:sz w:val="24"/>
          <w:szCs w:val="24"/>
        </w:rPr>
      </w:pPr>
    </w:p>
    <w:p xmlns:wp14="http://schemas.microsoft.com/office/word/2010/wordml" w:rsidR="004869E3" w:rsidP="0A403C49" w:rsidRDefault="004869E3" w14:paraId="0E27B00A" wp14:textId="77777777">
      <w:pPr>
        <w:spacing w:line="360" w:lineRule="auto"/>
        <w:ind w:left="720"/>
        <w:jc w:val="both"/>
        <w:rPr>
          <w:rFonts w:ascii="Times New Roman" w:hAnsi="Times New Roman" w:eastAsia="Times New Roman" w:cs="Times New Roman"/>
          <w:sz w:val="24"/>
          <w:szCs w:val="24"/>
        </w:rPr>
      </w:pPr>
    </w:p>
    <w:p xmlns:wp14="http://schemas.microsoft.com/office/word/2010/wordml" w:rsidR="004869E3" w:rsidP="0A403C49" w:rsidRDefault="004869E3" w14:paraId="60061E4C" wp14:textId="77777777">
      <w:pPr>
        <w:jc w:val="both"/>
        <w:rPr>
          <w:rFonts w:ascii="Times New Roman" w:hAnsi="Times New Roman" w:eastAsia="Times New Roman" w:cs="Times New Roman"/>
          <w:sz w:val="24"/>
          <w:szCs w:val="24"/>
        </w:rPr>
      </w:pPr>
    </w:p>
    <w:sectPr w:rsidR="004869E3">
      <w:headerReference w:type="default" r:id="rId26"/>
      <w:footerReference w:type="default" r:id="rId27"/>
      <w:pgSz w:w="12240" w:h="15840" w:orient="portrait"/>
      <w:pgMar w:top="1440" w:right="1152" w:bottom="1440" w:left="115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xmlns:wp14="http://schemas.microsoft.com/office/word/2010/wordml" w:rsidR="00C42B2F" w:rsidRDefault="00C42B2F" w14:paraId="53128261" wp14:textId="77777777">
      <w:pPr>
        <w:spacing w:line="240" w:lineRule="auto"/>
      </w:pPr>
      <w:r>
        <w:separator/>
      </w:r>
    </w:p>
  </w:endnote>
  <w:endnote w:type="continuationSeparator" w:id="0">
    <w:p xmlns:wp14="http://schemas.microsoft.com/office/word/2010/wordml" w:rsidR="00C42B2F" w:rsidRDefault="00C42B2F" w14:paraId="62486C05"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4869E3" w:rsidRDefault="004869E3" w14:paraId="1299C43A" wp14:textId="77777777">
    <w:pPr>
      <w:widowControl w:val="0"/>
      <w:pBdr>
        <w:top w:val="nil"/>
        <w:left w:val="nil"/>
        <w:bottom w:val="nil"/>
        <w:right w:val="nil"/>
        <w:between w:val="nil"/>
      </w:pBdr>
      <w:rPr>
        <w:color w:val="000000"/>
      </w:rPr>
    </w:pPr>
  </w:p>
  <w:tbl>
    <w:tblPr>
      <w:tblStyle w:val="a3"/>
      <w:tblW w:w="9930" w:type="dxa"/>
      <w:tblLayout w:type="fixed"/>
      <w:tblLook w:val="0600" w:firstRow="0" w:lastRow="0" w:firstColumn="0" w:lastColumn="0" w:noHBand="1" w:noVBand="1"/>
    </w:tblPr>
    <w:tblGrid>
      <w:gridCol w:w="3310"/>
      <w:gridCol w:w="3310"/>
      <w:gridCol w:w="3310"/>
    </w:tblGrid>
    <w:tr xmlns:wp14="http://schemas.microsoft.com/office/word/2010/wordml" w:rsidR="004869E3" w14:paraId="133EDD17" wp14:textId="77777777">
      <w:trPr>
        <w:trHeight w:val="300"/>
      </w:trPr>
      <w:tc>
        <w:tcPr>
          <w:tcW w:w="3310" w:type="dxa"/>
        </w:tcPr>
        <w:p w:rsidR="004869E3" w:rsidRDefault="004869E3" w14:paraId="4DDBEF00" wp14:textId="77777777">
          <w:pPr>
            <w:pBdr>
              <w:top w:val="nil"/>
              <w:left w:val="nil"/>
              <w:bottom w:val="nil"/>
              <w:right w:val="nil"/>
              <w:between w:val="nil"/>
            </w:pBdr>
            <w:tabs>
              <w:tab w:val="center" w:pos="4680"/>
              <w:tab w:val="right" w:pos="9360"/>
            </w:tabs>
            <w:spacing w:line="240" w:lineRule="auto"/>
            <w:ind w:left="-115"/>
            <w:rPr>
              <w:color w:val="000000"/>
            </w:rPr>
          </w:pPr>
        </w:p>
      </w:tc>
      <w:tc>
        <w:tcPr>
          <w:tcW w:w="3310" w:type="dxa"/>
        </w:tcPr>
        <w:p w:rsidR="004869E3" w:rsidRDefault="00C42B2F" w14:paraId="37987995" wp14:textId="77777777">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tc>
      <w:tc>
        <w:tcPr>
          <w:tcW w:w="3310" w:type="dxa"/>
        </w:tcPr>
        <w:p w:rsidR="004869E3" w:rsidRDefault="004869E3" w14:paraId="3461D779" wp14:textId="77777777">
          <w:pPr>
            <w:pBdr>
              <w:top w:val="nil"/>
              <w:left w:val="nil"/>
              <w:bottom w:val="nil"/>
              <w:right w:val="nil"/>
              <w:between w:val="nil"/>
            </w:pBdr>
            <w:tabs>
              <w:tab w:val="center" w:pos="4680"/>
              <w:tab w:val="right" w:pos="9360"/>
            </w:tabs>
            <w:spacing w:line="240" w:lineRule="auto"/>
            <w:ind w:right="-115"/>
            <w:jc w:val="right"/>
            <w:rPr>
              <w:color w:val="000000"/>
            </w:rPr>
          </w:pPr>
        </w:p>
      </w:tc>
    </w:tr>
  </w:tbl>
  <w:p xmlns:wp14="http://schemas.microsoft.com/office/word/2010/wordml" w:rsidR="004869E3" w:rsidRDefault="004869E3" w14:paraId="3CF2D8B6" wp14:textId="77777777">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xmlns:wp14="http://schemas.microsoft.com/office/word/2010/wordml" w:rsidR="00C42B2F" w:rsidRDefault="00C42B2F" w14:paraId="4101652C" wp14:textId="77777777">
      <w:pPr>
        <w:spacing w:line="240" w:lineRule="auto"/>
      </w:pPr>
      <w:r>
        <w:separator/>
      </w:r>
    </w:p>
  </w:footnote>
  <w:footnote w:type="continuationSeparator" w:id="0">
    <w:p xmlns:wp14="http://schemas.microsoft.com/office/word/2010/wordml" w:rsidR="00C42B2F" w:rsidRDefault="00C42B2F" w14:paraId="4B99056E" wp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4869E3" w:rsidRDefault="004869E3" w14:paraId="44EAFD9C" wp14:textId="77777777">
    <w:pPr>
      <w:widowControl w:val="0"/>
      <w:pBdr>
        <w:top w:val="nil"/>
        <w:left w:val="nil"/>
        <w:bottom w:val="nil"/>
        <w:right w:val="nil"/>
        <w:between w:val="nil"/>
      </w:pBdr>
      <w:rPr>
        <w:rFonts w:ascii="Times New Roman" w:hAnsi="Times New Roman" w:eastAsia="Times New Roman" w:cs="Times New Roman"/>
      </w:rPr>
    </w:pPr>
  </w:p>
  <w:tbl>
    <w:tblPr>
      <w:tblStyle w:val="a2"/>
      <w:tblW w:w="9930" w:type="dxa"/>
      <w:tblLayout w:type="fixed"/>
      <w:tblLook w:val="0600" w:firstRow="0" w:lastRow="0" w:firstColumn="0" w:lastColumn="0" w:noHBand="1" w:noVBand="1"/>
    </w:tblPr>
    <w:tblGrid>
      <w:gridCol w:w="3310"/>
      <w:gridCol w:w="3310"/>
      <w:gridCol w:w="3310"/>
    </w:tblGrid>
    <w:tr xmlns:wp14="http://schemas.microsoft.com/office/word/2010/wordml" w:rsidR="004869E3" w14:paraId="4B94D5A5" wp14:textId="77777777">
      <w:trPr>
        <w:trHeight w:val="300"/>
      </w:trPr>
      <w:tc>
        <w:tcPr>
          <w:tcW w:w="3310" w:type="dxa"/>
        </w:tcPr>
        <w:p w:rsidR="004869E3" w:rsidRDefault="004869E3" w14:paraId="3DEEC669" wp14:textId="77777777">
          <w:pPr>
            <w:pBdr>
              <w:top w:val="nil"/>
              <w:left w:val="nil"/>
              <w:bottom w:val="nil"/>
              <w:right w:val="nil"/>
              <w:between w:val="nil"/>
            </w:pBdr>
            <w:tabs>
              <w:tab w:val="center" w:pos="4680"/>
              <w:tab w:val="right" w:pos="9360"/>
            </w:tabs>
            <w:spacing w:line="240" w:lineRule="auto"/>
            <w:ind w:left="-115"/>
            <w:rPr>
              <w:color w:val="000000"/>
            </w:rPr>
          </w:pPr>
        </w:p>
      </w:tc>
      <w:tc>
        <w:tcPr>
          <w:tcW w:w="3310" w:type="dxa"/>
        </w:tcPr>
        <w:p w:rsidR="004869E3" w:rsidRDefault="004869E3" w14:paraId="3656B9AB" wp14:textId="77777777">
          <w:pPr>
            <w:pBdr>
              <w:top w:val="nil"/>
              <w:left w:val="nil"/>
              <w:bottom w:val="nil"/>
              <w:right w:val="nil"/>
              <w:between w:val="nil"/>
            </w:pBdr>
            <w:tabs>
              <w:tab w:val="center" w:pos="4680"/>
              <w:tab w:val="right" w:pos="9360"/>
            </w:tabs>
            <w:spacing w:line="240" w:lineRule="auto"/>
            <w:jc w:val="center"/>
            <w:rPr>
              <w:color w:val="000000"/>
            </w:rPr>
          </w:pPr>
        </w:p>
      </w:tc>
      <w:tc>
        <w:tcPr>
          <w:tcW w:w="3310" w:type="dxa"/>
        </w:tcPr>
        <w:p w:rsidR="004869E3" w:rsidRDefault="004869E3" w14:paraId="45FB0818" wp14:textId="77777777">
          <w:pPr>
            <w:pBdr>
              <w:top w:val="nil"/>
              <w:left w:val="nil"/>
              <w:bottom w:val="nil"/>
              <w:right w:val="nil"/>
              <w:between w:val="nil"/>
            </w:pBdr>
            <w:tabs>
              <w:tab w:val="center" w:pos="4680"/>
              <w:tab w:val="right" w:pos="9360"/>
            </w:tabs>
            <w:spacing w:line="240" w:lineRule="auto"/>
            <w:ind w:right="-115"/>
            <w:jc w:val="right"/>
            <w:rPr>
              <w:color w:val="000000"/>
            </w:rPr>
          </w:pPr>
        </w:p>
      </w:tc>
    </w:tr>
  </w:tbl>
  <w:p xmlns:wp14="http://schemas.microsoft.com/office/word/2010/wordml" w:rsidR="004869E3" w:rsidRDefault="004869E3" w14:paraId="049F31CB" wp14:textId="77777777">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40B28"/>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71831326">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9E3"/>
    <w:rsid w:val="0026782E"/>
    <w:rsid w:val="004869E3"/>
    <w:rsid w:val="00C42B2F"/>
    <w:rsid w:val="0211D9F0"/>
    <w:rsid w:val="03673D10"/>
    <w:rsid w:val="03FCBFFA"/>
    <w:rsid w:val="04AA3664"/>
    <w:rsid w:val="06D51EF0"/>
    <w:rsid w:val="083C7EA8"/>
    <w:rsid w:val="09B5CF63"/>
    <w:rsid w:val="0A26B2A0"/>
    <w:rsid w:val="0A403C49"/>
    <w:rsid w:val="0A5C359A"/>
    <w:rsid w:val="0B8854FA"/>
    <w:rsid w:val="0D6B3B24"/>
    <w:rsid w:val="104CFDFC"/>
    <w:rsid w:val="1251443F"/>
    <w:rsid w:val="1690E3E8"/>
    <w:rsid w:val="16981035"/>
    <w:rsid w:val="1736B062"/>
    <w:rsid w:val="19A7D99E"/>
    <w:rsid w:val="1AA1E5D6"/>
    <w:rsid w:val="1B5D1F88"/>
    <w:rsid w:val="1B63C481"/>
    <w:rsid w:val="1C6E0D81"/>
    <w:rsid w:val="1E32C20A"/>
    <w:rsid w:val="1F479C67"/>
    <w:rsid w:val="1F66C731"/>
    <w:rsid w:val="23205C80"/>
    <w:rsid w:val="238CC72F"/>
    <w:rsid w:val="23A387B7"/>
    <w:rsid w:val="25A75713"/>
    <w:rsid w:val="25B343F8"/>
    <w:rsid w:val="2892C2AD"/>
    <w:rsid w:val="2A0EAA5E"/>
    <w:rsid w:val="2A2D3D66"/>
    <w:rsid w:val="2C7AB25E"/>
    <w:rsid w:val="2DCD96B5"/>
    <w:rsid w:val="2DDD3B28"/>
    <w:rsid w:val="2E75E3CC"/>
    <w:rsid w:val="302EED90"/>
    <w:rsid w:val="30F3A76D"/>
    <w:rsid w:val="3542F8D8"/>
    <w:rsid w:val="37C5619E"/>
    <w:rsid w:val="386FE531"/>
    <w:rsid w:val="39FAE1C6"/>
    <w:rsid w:val="3A4671A5"/>
    <w:rsid w:val="3E24BB9F"/>
    <w:rsid w:val="3E4E1A7F"/>
    <w:rsid w:val="3EA7FE9A"/>
    <w:rsid w:val="3F35420D"/>
    <w:rsid w:val="40A1E688"/>
    <w:rsid w:val="4281AC79"/>
    <w:rsid w:val="460F020B"/>
    <w:rsid w:val="4704C995"/>
    <w:rsid w:val="471E073D"/>
    <w:rsid w:val="4B80700F"/>
    <w:rsid w:val="4C1CF8DA"/>
    <w:rsid w:val="4C1E843A"/>
    <w:rsid w:val="4C749874"/>
    <w:rsid w:val="4C837FE3"/>
    <w:rsid w:val="4EE49AB5"/>
    <w:rsid w:val="4FCBEFD2"/>
    <w:rsid w:val="50744620"/>
    <w:rsid w:val="53746D17"/>
    <w:rsid w:val="5564D08E"/>
    <w:rsid w:val="55A334EE"/>
    <w:rsid w:val="56D3A49A"/>
    <w:rsid w:val="56E1456C"/>
    <w:rsid w:val="57338AEC"/>
    <w:rsid w:val="5A130B3B"/>
    <w:rsid w:val="5A882D91"/>
    <w:rsid w:val="5BCF8FDF"/>
    <w:rsid w:val="5BFA7EB8"/>
    <w:rsid w:val="5E880DDA"/>
    <w:rsid w:val="631E26AC"/>
    <w:rsid w:val="63762FC7"/>
    <w:rsid w:val="64E6C080"/>
    <w:rsid w:val="65D06183"/>
    <w:rsid w:val="66F7AD75"/>
    <w:rsid w:val="68AA52C6"/>
    <w:rsid w:val="699EA657"/>
    <w:rsid w:val="6C1A95BE"/>
    <w:rsid w:val="6F70E992"/>
    <w:rsid w:val="6FBBBBAC"/>
    <w:rsid w:val="70955C8A"/>
    <w:rsid w:val="70FACE96"/>
    <w:rsid w:val="722336C7"/>
    <w:rsid w:val="72CCCC7D"/>
    <w:rsid w:val="746B60C1"/>
    <w:rsid w:val="7614A322"/>
    <w:rsid w:val="77E8BA76"/>
    <w:rsid w:val="7845D9A1"/>
    <w:rsid w:val="784B857A"/>
    <w:rsid w:val="78CADF64"/>
    <w:rsid w:val="79F2B16B"/>
    <w:rsid w:val="7FD4CD1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445AB47"/>
  <w15:docId w15:val="{AB21C159-184E-4433-A0C1-334CE7A06F0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FB4123"/>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table" w:styleId="a2" w:customStyle="1">
    <w:basedOn w:val="TableNormal"/>
    <w:tblPr>
      <w:tblStyleRowBandSize w:val="1"/>
      <w:tblStyleColBandSize w:val="1"/>
      <w:tblCellMar>
        <w:left w:w="115" w:type="dxa"/>
        <w:right w:w="115" w:type="dxa"/>
      </w:tblCellMar>
    </w:tblPr>
  </w:style>
  <w:style w:type="table" w:styleId="a3" w:customStyle="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header" Target="header1.xml" Id="rId26"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fontTable" Target="fontTable.xml" Id="rId28" /><Relationship Type="http://schemas.openxmlformats.org/officeDocument/2006/relationships/settings" Target="settings.xml" Id="rId4" /><Relationship Type="http://schemas.openxmlformats.org/officeDocument/2006/relationships/footer" Target="footer1.xml" Id="rId27" /><Relationship Type="http://schemas.openxmlformats.org/officeDocument/2006/relationships/image" Target="/media/image.png" Id="R98d91e3846f74ffb" /><Relationship Type="http://schemas.openxmlformats.org/officeDocument/2006/relationships/image" Target="/media/image4.png" Id="R9207eeb4b8d4442b" /><Relationship Type="http://schemas.openxmlformats.org/officeDocument/2006/relationships/image" Target="/media/image5.png" Id="R3c6ce9c508ec4680" /><Relationship Type="http://schemas.openxmlformats.org/officeDocument/2006/relationships/image" Target="/media/image6.png" Id="R0648c0154f58468b" /><Relationship Type="http://schemas.openxmlformats.org/officeDocument/2006/relationships/image" Target="/media/image7.png" Id="R89cc6b672fe54863" /><Relationship Type="http://schemas.openxmlformats.org/officeDocument/2006/relationships/image" Target="/media/image8.png" Id="R74e8cc0e07c04339" /><Relationship Type="http://schemas.openxmlformats.org/officeDocument/2006/relationships/hyperlink" Target="https://www.jstor.org/stable/4298887" TargetMode="External" Id="R815f633955f64a49" /><Relationship Type="http://schemas.openxmlformats.org/officeDocument/2006/relationships/hyperlink" Target="https://doi.org/10.1038/s43017-021-00213-4" TargetMode="External" Id="Rd8934d046d8c4470" /><Relationship Type="http://schemas.openxmlformats.org/officeDocument/2006/relationships/hyperlink" Target="https://doi.org/10.1016/0037-0738(69)90010-4" TargetMode="External" Id="R4a302bce8e864748" /><Relationship Type="http://schemas.openxmlformats.org/officeDocument/2006/relationships/hyperlink" Target="https://doi.org/10.1130/0091-7613(2000)28%3C1083:EGSDDS%3E2.0.CO;2" TargetMode="External" Id="R2840cf01eb3b47e9" /><Relationship Type="http://schemas.openxmlformats.org/officeDocument/2006/relationships/hyperlink" Target="https://doi.org/10.1016/b978-0-12-809330-6.00003-9" TargetMode="External" Id="R62fb26828a724a16" /><Relationship Type="http://schemas.openxmlformats.org/officeDocument/2006/relationships/hyperlink" Target="https://doi.org/10.1039/c5em00252d" TargetMode="External" Id="R27e32c81cb7e4114" /><Relationship Type="http://schemas.openxmlformats.org/officeDocument/2006/relationships/hyperlink" Target="https://doi.org/10.1007/978-3-030-23517-8_2" TargetMode="External" Id="Rf505e21e60794702" /><Relationship Type="http://schemas.openxmlformats.org/officeDocument/2006/relationships/hyperlink" Target="https://doi.org/10.14712/23361980.2015.12" TargetMode="External" Id="Rb5b37cfd705a4723" /><Relationship Type="http://schemas.openxmlformats.org/officeDocument/2006/relationships/hyperlink" Target="https://www.worldatlas.com/articles/the-ganges-delta.html" TargetMode="External" Id="Rc95ea72d1b1c441a" /><Relationship Type="http://schemas.openxmlformats.org/officeDocument/2006/relationships/hyperlink" Target="https://doi.org/10.5194/hess-13-2373-2009" TargetMode="External" Id="R76a22e5d70924fa2" /><Relationship Type="http://schemas.openxmlformats.org/officeDocument/2006/relationships/hyperlink" Target="https://doi.org/10.2136/sssabookser5.1.2ed.c13" TargetMode="External" Id="R3a61f5e7accf4e52" /><Relationship Type="http://schemas.openxmlformats.org/officeDocument/2006/relationships/hyperlink" Target="https://doi.org/10.2136/sssabookser5.1.2ed.c15" TargetMode="External" Id="Rcce8b0e78e604fe6" /><Relationship Type="http://schemas.openxmlformats.org/officeDocument/2006/relationships/hyperlink" Target="https://doi.org/10.2134/agronmonogr9.2.2ed.c31" TargetMode="External" Id="Re5bd83e674c44800" /><Relationship Type="http://schemas.openxmlformats.org/officeDocument/2006/relationships/hyperlink" Target="https://journals.lww.com/soilsci/citation/1945/01000/DETERMINATION_OF_EXCHANGE_CAPACITY_AND.4.aspx" TargetMode="External" Id="R1b2993e2c9874992" /><Relationship Type="http://schemas.openxmlformats.org/officeDocument/2006/relationships/hyperlink" Target="https://aesl.ces.uga.edu/Sera6/PUB/Methodsmanualfinalsera6.pdf" TargetMode="External" Id="R69c4c7e57e4042d6" /><Relationship Type="http://schemas.openxmlformats.org/officeDocument/2006/relationships/hyperlink" Target="https://doi.org/10.2136/sssabookser5.3.c34" TargetMode="External" Id="Rd441993aa41a41e4" /><Relationship Type="http://schemas.openxmlformats.org/officeDocument/2006/relationships/hyperlink" Target="https://doi.org/10.1038/ngeo1123" TargetMode="External" Id="Rc3ac82844a08438d" /><Relationship Type="http://schemas.openxmlformats.org/officeDocument/2006/relationships/hyperlink" Target="https://doi.org/10.1111/j.1365-2389.1996.tb01386.x" TargetMode="External" Id="R48a6b2efbc6045b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r007aN1mwI/Su6x46Z4jMiyhQQ==">CgMxLjAaJQoBMBIgCh4IB0IaCg9UaW1lcyBOZXcgUm9tYW4SB0d1bmdzdWgyCGguZ2pkZ3hzMgloLjMwajB6bGwyCWguMWZvYjl0ZTIJaC4zem55c2g3MgloLjJldDkycDAyCGgudHlqY3d0MgloLjNkeTZ2a204AHIhMXdfdEZQSUw2Q0NYOG5MUXA5a29jZUNJU1NRQk5lOWJE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Admin H</lastModifiedBy>
  <revision>3</revision>
  <dcterms:created xsi:type="dcterms:W3CDTF">2024-11-09T19:29:00.0000000Z</dcterms:created>
  <dcterms:modified xsi:type="dcterms:W3CDTF">2024-11-09T20:26:59.8974199Z</dcterms:modified>
</coreProperties>
</file>