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9718" w:rsidP="00569718" w:rsidRDefault="00569718" w14:paraId="0E3091AA" w14:textId="5C7741A2">
      <w:pPr>
        <w:rPr>
          <w:rFonts w:ascii="Times New Roman" w:hAnsi="Times New Roman" w:eastAsia="Times New Roman" w:cs="Times New Roman"/>
          <w:i w:val="1"/>
          <w:iCs w:val="1"/>
        </w:rPr>
      </w:pPr>
      <w:bookmarkStart w:name="_GoBack" w:id="0"/>
      <w:bookmarkEnd w:id="0"/>
      <w:r w:rsidRPr="00569718" w:rsidR="00569718">
        <w:rPr>
          <w:rFonts w:ascii="Times New Roman" w:hAnsi="Times New Roman" w:eastAsia="Times New Roman" w:cs="Times New Roman"/>
          <w:i w:val="1"/>
          <w:iCs w:val="1"/>
        </w:rPr>
        <w:t>3.4 Geo-accumulation index (</w:t>
      </w:r>
      <w:r w:rsidRPr="00569718" w:rsidR="00569718">
        <w:rPr>
          <w:rFonts w:ascii="Times New Roman" w:hAnsi="Times New Roman" w:eastAsia="Times New Roman" w:cs="Times New Roman"/>
          <w:i w:val="1"/>
          <w:iCs w:val="1"/>
        </w:rPr>
        <w:t>I</w:t>
      </w:r>
      <w:r w:rsidRPr="00569718" w:rsidR="00569718">
        <w:rPr>
          <w:rFonts w:ascii="Times New Roman" w:hAnsi="Times New Roman" w:eastAsia="Times New Roman" w:cs="Times New Roman"/>
          <w:i w:val="1"/>
          <w:iCs w:val="1"/>
          <w:vertAlign w:val="subscript"/>
        </w:rPr>
        <w:t>geo</w:t>
      </w:r>
      <w:r w:rsidRPr="00569718" w:rsidR="00569718">
        <w:rPr>
          <w:rFonts w:ascii="Times New Roman" w:hAnsi="Times New Roman" w:eastAsia="Times New Roman" w:cs="Times New Roman"/>
          <w:i w:val="1"/>
          <w:iCs w:val="1"/>
        </w:rPr>
        <w:t>)</w:t>
      </w:r>
    </w:p>
    <w:p w:rsidR="00569718" w:rsidP="00569718" w:rsidRDefault="00569718" w14:paraId="69845EB1" w14:textId="2169C8FF">
      <w:pPr>
        <w:pStyle w:val="Normal"/>
        <w:rPr>
          <w:rFonts w:ascii="Times New Roman" w:hAnsi="Times New Roman" w:eastAsia="Times New Roman" w:cs="Times New Roman"/>
          <w:i w:val="0"/>
          <w:iCs w:val="0"/>
          <w:vertAlign w:val="baseline"/>
        </w:rPr>
      </w:pPr>
      <w:r w:rsidRPr="00569718" w:rsidR="00569718">
        <w:rPr>
          <w:rFonts w:ascii="Times New Roman" w:hAnsi="Times New Roman" w:eastAsia="Times New Roman" w:cs="Times New Roman"/>
          <w:i w:val="0"/>
          <w:iCs w:val="0"/>
        </w:rPr>
        <w:t xml:space="preserve">The criterion to evaluate the metal pollution in sediments is the </w:t>
      </w:r>
      <w:r w:rsidRPr="00569718" w:rsidR="00569718">
        <w:rPr>
          <w:rFonts w:ascii="Times New Roman" w:hAnsi="Times New Roman" w:eastAsia="Times New Roman" w:cs="Times New Roman"/>
          <w:i w:val="1"/>
          <w:iCs w:val="1"/>
        </w:rPr>
        <w:t>I</w:t>
      </w:r>
      <w:r w:rsidRPr="00569718" w:rsidR="00569718">
        <w:rPr>
          <w:rFonts w:ascii="Times New Roman" w:hAnsi="Times New Roman" w:eastAsia="Times New Roman" w:cs="Times New Roman"/>
          <w:i w:val="1"/>
          <w:iCs w:val="1"/>
          <w:vertAlign w:val="subscript"/>
        </w:rPr>
        <w:t>geo</w:t>
      </w:r>
      <w:r w:rsidRPr="00569718" w:rsidR="00569718">
        <w:rPr>
          <w:rFonts w:ascii="Times New Roman" w:hAnsi="Times New Roman" w:eastAsia="Times New Roman" w:cs="Times New Roman"/>
          <w:i w:val="1"/>
          <w:iCs w:val="1"/>
          <w:vertAlign w:val="baseline"/>
        </w:rPr>
        <w:t xml:space="preserve"> 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that has been widely used since the late 1960s which is calculated by Eq (X) shown in Table X. In the present study, 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>I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subscript"/>
        </w:rPr>
        <w:t>geo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for the elements Cr, Ni, Cu, As, Cd and Pb is measured and presented in Table 3. Calculated 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>I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subscript"/>
        </w:rPr>
        <w:t>geo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values for both seasons showed that Cd and Pb have the maximum geo-accumulation index having positive values in all five rivers. In 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>Shitalakshya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and 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>Buriganga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the  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>I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subscript"/>
        </w:rPr>
        <w:t>geo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values of Cd revealed strongly to 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>extremely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pollution in both season having the values of 4.74 being highest and 4.16 in winter season and in rainy season the values were 4.39 and 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>3.88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respectively. In Turag, 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>Dhaleshwari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and Balu the 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>I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subscript"/>
        </w:rPr>
        <w:t>geo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values of Cd in winter season were 3.08, 2.43 and 2.06 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>indicating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strongly to moderately strong pollution and in rainy season the values were 2.63, 1.88 and 1.74 ranging in (2-3) moderate to strong pollution and (1-2) moderate pollution. The 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>I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subscript"/>
        </w:rPr>
        <w:t>geo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values of Pb in 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>Buriganga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, Turag and 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>Shitalakshya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were 3.21, 2.96, 2.39 in winter season ranging in (3-4) strongly polluted and (2-3) moderate to strong polluted and in rainy season the values were 2.47, 2.02 and 1.58 respectively 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>indicating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(2-3) moderate to strong pollution and (1-2) moderate pollution. In 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>Dhaleshwari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and Balu the 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>I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subscript"/>
        </w:rPr>
        <w:t>geo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values of Pb in winter were 1.34 and 1.05 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>indicating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moderate pollution respectively where it was (0-1) unpolluted to moderate polluted in rainy season having the values of 0.45 and 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>0.17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respectively. In 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>Buriganga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the 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>I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subscript"/>
        </w:rPr>
        <w:t>geo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values of Cu in winter and rainy season were 1.67 and 1.10 respectively 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>indicating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moderate pollution. In 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>Dhaleshwari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and Balu the 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>I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subscript"/>
        </w:rPr>
        <w:t>geo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values of Pb in winter and rainy season, 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>As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in winter season in 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>Shitalakshya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, Cu in 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>Shitalakshya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and Turag in rainy season and all five rivers in winter season lied between (0-1) 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>indicating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unpolluted to moderately polluted. All the other HMs of Cr, Ni, Cu, As 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>have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the negative values of 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>Igeo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indicating no pollution in rainy and winter season by such heavy metals. Rakib et al. (2021a) also found 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>I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subscript"/>
        </w:rPr>
        <w:t>geo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for 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>Ti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, Fe, Cu, Rb, Sr, Zr, Pb and Zn in the sediments 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>beloged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to class zero, 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>indicating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the sediments in 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>Hatiya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, Chairman Ghat, and ship-breaking yards along the marine coast of 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>Sitakundo</w:t>
      </w:r>
      <w:r w:rsidRPr="00569718" w:rsidR="00569718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were unpolluted by these HMs.</w:t>
      </w:r>
    </w:p>
    <w:p w:rsidR="00569718" w:rsidP="00569718" w:rsidRDefault="00569718" w14:paraId="7E9B4FDD" w14:textId="0C8A1FEF">
      <w:pPr>
        <w:pStyle w:val="Normal"/>
        <w:rPr>
          <w:rFonts w:ascii="Times New Roman" w:hAnsi="Times New Roman" w:eastAsia="Times New Roman" w:cs="Times New Roman"/>
          <w:i w:val="1"/>
          <w:iCs w:val="1"/>
        </w:rPr>
      </w:pPr>
    </w:p>
    <w:p w:rsidR="00569718" w:rsidP="00569718" w:rsidRDefault="00569718" w14:paraId="5B248946" w14:textId="41625E6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569718" w:rsidR="005697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Table 3: Geoaccumulation index (</w:t>
      </w:r>
      <w:r w:rsidRPr="00569718" w:rsidR="0056971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00569718" w:rsidR="0056971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n-US"/>
        </w:rPr>
        <w:t>geo</w:t>
      </w:r>
      <w:r w:rsidRPr="00569718" w:rsidR="005697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of HMs for sediments of Balu, Buriganga, Dhaleshwari, Shitalakshya and Turag River, Bangladesh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54"/>
        <w:gridCol w:w="1687"/>
        <w:gridCol w:w="911"/>
        <w:gridCol w:w="911"/>
        <w:gridCol w:w="926"/>
        <w:gridCol w:w="881"/>
        <w:gridCol w:w="940"/>
        <w:gridCol w:w="911"/>
      </w:tblGrid>
      <w:tr w:rsidR="00569718" w:rsidTr="00569718" w14:paraId="7E767AD9">
        <w:trPr>
          <w:trHeight w:val="300"/>
        </w:trPr>
        <w:tc>
          <w:tcPr>
            <w:tcW w:w="1254" w:type="dxa"/>
            <w:tcMar>
              <w:left w:w="105" w:type="dxa"/>
              <w:right w:w="105" w:type="dxa"/>
            </w:tcMar>
            <w:vAlign w:val="top"/>
          </w:tcPr>
          <w:p w:rsidR="00569718" w:rsidP="00569718" w:rsidRDefault="00569718" w14:paraId="03835765" w14:textId="5C33AD1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569718" w:rsidR="005697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Season</w:t>
            </w:r>
          </w:p>
        </w:tc>
        <w:tc>
          <w:tcPr>
            <w:tcW w:w="1687" w:type="dxa"/>
            <w:tcMar>
              <w:left w:w="105" w:type="dxa"/>
              <w:right w:w="105" w:type="dxa"/>
            </w:tcMar>
            <w:vAlign w:val="top"/>
          </w:tcPr>
          <w:p w:rsidR="00569718" w:rsidP="00569718" w:rsidRDefault="00569718" w14:paraId="1564E0AD" w14:textId="5D454BC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569718" w:rsidR="005697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River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00569718" w:rsidP="00569718" w:rsidRDefault="00569718" w14:paraId="3823D2B2" w14:textId="55CD3EE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569718" w:rsidR="005697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Cr 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00569718" w:rsidP="00569718" w:rsidRDefault="00569718" w14:paraId="31C8721C" w14:textId="05F538A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569718" w:rsidR="005697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Ni</w:t>
            </w:r>
          </w:p>
        </w:tc>
        <w:tc>
          <w:tcPr>
            <w:tcW w:w="926" w:type="dxa"/>
            <w:tcMar>
              <w:left w:w="105" w:type="dxa"/>
              <w:right w:w="105" w:type="dxa"/>
            </w:tcMar>
            <w:vAlign w:val="top"/>
          </w:tcPr>
          <w:p w:rsidR="00569718" w:rsidP="00569718" w:rsidRDefault="00569718" w14:paraId="76693AAB" w14:textId="7674A76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569718" w:rsidR="005697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Cu</w:t>
            </w:r>
          </w:p>
        </w:tc>
        <w:tc>
          <w:tcPr>
            <w:tcW w:w="881" w:type="dxa"/>
            <w:tcMar>
              <w:left w:w="105" w:type="dxa"/>
              <w:right w:w="105" w:type="dxa"/>
            </w:tcMar>
            <w:vAlign w:val="top"/>
          </w:tcPr>
          <w:p w:rsidR="00569718" w:rsidP="00569718" w:rsidRDefault="00569718" w14:paraId="10B4B1EA" w14:textId="6C8733B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569718" w:rsidR="005697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As</w:t>
            </w:r>
          </w:p>
        </w:tc>
        <w:tc>
          <w:tcPr>
            <w:tcW w:w="940" w:type="dxa"/>
            <w:tcMar>
              <w:left w:w="105" w:type="dxa"/>
              <w:right w:w="105" w:type="dxa"/>
            </w:tcMar>
            <w:vAlign w:val="top"/>
          </w:tcPr>
          <w:p w:rsidR="00569718" w:rsidP="00569718" w:rsidRDefault="00569718" w14:paraId="3A137BA4" w14:textId="3F7B896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569718" w:rsidR="005697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Cd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00569718" w:rsidP="00569718" w:rsidRDefault="00569718" w14:paraId="6CB0FB11" w14:textId="46C8733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569718" w:rsidR="005697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Pb</w:t>
            </w:r>
          </w:p>
        </w:tc>
      </w:tr>
      <w:tr w:rsidR="00569718" w:rsidTr="00569718" w14:paraId="53497C84">
        <w:trPr>
          <w:trHeight w:val="300"/>
        </w:trPr>
        <w:tc>
          <w:tcPr>
            <w:tcW w:w="1254" w:type="dxa"/>
            <w:vMerge w:val="restart"/>
            <w:tcMar>
              <w:left w:w="105" w:type="dxa"/>
              <w:right w:w="105" w:type="dxa"/>
            </w:tcMar>
            <w:vAlign w:val="top"/>
          </w:tcPr>
          <w:p w:rsidR="00569718" w:rsidP="00569718" w:rsidRDefault="00569718" w14:paraId="131E581E" w14:textId="1C20D5A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569718" w:rsidR="005697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Winter</w:t>
            </w:r>
          </w:p>
        </w:tc>
        <w:tc>
          <w:tcPr>
            <w:tcW w:w="1687" w:type="dxa"/>
            <w:tcMar>
              <w:left w:w="105" w:type="dxa"/>
              <w:right w:w="105" w:type="dxa"/>
            </w:tcMar>
            <w:vAlign w:val="top"/>
          </w:tcPr>
          <w:p w:rsidR="00569718" w:rsidP="00569718" w:rsidRDefault="00569718" w14:paraId="24D2B264" w14:textId="14E57038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569718" w:rsidR="005697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Balu</w:t>
            </w:r>
          </w:p>
          <w:p w:rsidR="00569718" w:rsidP="00569718" w:rsidRDefault="00569718" w14:paraId="5CB236C4" w14:textId="6415C775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64EF184E" w14:textId="0C0C85B8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-3.18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214FD4D0" w14:textId="44CAA053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-1.68</w:t>
            </w:r>
          </w:p>
        </w:tc>
        <w:tc>
          <w:tcPr>
            <w:tcW w:w="926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7CA7A7ED" w14:textId="7C3ECAD2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</w:t>
            </w:r>
          </w:p>
        </w:tc>
        <w:tc>
          <w:tcPr>
            <w:tcW w:w="88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3C273A15" w14:textId="4910C794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-1.29</w:t>
            </w:r>
          </w:p>
        </w:tc>
        <w:tc>
          <w:tcPr>
            <w:tcW w:w="940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1E7B611F" w14:textId="20A34875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2.06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7B2C8C60" w14:textId="0B66CF36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1.05</w:t>
            </w:r>
          </w:p>
        </w:tc>
      </w:tr>
      <w:tr w:rsidR="00569718" w:rsidTr="00569718" w14:paraId="3C2F1F22">
        <w:trPr>
          <w:trHeight w:val="540"/>
        </w:trPr>
        <w:tc>
          <w:tcPr>
            <w:tcW w:w="1254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29B1B20"/>
        </w:tc>
        <w:tc>
          <w:tcPr>
            <w:tcW w:w="1687" w:type="dxa"/>
            <w:tcMar>
              <w:left w:w="105" w:type="dxa"/>
              <w:right w:w="105" w:type="dxa"/>
            </w:tcMar>
            <w:vAlign w:val="top"/>
          </w:tcPr>
          <w:p w:rsidR="00569718" w:rsidP="00569718" w:rsidRDefault="00569718" w14:paraId="20951647" w14:textId="5FA742F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569718" w:rsidR="005697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Buriganga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58143E07" w14:textId="1592AA60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-0.36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7E81A7E7" w14:textId="1570212C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-0.44</w:t>
            </w:r>
          </w:p>
        </w:tc>
        <w:tc>
          <w:tcPr>
            <w:tcW w:w="926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397768AB" w14:textId="16A7CFCB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1.67</w:t>
            </w:r>
          </w:p>
        </w:tc>
        <w:tc>
          <w:tcPr>
            <w:tcW w:w="88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233F2588" w14:textId="4D74F923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-0.84</w:t>
            </w:r>
          </w:p>
        </w:tc>
        <w:tc>
          <w:tcPr>
            <w:tcW w:w="940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1E012A6A" w14:textId="06F9ACAF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4.16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5471703E" w14:textId="5FFE9D52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3.21</w:t>
            </w:r>
          </w:p>
        </w:tc>
      </w:tr>
      <w:tr w:rsidR="00569718" w:rsidTr="00569718" w14:paraId="531DFC79">
        <w:trPr>
          <w:trHeight w:val="300"/>
        </w:trPr>
        <w:tc>
          <w:tcPr>
            <w:tcW w:w="1254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6B4E5BE"/>
        </w:tc>
        <w:tc>
          <w:tcPr>
            <w:tcW w:w="1687" w:type="dxa"/>
            <w:tcMar>
              <w:left w:w="105" w:type="dxa"/>
              <w:right w:w="105" w:type="dxa"/>
            </w:tcMar>
            <w:vAlign w:val="top"/>
          </w:tcPr>
          <w:p w:rsidR="00569718" w:rsidP="00569718" w:rsidRDefault="00569718" w14:paraId="5A18420A" w14:textId="41278F0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569718" w:rsidR="005697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Dhaleshwari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57CF1755" w14:textId="29E54A8E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-0.52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62A466DA" w14:textId="5829AC35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-1.52</w:t>
            </w:r>
          </w:p>
        </w:tc>
        <w:tc>
          <w:tcPr>
            <w:tcW w:w="926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251ECE84" w14:textId="37EB2305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</w:t>
            </w:r>
          </w:p>
        </w:tc>
        <w:tc>
          <w:tcPr>
            <w:tcW w:w="88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2AE12B00" w14:textId="0BC9BFA7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-0.08</w:t>
            </w:r>
          </w:p>
        </w:tc>
        <w:tc>
          <w:tcPr>
            <w:tcW w:w="940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22CC11AE" w14:textId="25547C11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2.43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466D5896" w14:textId="2EA74056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1.34</w:t>
            </w:r>
          </w:p>
        </w:tc>
      </w:tr>
      <w:tr w:rsidR="00569718" w:rsidTr="00569718" w14:paraId="670DF910">
        <w:trPr>
          <w:trHeight w:val="300"/>
        </w:trPr>
        <w:tc>
          <w:tcPr>
            <w:tcW w:w="1254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DB9DE0C"/>
        </w:tc>
        <w:tc>
          <w:tcPr>
            <w:tcW w:w="1687" w:type="dxa"/>
            <w:tcMar>
              <w:left w:w="105" w:type="dxa"/>
              <w:right w:w="105" w:type="dxa"/>
            </w:tcMar>
            <w:vAlign w:val="top"/>
          </w:tcPr>
          <w:p w:rsidR="00569718" w:rsidP="00569718" w:rsidRDefault="00569718" w14:paraId="0AB4AF4B" w14:textId="4AB310B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569718" w:rsidR="005697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Shitalakshya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1F90684C" w14:textId="2E485442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-1.02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47DA4E3F" w14:textId="0B021B5C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-0.98</w:t>
            </w:r>
          </w:p>
        </w:tc>
        <w:tc>
          <w:tcPr>
            <w:tcW w:w="926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40C97714" w14:textId="1B1A1B16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0.91</w:t>
            </w:r>
          </w:p>
        </w:tc>
        <w:tc>
          <w:tcPr>
            <w:tcW w:w="88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494DCAD7" w14:textId="368D55FF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0.09</w:t>
            </w:r>
          </w:p>
        </w:tc>
        <w:tc>
          <w:tcPr>
            <w:tcW w:w="940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2941B927" w14:textId="4435DC3C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4.74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4878AB4E" w14:textId="2176A2E3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2.39</w:t>
            </w:r>
          </w:p>
        </w:tc>
      </w:tr>
      <w:tr w:rsidR="00569718" w:rsidTr="00569718" w14:paraId="60079BA8">
        <w:trPr>
          <w:trHeight w:val="300"/>
        </w:trPr>
        <w:tc>
          <w:tcPr>
            <w:tcW w:w="1254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EEE1156"/>
        </w:tc>
        <w:tc>
          <w:tcPr>
            <w:tcW w:w="1687" w:type="dxa"/>
            <w:tcMar>
              <w:left w:w="105" w:type="dxa"/>
              <w:right w:w="105" w:type="dxa"/>
            </w:tcMar>
            <w:vAlign w:val="top"/>
          </w:tcPr>
          <w:p w:rsidR="00569718" w:rsidP="00569718" w:rsidRDefault="00569718" w14:paraId="6259F32F" w14:textId="22B8817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569718" w:rsidR="005697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Turag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72F5C465" w14:textId="20251A53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-3.06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1248D1B7" w14:textId="191573F9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-0.47</w:t>
            </w:r>
          </w:p>
        </w:tc>
        <w:tc>
          <w:tcPr>
            <w:tcW w:w="926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0883DBAD" w14:textId="0F045326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0.59</w:t>
            </w:r>
          </w:p>
        </w:tc>
        <w:tc>
          <w:tcPr>
            <w:tcW w:w="88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422A242B" w14:textId="5B82D497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-0.35</w:t>
            </w:r>
          </w:p>
        </w:tc>
        <w:tc>
          <w:tcPr>
            <w:tcW w:w="940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21C5AB51" w14:textId="14168A81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3.08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51EDDD7D" w14:textId="05161E04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2.96</w:t>
            </w:r>
          </w:p>
        </w:tc>
      </w:tr>
      <w:tr w:rsidR="00569718" w:rsidTr="00569718" w14:paraId="080B321E">
        <w:trPr>
          <w:trHeight w:val="300"/>
        </w:trPr>
        <w:tc>
          <w:tcPr>
            <w:tcW w:w="1254" w:type="dxa"/>
            <w:vMerge w:val="restart"/>
            <w:tcMar>
              <w:left w:w="105" w:type="dxa"/>
              <w:right w:w="105" w:type="dxa"/>
            </w:tcMar>
            <w:vAlign w:val="top"/>
          </w:tcPr>
          <w:p w:rsidR="00569718" w:rsidP="00569718" w:rsidRDefault="00569718" w14:paraId="5691271A" w14:textId="2477058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569718" w:rsidR="005697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Rainy</w:t>
            </w:r>
          </w:p>
        </w:tc>
        <w:tc>
          <w:tcPr>
            <w:tcW w:w="1687" w:type="dxa"/>
            <w:tcMar>
              <w:left w:w="105" w:type="dxa"/>
              <w:right w:w="105" w:type="dxa"/>
            </w:tcMar>
            <w:vAlign w:val="top"/>
          </w:tcPr>
          <w:p w:rsidR="00569718" w:rsidP="00569718" w:rsidRDefault="00569718" w14:paraId="7EF9C5A7" w14:textId="21BBDF9F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569718" w:rsidR="005697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Balu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7E9646E3" w14:textId="39E5B381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-3.77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0C29C524" w14:textId="396D1FF0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-2</w:t>
            </w:r>
          </w:p>
        </w:tc>
        <w:tc>
          <w:tcPr>
            <w:tcW w:w="926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2EB65FAC" w14:textId="29889023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-0.29</w:t>
            </w:r>
          </w:p>
        </w:tc>
        <w:tc>
          <w:tcPr>
            <w:tcW w:w="88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6A1F18CB" w14:textId="1DEE52B2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-1.52</w:t>
            </w:r>
          </w:p>
        </w:tc>
        <w:tc>
          <w:tcPr>
            <w:tcW w:w="940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4F4E68AC" w14:textId="7A7E0745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1.74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184E6317" w14:textId="06A3E0F5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0.17</w:t>
            </w:r>
          </w:p>
        </w:tc>
      </w:tr>
      <w:tr w:rsidR="00569718" w:rsidTr="00569718" w14:paraId="29EF0084">
        <w:trPr>
          <w:trHeight w:val="300"/>
        </w:trPr>
        <w:tc>
          <w:tcPr>
            <w:tcW w:w="1254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755C9F9"/>
        </w:tc>
        <w:tc>
          <w:tcPr>
            <w:tcW w:w="1687" w:type="dxa"/>
            <w:tcMar>
              <w:left w:w="105" w:type="dxa"/>
              <w:right w:w="105" w:type="dxa"/>
            </w:tcMar>
            <w:vAlign w:val="top"/>
          </w:tcPr>
          <w:p w:rsidR="00569718" w:rsidP="00569718" w:rsidRDefault="00569718" w14:paraId="24C4D791" w14:textId="1D57F8F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569718" w:rsidR="005697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Buriganga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50D3F77C" w14:textId="24924ED0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-0.75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52651382" w14:textId="6E474D1E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-0.95</w:t>
            </w:r>
          </w:p>
        </w:tc>
        <w:tc>
          <w:tcPr>
            <w:tcW w:w="926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6156FB3E" w14:textId="29D4FF17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1.1</w:t>
            </w:r>
          </w:p>
        </w:tc>
        <w:tc>
          <w:tcPr>
            <w:tcW w:w="88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370C3A52" w14:textId="7916F8BA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-1.13</w:t>
            </w:r>
          </w:p>
        </w:tc>
        <w:tc>
          <w:tcPr>
            <w:tcW w:w="940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6DEF323B" w14:textId="41EF5D60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3.88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1143E65F" w14:textId="02AE54BB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2.47</w:t>
            </w:r>
          </w:p>
        </w:tc>
      </w:tr>
      <w:tr w:rsidR="00569718" w:rsidTr="00569718" w14:paraId="2B803515">
        <w:trPr>
          <w:trHeight w:val="300"/>
        </w:trPr>
        <w:tc>
          <w:tcPr>
            <w:tcW w:w="1254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E186B49"/>
        </w:tc>
        <w:tc>
          <w:tcPr>
            <w:tcW w:w="1687" w:type="dxa"/>
            <w:tcMar>
              <w:left w:w="105" w:type="dxa"/>
              <w:right w:w="105" w:type="dxa"/>
            </w:tcMar>
            <w:vAlign w:val="top"/>
          </w:tcPr>
          <w:p w:rsidR="00569718" w:rsidP="00569718" w:rsidRDefault="00569718" w14:paraId="4F665F42" w14:textId="4C75558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569718" w:rsidR="005697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Dhaleshwari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068CB34D" w14:textId="0962410F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-0.95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6DD5845D" w14:textId="67DAE38F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-2.29</w:t>
            </w:r>
          </w:p>
        </w:tc>
        <w:tc>
          <w:tcPr>
            <w:tcW w:w="926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11DE03A6" w14:textId="50AE11A5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</w:t>
            </w:r>
          </w:p>
        </w:tc>
        <w:tc>
          <w:tcPr>
            <w:tcW w:w="88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094A5EDE" w14:textId="5677F60A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-0.49</w:t>
            </w:r>
          </w:p>
        </w:tc>
        <w:tc>
          <w:tcPr>
            <w:tcW w:w="940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4BAD4608" w14:textId="0E0635AB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1.88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5514622A" w14:textId="61ED7E8A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0.45</w:t>
            </w:r>
          </w:p>
        </w:tc>
      </w:tr>
      <w:tr w:rsidR="00569718" w:rsidTr="00569718" w14:paraId="68D072D5">
        <w:trPr>
          <w:trHeight w:val="300"/>
        </w:trPr>
        <w:tc>
          <w:tcPr>
            <w:tcW w:w="1254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9FE4A75"/>
        </w:tc>
        <w:tc>
          <w:tcPr>
            <w:tcW w:w="1687" w:type="dxa"/>
            <w:tcMar>
              <w:left w:w="105" w:type="dxa"/>
              <w:right w:w="105" w:type="dxa"/>
            </w:tcMar>
            <w:vAlign w:val="top"/>
          </w:tcPr>
          <w:p w:rsidR="00569718" w:rsidP="00569718" w:rsidRDefault="00569718" w14:paraId="6006EF59" w14:textId="4C84255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569718" w:rsidR="005697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Shitalakshya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45F21CE9" w14:textId="41B6A07D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-1.57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473D8953" w14:textId="1DBA1D71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-1.59</w:t>
            </w:r>
          </w:p>
        </w:tc>
        <w:tc>
          <w:tcPr>
            <w:tcW w:w="926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558EF449" w14:textId="5D96169E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0.29</w:t>
            </w:r>
          </w:p>
        </w:tc>
        <w:tc>
          <w:tcPr>
            <w:tcW w:w="88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7F237149" w14:textId="0C8ADF47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-0.37</w:t>
            </w:r>
          </w:p>
        </w:tc>
        <w:tc>
          <w:tcPr>
            <w:tcW w:w="940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0A1C3624" w14:textId="23DFF9C8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4.39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2D7A4E83" w14:textId="3579A63F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1.58</w:t>
            </w:r>
          </w:p>
        </w:tc>
      </w:tr>
      <w:tr w:rsidR="00569718" w:rsidTr="00569718" w14:paraId="26D9E5CB">
        <w:trPr>
          <w:trHeight w:val="300"/>
        </w:trPr>
        <w:tc>
          <w:tcPr>
            <w:tcW w:w="1254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FD29F32"/>
        </w:tc>
        <w:tc>
          <w:tcPr>
            <w:tcW w:w="1687" w:type="dxa"/>
            <w:tcMar>
              <w:left w:w="105" w:type="dxa"/>
              <w:right w:w="105" w:type="dxa"/>
            </w:tcMar>
            <w:vAlign w:val="top"/>
          </w:tcPr>
          <w:p w:rsidR="00569718" w:rsidP="00569718" w:rsidRDefault="00569718" w14:paraId="0EA7F064" w14:textId="0EEE617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569718" w:rsidR="005697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Turag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1E1252EB" w14:textId="4C7C974C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-3.37</w:t>
            </w:r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20D85017" w14:textId="143E7F46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-1.27</w:t>
            </w:r>
          </w:p>
        </w:tc>
        <w:tc>
          <w:tcPr>
            <w:tcW w:w="926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021F8FC8" w14:textId="69667E1C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0.25</w:t>
            </w:r>
          </w:p>
        </w:tc>
        <w:tc>
          <w:tcPr>
            <w:tcW w:w="88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67B627CC" w14:textId="5EA5D984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-0.56</w:t>
            </w:r>
          </w:p>
        </w:tc>
        <w:tc>
          <w:tcPr>
            <w:tcW w:w="940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723D6F29" w14:textId="31B79C7A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2.63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7D60ADDF" w14:textId="12342A4E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2.02</w:t>
            </w:r>
          </w:p>
        </w:tc>
      </w:tr>
      <w:tr w:rsidR="00569718" w:rsidTr="00569718" w14:paraId="1892ADAE">
        <w:trPr>
          <w:trHeight w:val="300"/>
        </w:trPr>
        <w:tc>
          <w:tcPr>
            <w:tcW w:w="1254" w:type="dxa"/>
            <w:tcMar>
              <w:left w:w="105" w:type="dxa"/>
              <w:right w:w="105" w:type="dxa"/>
            </w:tcMar>
            <w:vAlign w:val="top"/>
          </w:tcPr>
          <w:p w:rsidR="00569718" w:rsidP="00569718" w:rsidRDefault="00569718" w14:paraId="06493BB7" w14:textId="57E8FEC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569718" w:rsidR="005697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Maximum </w:t>
            </w:r>
          </w:p>
          <w:p w:rsidR="00569718" w:rsidP="00569718" w:rsidRDefault="00569718" w14:paraId="6C9672C6" w14:textId="523B9AC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569718" w:rsidR="005697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</w:t>
            </w:r>
            <w:r w:rsidRPr="00569718" w:rsidR="00569718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M</w:t>
            </w:r>
            <w:r w:rsidRPr="00569718" w:rsidR="00569718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vertAlign w:val="subscript"/>
                <w:lang w:val="en-US"/>
              </w:rPr>
              <w:t>max</w:t>
            </w:r>
            <w:r w:rsidRPr="00569718" w:rsidR="005697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)</w:t>
            </w:r>
          </w:p>
        </w:tc>
        <w:tc>
          <w:tcPr>
            <w:tcW w:w="1687" w:type="dxa"/>
            <w:tcMar>
              <w:left w:w="105" w:type="dxa"/>
              <w:right w:w="105" w:type="dxa"/>
            </w:tcMar>
            <w:vAlign w:val="top"/>
          </w:tcPr>
          <w:p w:rsidR="00569718" w:rsidP="00569718" w:rsidRDefault="00569718" w14:paraId="038612BF" w14:textId="5DC9678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5D710997" w14:textId="133F87E3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-0.36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211D588C" w14:textId="4C08138B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-0.44</w:t>
            </w:r>
          </w:p>
        </w:tc>
        <w:tc>
          <w:tcPr>
            <w:tcW w:w="926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009CC6DC" w14:textId="00D76C9A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1.67</w:t>
            </w:r>
          </w:p>
        </w:tc>
        <w:tc>
          <w:tcPr>
            <w:tcW w:w="88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5E01A98D" w14:textId="4E5098E0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0.09</w:t>
            </w:r>
          </w:p>
        </w:tc>
        <w:tc>
          <w:tcPr>
            <w:tcW w:w="940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55F852A8" w14:textId="15308370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4.74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1EA79BBA" w14:textId="411BDFD8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3.21</w:t>
            </w:r>
          </w:p>
        </w:tc>
      </w:tr>
      <w:tr w:rsidR="00569718" w:rsidTr="00569718" w14:paraId="70402D9C">
        <w:trPr>
          <w:trHeight w:val="300"/>
        </w:trPr>
        <w:tc>
          <w:tcPr>
            <w:tcW w:w="1254" w:type="dxa"/>
            <w:tcMar>
              <w:left w:w="105" w:type="dxa"/>
              <w:right w:w="105" w:type="dxa"/>
            </w:tcMar>
            <w:vAlign w:val="top"/>
          </w:tcPr>
          <w:p w:rsidR="00569718" w:rsidP="00569718" w:rsidRDefault="00569718" w14:paraId="71426254" w14:textId="2D7C188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569718" w:rsidR="005697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Minimum</w:t>
            </w:r>
          </w:p>
          <w:p w:rsidR="00569718" w:rsidP="00569718" w:rsidRDefault="00569718" w14:paraId="2BAD99C4" w14:textId="02351E5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569718" w:rsidR="005697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</w:t>
            </w:r>
            <w:r w:rsidRPr="00569718" w:rsidR="00569718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M</w:t>
            </w:r>
            <w:r w:rsidRPr="00569718" w:rsidR="00569718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vertAlign w:val="subscript"/>
                <w:lang w:val="en-US"/>
              </w:rPr>
              <w:t>min</w:t>
            </w:r>
            <w:r w:rsidRPr="00569718" w:rsidR="005697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)</w:t>
            </w:r>
          </w:p>
        </w:tc>
        <w:tc>
          <w:tcPr>
            <w:tcW w:w="1687" w:type="dxa"/>
            <w:tcMar>
              <w:left w:w="105" w:type="dxa"/>
              <w:right w:w="105" w:type="dxa"/>
            </w:tcMar>
            <w:vAlign w:val="top"/>
          </w:tcPr>
          <w:p w:rsidR="00569718" w:rsidP="00569718" w:rsidRDefault="00569718" w14:paraId="2DDC74F5" w14:textId="2293EAF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7CA93935" w14:textId="474B6909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-3.77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4569B118" w14:textId="75B67093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-2.29</w:t>
            </w:r>
          </w:p>
        </w:tc>
        <w:tc>
          <w:tcPr>
            <w:tcW w:w="926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62054B66" w14:textId="221095C6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-0.29</w:t>
            </w:r>
          </w:p>
        </w:tc>
        <w:tc>
          <w:tcPr>
            <w:tcW w:w="88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78C1E45A" w14:textId="00660E8F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-1.52</w:t>
            </w:r>
          </w:p>
        </w:tc>
        <w:tc>
          <w:tcPr>
            <w:tcW w:w="940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028C7C89" w14:textId="3D3CB36F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1.74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606ED2CA" w14:textId="03D8C5D7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0.17</w:t>
            </w:r>
          </w:p>
        </w:tc>
      </w:tr>
      <w:tr w:rsidR="00569718" w:rsidTr="00569718" w14:paraId="2DBEC78B">
        <w:trPr>
          <w:trHeight w:val="300"/>
        </w:trPr>
        <w:tc>
          <w:tcPr>
            <w:tcW w:w="1254" w:type="dxa"/>
            <w:tcMar>
              <w:left w:w="105" w:type="dxa"/>
              <w:right w:w="105" w:type="dxa"/>
            </w:tcMar>
            <w:vAlign w:val="top"/>
          </w:tcPr>
          <w:p w:rsidR="00569718" w:rsidP="00569718" w:rsidRDefault="00569718" w14:paraId="0D7DDD97" w14:textId="0219650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569718" w:rsidR="005697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Mean (N=10)</w:t>
            </w:r>
          </w:p>
        </w:tc>
        <w:tc>
          <w:tcPr>
            <w:tcW w:w="1687" w:type="dxa"/>
            <w:tcMar>
              <w:left w:w="105" w:type="dxa"/>
              <w:right w:w="105" w:type="dxa"/>
            </w:tcMar>
            <w:vAlign w:val="top"/>
          </w:tcPr>
          <w:p w:rsidR="00569718" w:rsidP="00569718" w:rsidRDefault="00569718" w14:paraId="0A9C1F66" w14:textId="3FEADFA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3548AF20" w14:textId="6BAFA66E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-1.86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574B5182" w14:textId="6C0B7D73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-1.32</w:t>
            </w:r>
          </w:p>
        </w:tc>
        <w:tc>
          <w:tcPr>
            <w:tcW w:w="926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08E99BDD" w14:textId="5D522022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0.51</w:t>
            </w:r>
          </w:p>
        </w:tc>
        <w:tc>
          <w:tcPr>
            <w:tcW w:w="88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7332A08C" w14:textId="42DD0E35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-0.65</w:t>
            </w:r>
          </w:p>
        </w:tc>
        <w:tc>
          <w:tcPr>
            <w:tcW w:w="940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065DEDEF" w14:textId="5C0674F1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3.1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00569718" w:rsidRDefault="00569718" w14:paraId="062076B9" w14:textId="78E13B3E">
            <w:r w:rsidRPr="00569718" w:rsidR="00569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1.76</w:t>
            </w:r>
          </w:p>
        </w:tc>
      </w:tr>
    </w:tbl>
    <w:p w:rsidR="00569718" w:rsidP="00569718" w:rsidRDefault="00569718" w14:paraId="2CFB3D21" w14:textId="790BEE5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569718" w:rsidP="00569718" w:rsidRDefault="00569718" w14:paraId="4C274771" w14:textId="0FF839C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569718" w:rsidP="00569718" w:rsidRDefault="00569718" w14:paraId="17B42E64" w14:textId="52B599F4">
      <w:pPr>
        <w:pStyle w:val="Normal"/>
        <w:rPr>
          <w:rFonts w:ascii="Times New Roman" w:hAnsi="Times New Roman" w:eastAsia="Times New Roman" w:cs="Times New Roman"/>
          <w:i w:val="1"/>
          <w:iCs w:val="1"/>
        </w:rPr>
      </w:pPr>
    </w:p>
    <w:p w:rsidR="00569718" w:rsidP="00569718" w:rsidRDefault="00569718" w14:paraId="67EAD6CA" w14:textId="7D7C58BC">
      <w:pPr>
        <w:pStyle w:val="Normal"/>
        <w:rPr>
          <w:rFonts w:ascii="Times New Roman" w:hAnsi="Times New Roman" w:eastAsia="Times New Roman" w:cs="Times New Roman"/>
          <w:i w:val="1"/>
          <w:i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8CF51E"/>
    <w:rsid w:val="00569718"/>
    <w:rsid w:val="668CF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F51E"/>
  <w15:chartTrackingRefBased/>
  <w15:docId w15:val="{C8DE21AE-67CA-47DA-8AB9-E99D0623BB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2023-04-11T09:56:52.7533694Z</dcterms:created>
  <dcterms:modified xsi:type="dcterms:W3CDTF">2023-04-12T15:58:56.4118503Z</dcterms:modified>
  <dc:creator>Rakib H. Hridoy</dc:creator>
  <lastModifiedBy>Rakib H. Hridoy</lastModifiedBy>
</coreProperties>
</file>