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 flood susceptibility models beat the flood record? Evidence from radar-observed floods in Bangladesh</w:t>
      </w:r>
    </w:p>
    <w:bookmarkStart w:id="9"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a third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Where a radar flood history exists, it can serve as a free planning map wherever floods return to the same ground, a susceptibility model earns its place mainly where floods reach new ground, and susceptibility studies should report the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flood record; persistence baseline; Bangladesh</w:t>
      </w:r>
    </w:p>
    <w:bookmarkEnd w:id="9"/>
    <w:bookmarkStart w:id="10"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0"/>
    <w:bookmarkStart w:id="14" w:name="sec:related"/>
    <w:p>
      <w:pPr>
        <w:pStyle w:val="Heading1"/>
      </w:pPr>
      <w:r>
        <w:rPr>
          <w:rStyle w:val="SectionNumber"/>
        </w:rPr>
        <w:t xml:space="preserve">2</w:t>
      </w:r>
      <w:r>
        <w:tab/>
      </w:r>
      <w:r>
        <w:t xml:space="preserve">Related work</w:t>
      </w:r>
    </w:p>
    <w:bookmarkStart w:id="11"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1"/>
    <w:bookmarkStart w:id="12"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2"/>
    <w:bookmarkStart w:id="13"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3"/>
    <w:bookmarkEnd w:id="14"/>
    <w:bookmarkStart w:id="15"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5"/>
    <w:bookmarkStart w:id="22" w:name="sec:chain"/>
    <w:p>
      <w:pPr>
        <w:pStyle w:val="Heading1"/>
      </w:pPr>
      <w:r>
        <w:rPr>
          <w:rStyle w:val="SectionNumber"/>
        </w:rPr>
        <w:t xml:space="preserve">4</w:t>
      </w:r>
      <w:r>
        <w:tab/>
      </w:r>
      <w:r>
        <w:t xml:space="preserve">Methods</w:t>
      </w:r>
    </w:p>
    <w:p>
      <w:pPr>
        <w:pStyle w:val="FirstParagraph"/>
      </w:pPr>
      <w:r>
        <w:t xml:space="preserve">The pipeline runs as a chain of steps, drawn in the Supporting Information (Fig. S1, Section S1) with the settings not given here, and this section follows it in order.</w:t>
      </w:r>
    </w:p>
    <w:bookmarkStart w:id="16"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6"/>
    <w:bookmarkStart w:id="17"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7"/>
    <w:bookmarkStart w:id="18"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8"/>
    <w:bookmarkStart w:id="19"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19"/>
    <w:bookmarkStart w:id="20"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0"/>
    <w:bookmarkStart w:id="21"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1"/>
    <w:bookmarkEnd w:id="22"/>
    <w:bookmarkStart w:id="29" w:name="sec:validation"/>
    <w:p>
      <w:pPr>
        <w:pStyle w:val="Heading1"/>
      </w:pPr>
      <w:r>
        <w:rPr>
          <w:rStyle w:val="SectionNumber"/>
        </w:rPr>
        <w:t xml:space="preserve">5</w:t>
      </w:r>
      <w:r>
        <w:tab/>
      </w:r>
      <w:r>
        <w:t xml:space="preserve">Results</w:t>
      </w:r>
    </w:p>
    <w:bookmarkStart w:id="23"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3). It carries less well to the coast, where the calibration blocks hold 5.5 % flood-prone assets against 1.7 % in the test blocks and the calibrated Brier score of 0.039 is worse than the base rate at 0.017.</w:t>
      </w:r>
    </w:p>
    <w:bookmarkEnd w:id="23"/>
    <w:bookmarkStart w:id="24"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2). This test favours the observed labels, since that model is scored against the definition it learned, so Section 5.3 repeats it against later floods that neither label source was trained on.</w:t>
      </w:r>
    </w:p>
    <w:bookmarkEnd w:id="24"/>
    <w:bookmarkStart w:id="25"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6.8 % and 22.1 % of the assets flooded in 2024 stood on ground no earlier event had reached, against 62.9 %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5"/>
    <w:bookmarkStart w:id="26"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4a).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and the relation was unchanged with the size of each flood held fixed (</w:t>
      </w:r>
      <m:oMath>
        <m:r>
          <m:t>ρ</m:t>
        </m:r>
        <m:r>
          <m:rPr>
            <m:sty m:val="p"/>
          </m:rPr>
          <m:t>=</m:t>
        </m:r>
        <m:r>
          <m:rPr>
            <m:sty m:val="p"/>
          </m:rPr>
          <m:t>−</m:t>
        </m:r>
        <m:r>
          <m:t>0.785</m:t>
        </m:r>
      </m:oMath>
      <w:r>
        <w:t xml:space="preserve">). The relation also held with each region left out in turn and within every region with more than one test, although resampling whole regions widened the crossover interval to 2.6–42.6 % (Section S9).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so it is a fair rival only for river flooding.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4b,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6"/>
    <w:bookmarkStart w:id="27"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7"/>
    <w:bookmarkStart w:id="28"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5).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8"/>
    <w:bookmarkEnd w:id="29"/>
    <w:bookmarkStart w:id="34" w:name="sec:discussion"/>
    <w:p>
      <w:pPr>
        <w:pStyle w:val="Heading1"/>
      </w:pPr>
      <w:r>
        <w:rPr>
          <w:rStyle w:val="SectionNumber"/>
        </w:rPr>
        <w:t xml:space="preserve">6</w:t>
      </w:r>
      <w:r>
        <w:tab/>
      </w:r>
      <w:r>
        <w:t xml:space="preserve">Discussion</w:t>
      </w:r>
    </w:p>
    <w:bookmarkStart w:id="30"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0"/>
    <w:bookmarkStart w:id="31"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1"/>
    <w:bookmarkStart w:id="32"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2"/>
    <w:bookmarkStart w:id="33"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in 7 regions, with an interval of 18.2 to 41.1 % when tests are resampled and 2.6 to 42.6 % when whole regions are. The calibrated probabilities hold for a region as a whole rather than for any one area, and none of the surfaces is a forecast.</w:t>
      </w:r>
    </w:p>
    <w:bookmarkEnd w:id="33"/>
    <w:bookmarkEnd w:id="34"/>
    <w:bookmarkStart w:id="35"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a third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For flood management, a radar flood history is therefore a free planning map wherever floods return to the same ground, and a model is worth building mainly where floods reach new ground. Every number in this paper is generated from the released pipeline outputs, so each can be checked and rebuilt.</w:t>
      </w:r>
    </w:p>
    <w:bookmarkEnd w:id="35"/>
    <w:bookmarkStart w:id="39"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6">
        <w:r>
          <w:rPr>
            <w:rStyle w:val="Hyperlink"/>
          </w:rPr>
          <w:t xml:space="preserve">https://doi.org/10.5281/zenodo.23573843</w:t>
        </w:r>
      </w:hyperlink>
      <w:r>
        <w:t xml:space="preserve">. The code that produced them is openly available at</w:t>
      </w:r>
      <w:r>
        <w:t xml:space="preserve"> </w:t>
      </w:r>
      <w:hyperlink r:id="rId37">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the three study regions, the four validation regions and the Hill Tracts, per region with a manifest of checksums and licences, together with the rolling-origin outputs.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38">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39"/>
    <w:bookmarkStart w:id="40"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0"/>
    <w:bookmarkStart w:id="118" w:name="references"/>
    <w:p>
      <w:pPr>
        <w:pStyle w:val="Heading1"/>
      </w:pPr>
      <w:r>
        <w:t xml:space="preserve">References</w:t>
      </w:r>
    </w:p>
    <w:bookmarkStart w:id="117" w:name="refs"/>
    <w:bookmarkStart w:id="42"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1">
        <w:r>
          <w:rPr>
            <w:rStyle w:val="Hyperlink"/>
          </w:rPr>
          <w:t xml:space="preserve">https://doi.org/10.1016/j.jenvman.2022.116813</w:t>
        </w:r>
      </w:hyperlink>
    </w:p>
    <w:bookmarkEnd w:id="42"/>
    <w:bookmarkStart w:id="44"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3">
        <w:r>
          <w:rPr>
            <w:rStyle w:val="Hyperlink"/>
          </w:rPr>
          <w:t xml:space="preserve">https://doi.org/10.3390/rs16040656</w:t>
        </w:r>
      </w:hyperlink>
    </w:p>
    <w:bookmarkEnd w:id="44"/>
    <w:bookmarkStart w:id="46" w:name="ref-baugh2024"/>
    <w:p>
      <w:pPr>
        <w:pStyle w:val="Bibliography"/>
      </w:pPr>
      <w:r>
        <w:t xml:space="preserve">Baugh, C., Colonese, J., D’Angelo, C., Dottori, F., Neal, J., Prudhomme, C., &amp; Salamon, P. (2024).</w:t>
      </w:r>
      <w:r>
        <w:t xml:space="preserve"> </w:t>
      </w:r>
      <w:r>
        <w:rPr>
          <w:i/>
          <w:iCs/>
        </w:rPr>
        <w:t xml:space="preserve">Modelled flood inundation for different return period scenarios at the global scale</w:t>
      </w:r>
      <w:r>
        <w:t xml:space="preserve">. European Commission, Joint Research Centre (JRC), dataset version 2.1.2.</w:t>
      </w:r>
      <w:r>
        <w:t xml:space="preserve"> </w:t>
      </w:r>
      <w:hyperlink r:id="rId45">
        <w:r>
          <w:rPr>
            <w:rStyle w:val="Hyperlink"/>
          </w:rPr>
          <w:t xml:space="preserve">https://jeodpp.jrc.ec.europa.eu/ftp/jrc-opendata/CEMS-GLOFAS/flood_hazard/</w:t>
        </w:r>
      </w:hyperlink>
    </w:p>
    <w:bookmarkEnd w:id="46"/>
    <w:bookmarkStart w:id="48"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47">
        <w:r>
          <w:rPr>
            <w:rStyle w:val="Hyperlink"/>
          </w:rPr>
          <w:t xml:space="preserve">https://doi.org/10.1080/02626667909491834</w:t>
        </w:r>
      </w:hyperlink>
    </w:p>
    <w:bookmarkEnd w:id="48"/>
    <w:bookmarkStart w:id="50" w:name="ref-chainey2008"/>
    <w:p>
      <w:pPr>
        <w:pStyle w:val="Bibliography"/>
      </w:pPr>
      <w:r>
        <w:t xml:space="preserve">Chainey, S., Tompson, L., &amp; Uhlig, S. (2008). The utility of hotspot mapping for predicting spatial patterns of crime.</w:t>
      </w:r>
      <w:r>
        <w:t xml:space="preserve"> </w:t>
      </w:r>
      <w:r>
        <w:rPr>
          <w:i/>
          <w:iCs/>
        </w:rPr>
        <w:t xml:space="preserve">Security Journal</w:t>
      </w:r>
      <w:r>
        <w:t xml:space="preserve">,</w:t>
      </w:r>
      <w:r>
        <w:t xml:space="preserve"> </w:t>
      </w:r>
      <w:r>
        <w:rPr>
          <w:i/>
          <w:iCs/>
        </w:rPr>
        <w:t xml:space="preserve">21</w:t>
      </w:r>
      <w:r>
        <w:t xml:space="preserve">(1–2), 4–28.</w:t>
      </w:r>
      <w:r>
        <w:t xml:space="preserve"> </w:t>
      </w:r>
      <w:hyperlink r:id="rId49">
        <w:r>
          <w:rPr>
            <w:rStyle w:val="Hyperlink"/>
          </w:rPr>
          <w:t xml:space="preserve">https://doi.org/10.1057/palgrave.sj.8350066</w:t>
        </w:r>
      </w:hyperlink>
    </w:p>
    <w:bookmarkEnd w:id="50"/>
    <w:bookmarkStart w:id="52"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1">
        <w:r>
          <w:rPr>
            <w:rStyle w:val="Hyperlink"/>
          </w:rPr>
          <w:t xml:space="preserve">https://doi.org/10.1023/B:NHAZ.0000007172.62651.2b</w:t>
        </w:r>
      </w:hyperlink>
    </w:p>
    <w:bookmarkEnd w:id="52"/>
    <w:bookmarkStart w:id="54"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3">
        <w:r>
          <w:rPr>
            <w:rStyle w:val="Hyperlink"/>
          </w:rPr>
          <w:t xml:space="preserve">https://doi.org/10.1111/jfr3.70201</w:t>
        </w:r>
      </w:hyperlink>
    </w:p>
    <w:bookmarkEnd w:id="54"/>
    <w:bookmarkStart w:id="56"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5">
        <w:r>
          <w:rPr>
            <w:rStyle w:val="Hyperlink"/>
          </w:rPr>
          <w:t xml:space="preserve">https://doi.org/10.1007/s44288-026-00759-0</w:t>
        </w:r>
      </w:hyperlink>
    </w:p>
    <w:bookmarkEnd w:id="56"/>
    <w:bookmarkStart w:id="58"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7">
        <w:r>
          <w:rPr>
            <w:rStyle w:val="Hyperlink"/>
          </w:rPr>
          <w:t xml:space="preserve">https://doi.org/10.1109/CVPRW59228.2023.00209</w:t>
        </w:r>
      </w:hyperlink>
    </w:p>
    <w:bookmarkEnd w:id="58"/>
    <w:bookmarkStart w:id="60"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59">
        <w:r>
          <w:rPr>
            <w:rStyle w:val="Hyperlink"/>
          </w:rPr>
          <w:t xml:space="preserve">https://doi.org/10.1016/j.geomorph.2006.04.007</w:t>
        </w:r>
      </w:hyperlink>
    </w:p>
    <w:bookmarkEnd w:id="60"/>
    <w:bookmarkStart w:id="62"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1">
        <w:r>
          <w:rPr>
            <w:rStyle w:val="Hyperlink"/>
          </w:rPr>
          <w:t xml:space="preserve">https://doi.org/10.5194/isprs-archives-XLIII-B3-2022-1097-2022</w:t>
        </w:r>
      </w:hyperlink>
    </w:p>
    <w:bookmarkEnd w:id="62"/>
    <w:bookmarkStart w:id="64"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3">
        <w:r>
          <w:rPr>
            <w:rStyle w:val="Hyperlink"/>
          </w:rPr>
          <w:t xml:space="preserve">https://arxiv.org/abs/1706.02216</w:t>
        </w:r>
      </w:hyperlink>
    </w:p>
    <w:bookmarkEnd w:id="64"/>
    <w:bookmarkStart w:id="66"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5">
        <w:r>
          <w:rPr>
            <w:rStyle w:val="Hyperlink"/>
          </w:rPr>
          <w:t xml:space="preserve">https://doi.org/10.1088/1748-9326/abc216</w:t>
        </w:r>
      </w:hyperlink>
    </w:p>
    <w:bookmarkEnd w:id="66"/>
    <w:bookmarkStart w:id="68"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7">
        <w:r>
          <w:rPr>
            <w:rStyle w:val="Hyperlink"/>
          </w:rPr>
          <w:t xml:space="preserve">https://doi.org/10.1088/1748-9326/ac4d4f</w:t>
        </w:r>
      </w:hyperlink>
    </w:p>
    <w:bookmarkEnd w:id="68"/>
    <w:bookmarkStart w:id="70"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69">
        <w:r>
          <w:rPr>
            <w:rStyle w:val="Hyperlink"/>
          </w:rPr>
          <w:t xml:space="preserve">https://doi.org/10.1016/j.gsf.2020.09.006</w:t>
        </w:r>
      </w:hyperlink>
    </w:p>
    <w:bookmarkEnd w:id="70"/>
    <w:bookmarkStart w:id="72"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1">
        <w:r>
          <w:rPr>
            <w:rStyle w:val="Hyperlink"/>
          </w:rPr>
          <w:t xml:space="preserve">https://doi.org/10.1016/j.envc.2023.100833</w:t>
        </w:r>
      </w:hyperlink>
    </w:p>
    <w:bookmarkEnd w:id="72"/>
    <w:bookmarkStart w:id="74" w:name="ref-jones2021"/>
    <w:p>
      <w:pPr>
        <w:pStyle w:val="Bibliography"/>
      </w:pPr>
      <w:r>
        <w:t xml:space="preserve">Jones, J. N., Boulton, S. J., Bennett, G. L., Stokes, M., &amp; Whitworth, M. R. Z. (2021). Temporal variations in landslide distributions following extreme events: Implications for landslide susceptibility modeling.</w:t>
      </w:r>
      <w:r>
        <w:t xml:space="preserve"> </w:t>
      </w:r>
      <w:r>
        <w:rPr>
          <w:i/>
          <w:iCs/>
        </w:rPr>
        <w:t xml:space="preserve">Journal of Geophysical Research: Earth Surface</w:t>
      </w:r>
      <w:r>
        <w:t xml:space="preserve">,</w:t>
      </w:r>
      <w:r>
        <w:t xml:space="preserve"> </w:t>
      </w:r>
      <w:r>
        <w:rPr>
          <w:i/>
          <w:iCs/>
        </w:rPr>
        <w:t xml:space="preserve">126</w:t>
      </w:r>
      <w:r>
        <w:t xml:space="preserve">(7), e2021JF006067.</w:t>
      </w:r>
      <w:r>
        <w:t xml:space="preserve"> </w:t>
      </w:r>
      <w:hyperlink r:id="rId73">
        <w:r>
          <w:rPr>
            <w:rStyle w:val="Hyperlink"/>
          </w:rPr>
          <w:t xml:space="preserve">https://doi.org/10.1029/2021JF006067</w:t>
        </w:r>
      </w:hyperlink>
    </w:p>
    <w:bookmarkEnd w:id="74"/>
    <w:bookmarkStart w:id="76" w:name="ref-murphy1988"/>
    <w:p>
      <w:pPr>
        <w:pStyle w:val="Bibliography"/>
      </w:pPr>
      <w:r>
        <w:t xml:space="preserve">Murphy, A. H. (1988). Skill scores based on the mean square error and their relationships to the correlation coefficient.</w:t>
      </w:r>
      <w:r>
        <w:t xml:space="preserve"> </w:t>
      </w:r>
      <w:r>
        <w:rPr>
          <w:i/>
          <w:iCs/>
        </w:rPr>
        <w:t xml:space="preserve">Monthly Weather Review</w:t>
      </w:r>
      <w:r>
        <w:t xml:space="preserve">,</w:t>
      </w:r>
      <w:r>
        <w:t xml:space="preserve"> </w:t>
      </w:r>
      <w:r>
        <w:rPr>
          <w:i/>
          <w:iCs/>
        </w:rPr>
        <w:t xml:space="preserve">116</w:t>
      </w:r>
      <w:r>
        <w:t xml:space="preserve">(12), 2417–2424.</w:t>
      </w:r>
      <w:r>
        <w:t xml:space="preserve"> </w:t>
      </w:r>
      <w:hyperlink r:id="rId75">
        <w:r>
          <w:rPr>
            <w:rStyle w:val="Hyperlink"/>
          </w:rPr>
          <w:t xml:space="preserve">https://doi.org/10.1175/1520-0493(1988)116&lt;2417:SSBOTM&gt;2.0.CO;2</w:t>
        </w:r>
      </w:hyperlink>
    </w:p>
    <w:bookmarkEnd w:id="76"/>
    <w:bookmarkStart w:id="78"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7">
        <w:r>
          <w:rPr>
            <w:rStyle w:val="Hyperlink"/>
          </w:rPr>
          <w:t xml:space="preserve">https://doi.org/10.1023/A:1024068626366</w:t>
        </w:r>
      </w:hyperlink>
    </w:p>
    <w:bookmarkEnd w:id="78"/>
    <w:bookmarkStart w:id="80"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79">
        <w:r>
          <w:rPr>
            <w:rStyle w:val="Hyperlink"/>
          </w:rPr>
          <w:t xml:space="preserve">https://doi.org/10.1145/1102351.1102430</w:t>
        </w:r>
      </w:hyperlink>
    </w:p>
    <w:bookmarkEnd w:id="80"/>
    <w:bookmarkStart w:id="82"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1">
        <w:r>
          <w:rPr>
            <w:rStyle w:val="Hyperlink"/>
          </w:rPr>
          <w:t xml:space="preserve">https://doi.org/10.1016/j.jhydrol.2011.03.051</w:t>
        </w:r>
      </w:hyperlink>
    </w:p>
    <w:bookmarkEnd w:id="82"/>
    <w:bookmarkStart w:id="84" w:name="ref-pappenberger2015"/>
    <w:p>
      <w:pPr>
        <w:pStyle w:val="Bibliography"/>
      </w:pPr>
      <w:r>
        <w:t xml:space="preserve">Pappenberger, F., Ramos, M. H., Cloke, H. L., Wetterhall, F., Alfieri, L., Bogner, K., Mueller, A., &amp; Salamon, P. (2015). How do</w:t>
      </w:r>
      <w:r>
        <w:t xml:space="preserve"> </w:t>
      </w:r>
      <w:r>
        <w:t xml:space="preserve">I</w:t>
      </w:r>
      <w:r>
        <w:t xml:space="preserve"> </w:t>
      </w:r>
      <w:r>
        <w:t xml:space="preserve">know if my forecasts are better?</w:t>
      </w:r>
      <w:r>
        <w:t xml:space="preserve"> </w:t>
      </w:r>
      <w:r>
        <w:t xml:space="preserve">U</w:t>
      </w:r>
      <w:r>
        <w:t xml:space="preserve">sing benchmarks in hydrological ensemble prediction.</w:t>
      </w:r>
      <w:r>
        <w:t xml:space="preserve"> </w:t>
      </w:r>
      <w:r>
        <w:rPr>
          <w:i/>
          <w:iCs/>
        </w:rPr>
        <w:t xml:space="preserve">Journal of Hydrology</w:t>
      </w:r>
      <w:r>
        <w:t xml:space="preserve">,</w:t>
      </w:r>
      <w:r>
        <w:t xml:space="preserve"> </w:t>
      </w:r>
      <w:r>
        <w:rPr>
          <w:i/>
          <w:iCs/>
        </w:rPr>
        <w:t xml:space="preserve">522</w:t>
      </w:r>
      <w:r>
        <w:t xml:space="preserve">, 697–713.</w:t>
      </w:r>
      <w:r>
        <w:t xml:space="preserve"> </w:t>
      </w:r>
      <w:hyperlink r:id="rId83">
        <w:r>
          <w:rPr>
            <w:rStyle w:val="Hyperlink"/>
          </w:rPr>
          <w:t xml:space="preserve">https://doi.org/10.1016/j.jhydrol.2015.01.024</w:t>
        </w:r>
      </w:hyperlink>
    </w:p>
    <w:bookmarkEnd w:id="84"/>
    <w:bookmarkStart w:id="86"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5">
        <w:r>
          <w:rPr>
            <w:rStyle w:val="Hyperlink"/>
          </w:rPr>
          <w:t xml:space="preserve">https://doi.org/10.1038/nature20584</w:t>
        </w:r>
      </w:hyperlink>
    </w:p>
    <w:bookmarkEnd w:id="86"/>
    <w:bookmarkStart w:id="88"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87">
        <w:r>
          <w:rPr>
            <w:rStyle w:val="Hyperlink"/>
          </w:rPr>
          <w:t xml:space="preserve">https://doi.org/10.1038/s41467-020-18321-y</w:t>
        </w:r>
      </w:hyperlink>
    </w:p>
    <w:bookmarkEnd w:id="88"/>
    <w:bookmarkStart w:id="90"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89">
        <w:r>
          <w:rPr>
            <w:rStyle w:val="Hyperlink"/>
          </w:rPr>
          <w:t xml:space="preserve">https://doi.org/10.1111/ecog.02881</w:t>
        </w:r>
      </w:hyperlink>
    </w:p>
    <w:bookmarkEnd w:id="90"/>
    <w:bookmarkStart w:id="92"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1">
        <w:r>
          <w:rPr>
            <w:rStyle w:val="Hyperlink"/>
          </w:rPr>
          <w:t xml:space="preserve">https://doi.org/10.1016/j.heliyon.2023.e16459</w:t>
        </w:r>
      </w:hyperlink>
    </w:p>
    <w:bookmarkEnd w:id="92"/>
    <w:bookmarkStart w:id="94"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93">
        <w:r>
          <w:rPr>
            <w:rStyle w:val="Hyperlink"/>
          </w:rPr>
          <w:t xml:space="preserve">https://doi.org/10.1111/jfr3.12770</w:t>
        </w:r>
      </w:hyperlink>
    </w:p>
    <w:bookmarkEnd w:id="94"/>
    <w:bookmarkStart w:id="96"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95">
        <w:r>
          <w:rPr>
            <w:rStyle w:val="Hyperlink"/>
          </w:rPr>
          <w:t xml:space="preserve">https://doi.org/10.2166/wcc.2026.264</w:t>
        </w:r>
      </w:hyperlink>
    </w:p>
    <w:bookmarkEnd w:id="96"/>
    <w:bookmarkStart w:id="98"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7">
        <w:r>
          <w:rPr>
            <w:rStyle w:val="Hyperlink"/>
          </w:rPr>
          <w:t xml:space="preserve">https://doi.org/10.1007/s00477-020-01862-5</w:t>
        </w:r>
      </w:hyperlink>
    </w:p>
    <w:bookmarkEnd w:id="98"/>
    <w:bookmarkStart w:id="100"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99">
        <w:r>
          <w:rPr>
            <w:rStyle w:val="Hyperlink"/>
          </w:rPr>
          <w:t xml:space="preserve">https://doi.org/10.1038/s41586-021-03695-w</w:t>
        </w:r>
      </w:hyperlink>
    </w:p>
    <w:bookmarkEnd w:id="100"/>
    <w:bookmarkStart w:id="102"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01">
        <w:r>
          <w:rPr>
            <w:rStyle w:val="Hyperlink"/>
          </w:rPr>
          <w:t xml:space="preserve">https://doi.org/10.1109/JSTARS.2023.3244098</w:t>
        </w:r>
      </w:hyperlink>
    </w:p>
    <w:bookmarkEnd w:id="102"/>
    <w:bookmarkStart w:id="104"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03">
        <w:r>
          <w:rPr>
            <w:rStyle w:val="Hyperlink"/>
          </w:rPr>
          <w:t xml:space="preserve">https://doi.org/10.1080/01431161.2016.1192304</w:t>
        </w:r>
      </w:hyperlink>
    </w:p>
    <w:bookmarkEnd w:id="104"/>
    <w:bookmarkStart w:id="106"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05">
        <w:r>
          <w:rPr>
            <w:rStyle w:val="Hyperlink"/>
          </w:rPr>
          <w:t xml:space="preserve">https://doi.org/10.3390/rs11131581</w:t>
        </w:r>
      </w:hyperlink>
    </w:p>
    <w:bookmarkEnd w:id="106"/>
    <w:bookmarkStart w:id="108"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07">
        <w:r>
          <w:rPr>
            <w:rStyle w:val="Hyperlink"/>
          </w:rPr>
          <w:t xml:space="preserve">https://un-spider.org/advisory-support/recommended-practices/recommended-practice-google-earth-engine-flood-mapping</w:t>
        </w:r>
      </w:hyperlink>
      <w:r>
        <w:t xml:space="preserve">.</w:t>
      </w:r>
    </w:p>
    <w:bookmarkEnd w:id="108"/>
    <w:bookmarkStart w:id="110"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09">
        <w:r>
          <w:rPr>
            <w:rStyle w:val="Hyperlink"/>
          </w:rPr>
          <w:t xml:space="preserve">https://doi.org/10.1016/j.ecolmodel.2021.109692</w:t>
        </w:r>
      </w:hyperlink>
    </w:p>
    <w:bookmarkEnd w:id="110"/>
    <w:bookmarkStart w:id="112"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11">
        <w:r>
          <w:rPr>
            <w:rStyle w:val="Hyperlink"/>
          </w:rPr>
          <w:t xml:space="preserve">https://doi.org/10.1145/775047.775151</w:t>
        </w:r>
      </w:hyperlink>
    </w:p>
    <w:bookmarkEnd w:id="112"/>
    <w:bookmarkStart w:id="114" w:name="ref-zechar2008"/>
    <w:p>
      <w:pPr>
        <w:pStyle w:val="Bibliography"/>
      </w:pPr>
      <w:r>
        <w:t xml:space="preserve">Zechar, J. D., &amp; Jordan, T. H. (2008). Testing alarm-based earthquake predictions.</w:t>
      </w:r>
      <w:r>
        <w:t xml:space="preserve"> </w:t>
      </w:r>
      <w:r>
        <w:rPr>
          <w:i/>
          <w:iCs/>
        </w:rPr>
        <w:t xml:space="preserve">Geophysical Journal International</w:t>
      </w:r>
      <w:r>
        <w:t xml:space="preserve">,</w:t>
      </w:r>
      <w:r>
        <w:t xml:space="preserve"> </w:t>
      </w:r>
      <w:r>
        <w:rPr>
          <w:i/>
          <w:iCs/>
        </w:rPr>
        <w:t xml:space="preserve">172</w:t>
      </w:r>
      <w:r>
        <w:t xml:space="preserve">(2), 715–724.</w:t>
      </w:r>
      <w:r>
        <w:t xml:space="preserve"> </w:t>
      </w:r>
      <w:hyperlink r:id="rId113">
        <w:r>
          <w:rPr>
            <w:rStyle w:val="Hyperlink"/>
          </w:rPr>
          <w:t xml:space="preserve">https://doi.org/10.1111/j.1365-246X.2007.03676.x</w:t>
        </w:r>
      </w:hyperlink>
    </w:p>
    <w:bookmarkEnd w:id="114"/>
    <w:bookmarkStart w:id="116"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5">
        <w:r>
          <w:rPr>
            <w:rStyle w:val="Hyperlink"/>
          </w:rPr>
          <w:t xml:space="preserve">https://doi.org/10.1111/jfr3.12715</w:t>
        </w:r>
      </w:hyperlink>
    </w:p>
    <w:bookmarkEnd w:id="116"/>
    <w:bookmarkEnd w:id="117"/>
    <w:bookmarkEnd w:id="118"/>
    <w:bookmarkStart w:id="126" w:name="tables"/>
    <w:p>
      <w:pPr>
        <w:pStyle w:val="Heading1"/>
      </w:pPr>
      <w:r>
        <w:t xml:space="preserve">Tables</w:t>
      </w:r>
    </w:p>
    <w:bookmarkStart w:id="119" w:name="tab:litflood"/>
    <w:p>
      <w:pPr>
        <w:pStyle w:val="TableCaption"/>
      </w:pPr>
      <w:r>
        <w:t xml:space="preserve">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study</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study</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study</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19"/>
    <w:bookmarkStart w:id="120"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120"/>
    <w:bookmarkStart w:id="121" w:name="tab:data"/>
    <w:p>
      <w:pPr>
        <w:pStyle w:val="TableCaption"/>
      </w:pPr>
      <w:r>
        <w:t xml:space="preserve">Table 3. Datasets ingested by the pipeline. JRC is the European Commission Joint Research Centre and GloFAS its Global Flood Awareness System.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JRC is the European Commission Joint Research Centre and GloFAS its Global Flood Awareness System.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JRC global river flood hazard maps v2.1.2 (GloFAS)</w:t>
            </w:r>
          </w:p>
        </w:tc>
        <w:tc>
          <w:tcPr/>
          <w:p>
            <w:pPr>
              <w:pStyle w:val="Compact"/>
              <w:jc w:val="left"/>
            </w:pPr>
            <w:r>
              <w:t xml:space="preserve">reference ranking for later floods</w:t>
            </w:r>
          </w:p>
        </w:tc>
        <w:tc>
          <w:tcPr/>
          <w:p>
            <w:pPr>
              <w:pStyle w:val="Compact"/>
              <w:jc w:val="left"/>
            </w:pPr>
            <w:r>
              <w:t xml:space="preserve">3 arc-seconds (about 90 m)</w:t>
            </w:r>
          </w:p>
        </w:tc>
        <w:tc>
          <w:tcPr/>
          <w:p>
            <w:pPr>
              <w:pStyle w:val="Compact"/>
              <w:jc w:val="left"/>
            </w:pPr>
            <w:r>
              <w:t xml:space="preserve">CC BY 4.0</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21"/>
    <w:bookmarkStart w:id="122"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122"/>
    <w:bookmarkStart w:id="123"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23"/>
    <w:bookmarkStart w:id="124"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124"/>
    <w:bookmarkStart w:id="125"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125"/>
    <w:bookmarkEnd w:id="126"/>
    <w:bookmarkStart w:id="127"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four validation regions, outlined by their districts (e Jamuna east, f central, g Chattogram coast, h west-central;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3.</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4.</w:t>
      </w:r>
      <w:r>
        <w:t xml:space="preserve"> </w:t>
      </w:r>
      <w:r>
        <w:t xml:space="preserve">(a) The record’s lead over the model in AUC against the share of each later flood that reached new ground, for every test in Table 7, with the least-squares line. (b, c) Molchan trajectories of the 2024 tests on one block assignment, the share of flooded assets missed against the share of assets flagged, lower being better; the grey diagonal is a random ranking.</w:t>
      </w:r>
    </w:p>
    <w:p>
      <w:pPr>
        <w:pStyle w:val="BodyText"/>
      </w:pPr>
      <w:r>
        <w:rPr>
          <w:b/>
          <w:bCs/>
        </w:rPr>
        <w:t xml:space="preserve">Figure 5.</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7"/>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rPr>
  </w:style>
  <w:style w:styleId="BodyText" w:type="paragraph">
    <w:name w:val="Body Text"/>
    <w:basedOn w:val="Normal"/>
    <w:link w:val="BodyTextChar"/>
    <w:qFormat/>
    <w:pPr>
      <w:spacing w:after="180" w:before="180" w:line="480" w:lineRule="auto"/>
    </w:pPr>
    <w:rPr>
      <w:rFonts w:ascii="Times New Roman" w:hAnsi="Times New Roman"/>
    </w:rPr>
  </w:style>
  <w:style w:customStyle="1" w:styleId="FirstParagraph" w:type="paragraph">
    <w:name w:val="First Paragraph"/>
    <w:basedOn w:val="BodyText"/>
    <w:next w:val="BodyText"/>
    <w:qFormat/>
    <w:pPr>
      <w:spacing w:line="480" w:lineRule="auto"/>
    </w:pPr>
    <w:rPr>
      <w:rFonts w:ascii="Times New Roman" w:hAnsi="Times New Roman"/>
    </w:rPr>
  </w:style>
  <w:style w:customStyle="1" w:styleId="Compact" w:type="paragraph">
    <w:name w:val="Compact"/>
    <w:basedOn w:val="BodyText"/>
    <w:qFormat/>
    <w:pPr>
      <w:spacing w:after="36" w:before="36" w:line="480" w:lineRule="auto"/>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val="0"/>
      <w:i w:val="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spacing w:line="480" w:lineRule="auto"/>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val="0"/>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val="0"/>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val="0"/>
      <w:i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val="0"/>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val="0"/>
      <w:i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val="0"/>
      <w:i w:val="0"/>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val="0"/>
      <w:i w:val="0"/>
      <w:color w:val="000000"/>
      <w:sz w:val="24"/>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hyperlink" Target="https://arxiv.org/abs/1706.02216" TargetMode="External"/><Relationship Id="rId97" Type="http://schemas.openxmlformats.org/officeDocument/2006/relationships/hyperlink" Target="https://doi.org/10.1007/s00477-020-01862-5" TargetMode="External"/><Relationship Id="rId55" Type="http://schemas.openxmlformats.org/officeDocument/2006/relationships/hyperlink" Target="https://doi.org/10.1007/s44288-026-00759-0" TargetMode="External"/><Relationship Id="rId109" Type="http://schemas.openxmlformats.org/officeDocument/2006/relationships/hyperlink" Target="https://doi.org/10.1016/j.ecolmodel.2021.109692" TargetMode="External"/><Relationship Id="rId71" Type="http://schemas.openxmlformats.org/officeDocument/2006/relationships/hyperlink" Target="https://doi.org/10.1016/j.envc.2023.100833" TargetMode="External"/><Relationship Id="rId59" Type="http://schemas.openxmlformats.org/officeDocument/2006/relationships/hyperlink" Target="https://doi.org/10.1016/j.geomorph.2006.04.007" TargetMode="External"/><Relationship Id="rId69" Type="http://schemas.openxmlformats.org/officeDocument/2006/relationships/hyperlink" Target="https://doi.org/10.1016/j.gsf.2020.09.006" TargetMode="External"/><Relationship Id="rId91" Type="http://schemas.openxmlformats.org/officeDocument/2006/relationships/hyperlink" Target="https://doi.org/10.1016/j.heliyon.2023.e16459" TargetMode="External"/><Relationship Id="rId41" Type="http://schemas.openxmlformats.org/officeDocument/2006/relationships/hyperlink" Target="https://doi.org/10.1016/j.jenvman.2022.116813" TargetMode="External"/><Relationship Id="rId81" Type="http://schemas.openxmlformats.org/officeDocument/2006/relationships/hyperlink" Target="https://doi.org/10.1016/j.jhydrol.2011.03.051" TargetMode="External"/><Relationship Id="rId83" Type="http://schemas.openxmlformats.org/officeDocument/2006/relationships/hyperlink" Target="https://doi.org/10.1016/j.jhydrol.2015.01.024" TargetMode="External"/><Relationship Id="rId77" Type="http://schemas.openxmlformats.org/officeDocument/2006/relationships/hyperlink" Target="https://doi.org/10.1023/A:1024068626366" TargetMode="External"/><Relationship Id="rId51" Type="http://schemas.openxmlformats.org/officeDocument/2006/relationships/hyperlink" Target="https://doi.org/10.1023/B:NHAZ.0000007172.62651.2b" TargetMode="External"/><Relationship Id="rId73" Type="http://schemas.openxmlformats.org/officeDocument/2006/relationships/hyperlink" Target="https://doi.org/10.1029/2021JF006067" TargetMode="External"/><Relationship Id="rId85" Type="http://schemas.openxmlformats.org/officeDocument/2006/relationships/hyperlink" Target="https://doi.org/10.1038/nature20584" TargetMode="External"/><Relationship Id="rId87" Type="http://schemas.openxmlformats.org/officeDocument/2006/relationships/hyperlink" Target="https://doi.org/10.1038/s41467-020-18321-y" TargetMode="External"/><Relationship Id="rId99" Type="http://schemas.openxmlformats.org/officeDocument/2006/relationships/hyperlink" Target="https://doi.org/10.1038/s41586-021-03695-w" TargetMode="External"/><Relationship Id="rId49" Type="http://schemas.openxmlformats.org/officeDocument/2006/relationships/hyperlink" Target="https://doi.org/10.1057/palgrave.sj.8350066" TargetMode="External"/><Relationship Id="rId103" Type="http://schemas.openxmlformats.org/officeDocument/2006/relationships/hyperlink" Target="https://doi.org/10.1080/01431161.2016.1192304" TargetMode="External"/><Relationship Id="rId47" Type="http://schemas.openxmlformats.org/officeDocument/2006/relationships/hyperlink" Target="https://doi.org/10.1080/02626667909491834" TargetMode="External"/><Relationship Id="rId65" Type="http://schemas.openxmlformats.org/officeDocument/2006/relationships/hyperlink" Target="https://doi.org/10.1088/1748-9326/abc216" TargetMode="External"/><Relationship Id="rId67" Type="http://schemas.openxmlformats.org/officeDocument/2006/relationships/hyperlink" Target="https://doi.org/10.1088/1748-9326/ac4d4f" TargetMode="External"/><Relationship Id="rId57" Type="http://schemas.openxmlformats.org/officeDocument/2006/relationships/hyperlink" Target="https://doi.org/10.1109/CVPRW59228.2023.00209" TargetMode="External"/><Relationship Id="rId101" Type="http://schemas.openxmlformats.org/officeDocument/2006/relationships/hyperlink" Target="https://doi.org/10.1109/JSTARS.2023.3244098" TargetMode="External"/><Relationship Id="rId89" Type="http://schemas.openxmlformats.org/officeDocument/2006/relationships/hyperlink" Target="https://doi.org/10.1111/ecog.02881" TargetMode="External"/><Relationship Id="rId113" Type="http://schemas.openxmlformats.org/officeDocument/2006/relationships/hyperlink" Target="https://doi.org/10.1111/j.1365-246X.2007.03676.x" TargetMode="External"/><Relationship Id="rId115" Type="http://schemas.openxmlformats.org/officeDocument/2006/relationships/hyperlink" Target="https://doi.org/10.1111/jfr3.12715" TargetMode="External"/><Relationship Id="rId93" Type="http://schemas.openxmlformats.org/officeDocument/2006/relationships/hyperlink" Target="https://doi.org/10.1111/jfr3.12770" TargetMode="External"/><Relationship Id="rId53" Type="http://schemas.openxmlformats.org/officeDocument/2006/relationships/hyperlink" Target="https://doi.org/10.1111/jfr3.70201" TargetMode="External"/><Relationship Id="rId79" Type="http://schemas.openxmlformats.org/officeDocument/2006/relationships/hyperlink" Target="https://doi.org/10.1145/1102351.1102430" TargetMode="External"/><Relationship Id="rId111" Type="http://schemas.openxmlformats.org/officeDocument/2006/relationships/hyperlink" Target="https://doi.org/10.1145/775047.775151" TargetMode="External"/><Relationship Id="rId75" Type="http://schemas.openxmlformats.org/officeDocument/2006/relationships/hyperlink" Target="https://doi.org/10.1175/1520-0493(1988)116&lt;2417:SSBOTM&gt;2.0.CO;2" TargetMode="External"/><Relationship Id="rId95" Type="http://schemas.openxmlformats.org/officeDocument/2006/relationships/hyperlink" Target="https://doi.org/10.2166/wcc.2026.264" TargetMode="External"/><Relationship Id="rId105" Type="http://schemas.openxmlformats.org/officeDocument/2006/relationships/hyperlink" Target="https://doi.org/10.3390/rs11131581" TargetMode="External"/><Relationship Id="rId43" Type="http://schemas.openxmlformats.org/officeDocument/2006/relationships/hyperlink" Target="https://doi.org/10.3390/rs16040656" TargetMode="External"/><Relationship Id="rId61" Type="http://schemas.openxmlformats.org/officeDocument/2006/relationships/hyperlink" Target="https://doi.org/10.5194/isprs-archives-XLIII-B3-2022-1097-2022" TargetMode="External"/><Relationship Id="rId36" Type="http://schemas.openxmlformats.org/officeDocument/2006/relationships/hyperlink" Target="https://doi.org/10.5281/zenodo.23573843" TargetMode="External"/><Relationship Id="rId38" Type="http://schemas.openxmlformats.org/officeDocument/2006/relationships/hyperlink" Target="https://fermium.systems/hazmapper" TargetMode="External"/><Relationship Id="rId37" Type="http://schemas.openxmlformats.org/officeDocument/2006/relationships/hyperlink" Target="https://github.com/rakibhhridoy/rimes-mapathon" TargetMode="External"/><Relationship Id="rId45" Type="http://schemas.openxmlformats.org/officeDocument/2006/relationships/hyperlink" Target="https://jeodpp.jrc.ec.europa.eu/ftp/jrc-opendata/CEMS-GLOFAS/flood_hazard/" TargetMode="External"/><Relationship Id="rId107"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3" Type="http://schemas.openxmlformats.org/officeDocument/2006/relationships/hyperlink" Target="https://arxiv.org/abs/1706.02216" TargetMode="External"/><Relationship Id="rId97" Type="http://schemas.openxmlformats.org/officeDocument/2006/relationships/hyperlink" Target="https://doi.org/10.1007/s00477-020-01862-5" TargetMode="External"/><Relationship Id="rId55" Type="http://schemas.openxmlformats.org/officeDocument/2006/relationships/hyperlink" Target="https://doi.org/10.1007/s44288-026-00759-0" TargetMode="External"/><Relationship Id="rId109" Type="http://schemas.openxmlformats.org/officeDocument/2006/relationships/hyperlink" Target="https://doi.org/10.1016/j.ecolmodel.2021.109692" TargetMode="External"/><Relationship Id="rId71" Type="http://schemas.openxmlformats.org/officeDocument/2006/relationships/hyperlink" Target="https://doi.org/10.1016/j.envc.2023.100833" TargetMode="External"/><Relationship Id="rId59" Type="http://schemas.openxmlformats.org/officeDocument/2006/relationships/hyperlink" Target="https://doi.org/10.1016/j.geomorph.2006.04.007" TargetMode="External"/><Relationship Id="rId69" Type="http://schemas.openxmlformats.org/officeDocument/2006/relationships/hyperlink" Target="https://doi.org/10.1016/j.gsf.2020.09.006" TargetMode="External"/><Relationship Id="rId91" Type="http://schemas.openxmlformats.org/officeDocument/2006/relationships/hyperlink" Target="https://doi.org/10.1016/j.heliyon.2023.e16459" TargetMode="External"/><Relationship Id="rId41" Type="http://schemas.openxmlformats.org/officeDocument/2006/relationships/hyperlink" Target="https://doi.org/10.1016/j.jenvman.2022.116813" TargetMode="External"/><Relationship Id="rId81" Type="http://schemas.openxmlformats.org/officeDocument/2006/relationships/hyperlink" Target="https://doi.org/10.1016/j.jhydrol.2011.03.051" TargetMode="External"/><Relationship Id="rId83" Type="http://schemas.openxmlformats.org/officeDocument/2006/relationships/hyperlink" Target="https://doi.org/10.1016/j.jhydrol.2015.01.024" TargetMode="External"/><Relationship Id="rId77" Type="http://schemas.openxmlformats.org/officeDocument/2006/relationships/hyperlink" Target="https://doi.org/10.1023/A:1024068626366" TargetMode="External"/><Relationship Id="rId51" Type="http://schemas.openxmlformats.org/officeDocument/2006/relationships/hyperlink" Target="https://doi.org/10.1023/B:NHAZ.0000007172.62651.2b" TargetMode="External"/><Relationship Id="rId73" Type="http://schemas.openxmlformats.org/officeDocument/2006/relationships/hyperlink" Target="https://doi.org/10.1029/2021JF006067" TargetMode="External"/><Relationship Id="rId85" Type="http://schemas.openxmlformats.org/officeDocument/2006/relationships/hyperlink" Target="https://doi.org/10.1038/nature20584" TargetMode="External"/><Relationship Id="rId87" Type="http://schemas.openxmlformats.org/officeDocument/2006/relationships/hyperlink" Target="https://doi.org/10.1038/s41467-020-18321-y" TargetMode="External"/><Relationship Id="rId99" Type="http://schemas.openxmlformats.org/officeDocument/2006/relationships/hyperlink" Target="https://doi.org/10.1038/s41586-021-03695-w" TargetMode="External"/><Relationship Id="rId49" Type="http://schemas.openxmlformats.org/officeDocument/2006/relationships/hyperlink" Target="https://doi.org/10.1057/palgrave.sj.8350066" TargetMode="External"/><Relationship Id="rId103" Type="http://schemas.openxmlformats.org/officeDocument/2006/relationships/hyperlink" Target="https://doi.org/10.1080/01431161.2016.1192304" TargetMode="External"/><Relationship Id="rId47" Type="http://schemas.openxmlformats.org/officeDocument/2006/relationships/hyperlink" Target="https://doi.org/10.1080/02626667909491834" TargetMode="External"/><Relationship Id="rId65" Type="http://schemas.openxmlformats.org/officeDocument/2006/relationships/hyperlink" Target="https://doi.org/10.1088/1748-9326/abc216" TargetMode="External"/><Relationship Id="rId67" Type="http://schemas.openxmlformats.org/officeDocument/2006/relationships/hyperlink" Target="https://doi.org/10.1088/1748-9326/ac4d4f" TargetMode="External"/><Relationship Id="rId57" Type="http://schemas.openxmlformats.org/officeDocument/2006/relationships/hyperlink" Target="https://doi.org/10.1109/CVPRW59228.2023.00209" TargetMode="External"/><Relationship Id="rId101" Type="http://schemas.openxmlformats.org/officeDocument/2006/relationships/hyperlink" Target="https://doi.org/10.1109/JSTARS.2023.3244098" TargetMode="External"/><Relationship Id="rId89" Type="http://schemas.openxmlformats.org/officeDocument/2006/relationships/hyperlink" Target="https://doi.org/10.1111/ecog.02881" TargetMode="External"/><Relationship Id="rId113" Type="http://schemas.openxmlformats.org/officeDocument/2006/relationships/hyperlink" Target="https://doi.org/10.1111/j.1365-246X.2007.03676.x" TargetMode="External"/><Relationship Id="rId115" Type="http://schemas.openxmlformats.org/officeDocument/2006/relationships/hyperlink" Target="https://doi.org/10.1111/jfr3.12715" TargetMode="External"/><Relationship Id="rId93" Type="http://schemas.openxmlformats.org/officeDocument/2006/relationships/hyperlink" Target="https://doi.org/10.1111/jfr3.12770" TargetMode="External"/><Relationship Id="rId53" Type="http://schemas.openxmlformats.org/officeDocument/2006/relationships/hyperlink" Target="https://doi.org/10.1111/jfr3.70201" TargetMode="External"/><Relationship Id="rId79" Type="http://schemas.openxmlformats.org/officeDocument/2006/relationships/hyperlink" Target="https://doi.org/10.1145/1102351.1102430" TargetMode="External"/><Relationship Id="rId111" Type="http://schemas.openxmlformats.org/officeDocument/2006/relationships/hyperlink" Target="https://doi.org/10.1145/775047.775151" TargetMode="External"/><Relationship Id="rId75" Type="http://schemas.openxmlformats.org/officeDocument/2006/relationships/hyperlink" Target="https://doi.org/10.1175/1520-0493(1988)116&lt;2417:SSBOTM&gt;2.0.CO;2" TargetMode="External"/><Relationship Id="rId95" Type="http://schemas.openxmlformats.org/officeDocument/2006/relationships/hyperlink" Target="https://doi.org/10.2166/wcc.2026.264" TargetMode="External"/><Relationship Id="rId105" Type="http://schemas.openxmlformats.org/officeDocument/2006/relationships/hyperlink" Target="https://doi.org/10.3390/rs11131581" TargetMode="External"/><Relationship Id="rId43" Type="http://schemas.openxmlformats.org/officeDocument/2006/relationships/hyperlink" Target="https://doi.org/10.3390/rs16040656" TargetMode="External"/><Relationship Id="rId61" Type="http://schemas.openxmlformats.org/officeDocument/2006/relationships/hyperlink" Target="https://doi.org/10.5194/isprs-archives-XLIII-B3-2022-1097-2022" TargetMode="External"/><Relationship Id="rId36" Type="http://schemas.openxmlformats.org/officeDocument/2006/relationships/hyperlink" Target="https://doi.org/10.5281/zenodo.23573843" TargetMode="External"/><Relationship Id="rId38" Type="http://schemas.openxmlformats.org/officeDocument/2006/relationships/hyperlink" Target="https://fermium.systems/hazmapper" TargetMode="External"/><Relationship Id="rId37" Type="http://schemas.openxmlformats.org/officeDocument/2006/relationships/hyperlink" Target="https://github.com/rakibhhridoy/rimes-mapathon" TargetMode="External"/><Relationship Id="rId45" Type="http://schemas.openxmlformats.org/officeDocument/2006/relationships/hyperlink" Target="https://jeodpp.jrc.ec.europa.eu/ftp/jrc-opendata/CEMS-GLOFAS/flood_hazard/" TargetMode="External"/><Relationship Id="rId107"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 flood susceptibility models beat the flood record? Evidence from radar-observed floods in Bangladesh</dc:title>
  <dc:creator/>
  <cp:keywords/>
  <dcterms:created xsi:type="dcterms:W3CDTF">2026-10-24T17:13:41Z</dcterms:created>
  <dcterms:modified xsi:type="dcterms:W3CDTF">2026-10-24T17:13:41Z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