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9a5aadbc16cfb061abfd15f8131c4ec0f42f7f"/>
    <w:p>
      <w:pPr>
        <w:pStyle w:val="Heading1"/>
      </w:pPr>
      <w:r>
        <w:t xml:space="preserve">When do flood susceptibility models beat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four validation regions, outlined by their districts (e Jamuna east, f central, g Chattogram coast, h west-central;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3.</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4.</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5.</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2026-10-22T22:03:40Z</dcterms:created>
  <dcterms:modified xsi:type="dcterms:W3CDTF">2026-10-22T22:03:40Z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