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9B428" w14:textId="734F50ED" w:rsidR="00723A31" w:rsidRPr="00A019DA" w:rsidRDefault="00A019DA" w:rsidP="00723A3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                                                          </w:t>
      </w:r>
      <w:r w:rsidR="00723A31" w:rsidRPr="00A019DA">
        <w:rPr>
          <w:rFonts w:ascii="Times New Roman" w:hAnsi="Times New Roman" w:cs="Times New Roman"/>
          <w:b/>
          <w:bCs/>
        </w:rPr>
        <w:t>COVER LETTER</w:t>
      </w:r>
      <w:r w:rsidRPr="00A019DA">
        <w:rPr>
          <w:rFonts w:ascii="Times New Roman" w:hAnsi="Times New Roman" w:cs="Times New Roman"/>
          <w:b/>
          <w:bCs/>
        </w:rPr>
        <w:t xml:space="preserve"> </w:t>
      </w:r>
    </w:p>
    <w:p w14:paraId="58915685" w14:textId="77777777" w:rsidR="00723A31" w:rsidRPr="00723A31" w:rsidRDefault="00723A31" w:rsidP="00723A31">
      <w:pPr>
        <w:rPr>
          <w:rFonts w:ascii="Times New Roman" w:hAnsi="Times New Roman" w:cs="Times New Roman"/>
        </w:rPr>
      </w:pPr>
      <w:r w:rsidRPr="00723A31">
        <w:rPr>
          <w:rFonts w:ascii="Times New Roman" w:hAnsi="Times New Roman" w:cs="Times New Roman"/>
        </w:rPr>
        <w:t>X September, 2026</w:t>
      </w:r>
    </w:p>
    <w:p w14:paraId="5AB10D0C" w14:textId="77777777" w:rsidR="00723A31" w:rsidRPr="00723A31" w:rsidRDefault="00723A31" w:rsidP="00723A31">
      <w:pPr>
        <w:rPr>
          <w:rFonts w:ascii="Times New Roman" w:hAnsi="Times New Roman" w:cs="Times New Roman"/>
        </w:rPr>
      </w:pPr>
      <w:r w:rsidRPr="00723A31">
        <w:rPr>
          <w:rFonts w:ascii="Times New Roman" w:hAnsi="Times New Roman" w:cs="Times New Roman"/>
        </w:rPr>
        <w:t>The Editor-in-Chief</w:t>
      </w:r>
      <w:r w:rsidRPr="00723A31">
        <w:rPr>
          <w:rFonts w:ascii="Times New Roman" w:hAnsi="Times New Roman" w:cs="Times New Roman"/>
        </w:rPr>
        <w:br/>
        <w:t>RSC Advances</w:t>
      </w:r>
      <w:r w:rsidRPr="00723A31">
        <w:rPr>
          <w:rFonts w:ascii="Times New Roman" w:hAnsi="Times New Roman" w:cs="Times New Roman"/>
        </w:rPr>
        <w:br/>
        <w:t>Royal Society of Chemistry</w:t>
      </w:r>
    </w:p>
    <w:p w14:paraId="554E724E" w14:textId="77777777" w:rsidR="00723A31" w:rsidRPr="00723A31" w:rsidRDefault="00723A31" w:rsidP="00723A31">
      <w:pPr>
        <w:jc w:val="both"/>
        <w:rPr>
          <w:rFonts w:ascii="Times New Roman" w:hAnsi="Times New Roman" w:cs="Times New Roman"/>
        </w:rPr>
      </w:pPr>
      <w:r w:rsidRPr="00723A31">
        <w:rPr>
          <w:rFonts w:ascii="Times New Roman" w:hAnsi="Times New Roman" w:cs="Times New Roman"/>
        </w:rPr>
        <w:t>Dear Editor,</w:t>
      </w:r>
    </w:p>
    <w:p w14:paraId="3D83F839" w14:textId="756FADAF" w:rsidR="00723A31" w:rsidRPr="00723A31" w:rsidRDefault="00A019DA" w:rsidP="00723A31">
      <w:pPr>
        <w:jc w:val="both"/>
        <w:rPr>
          <w:rFonts w:ascii="Times New Roman" w:hAnsi="Times New Roman" w:cs="Times New Roman"/>
        </w:rPr>
      </w:pPr>
      <w:r w:rsidRPr="00A019DA">
        <w:rPr>
          <w:rFonts w:ascii="Times New Roman" w:hAnsi="Times New Roman" w:cs="Times New Roman"/>
          <w:color w:val="000000"/>
        </w:rPr>
        <w:t>I hope this letter finds you in good health and spirits.</w:t>
      </w:r>
      <w:r>
        <w:rPr>
          <w:color w:val="000000"/>
        </w:rPr>
        <w:t xml:space="preserve"> </w:t>
      </w:r>
      <w:r w:rsidR="00723A31" w:rsidRPr="00723A31">
        <w:rPr>
          <w:rFonts w:ascii="Times New Roman" w:hAnsi="Times New Roman" w:cs="Times New Roman"/>
        </w:rPr>
        <w:t xml:space="preserve">I am pleased to submit my article, "Comparative Study of Non-Toxic Triple and Dual Perovskite-Based CZTSSe Tandem Cell: A Combined SCAPS-1D and Machine Learning Approach", to </w:t>
      </w:r>
      <w:r w:rsidR="00723A31" w:rsidRPr="00723A31">
        <w:rPr>
          <w:rFonts w:ascii="Times New Roman" w:hAnsi="Times New Roman" w:cs="Times New Roman"/>
          <w:i/>
          <w:iCs/>
        </w:rPr>
        <w:t>RSC Advances</w:t>
      </w:r>
      <w:r w:rsidR="00723A31" w:rsidRPr="00723A31">
        <w:rPr>
          <w:rFonts w:ascii="Times New Roman" w:hAnsi="Times New Roman" w:cs="Times New Roman"/>
        </w:rPr>
        <w:t xml:space="preserve"> for consideration for publication.</w:t>
      </w:r>
    </w:p>
    <w:p w14:paraId="0AD66D0A" w14:textId="77777777" w:rsidR="00723A31" w:rsidRPr="00723A31" w:rsidRDefault="00723A31" w:rsidP="00723A31">
      <w:pPr>
        <w:jc w:val="both"/>
        <w:rPr>
          <w:rFonts w:ascii="Times New Roman" w:hAnsi="Times New Roman" w:cs="Times New Roman"/>
        </w:rPr>
      </w:pPr>
      <w:r w:rsidRPr="00723A31">
        <w:rPr>
          <w:rFonts w:ascii="Times New Roman" w:hAnsi="Times New Roman" w:cs="Times New Roman"/>
        </w:rPr>
        <w:t>This work uses SCAPS-1D to compare six two-terminal (</w:t>
      </w:r>
      <w:r w:rsidRPr="00A019DA">
        <w:rPr>
          <w:rFonts w:ascii="Times New Roman" w:hAnsi="Times New Roman" w:cs="Times New Roman"/>
          <w:i/>
          <w:iCs/>
        </w:rPr>
        <w:t>2T</w:t>
      </w:r>
      <w:r w:rsidRPr="00723A31">
        <w:rPr>
          <w:rFonts w:ascii="Times New Roman" w:hAnsi="Times New Roman" w:cs="Times New Roman"/>
        </w:rPr>
        <w:t>) monolithic tandem solar cells. Two charge-transport-layer (</w:t>
      </w:r>
      <w:r w:rsidRPr="00A019DA">
        <w:rPr>
          <w:rFonts w:ascii="Times New Roman" w:hAnsi="Times New Roman" w:cs="Times New Roman"/>
          <w:i/>
          <w:iCs/>
        </w:rPr>
        <w:t>CTL</w:t>
      </w:r>
      <w:r w:rsidRPr="00723A31">
        <w:rPr>
          <w:rFonts w:ascii="Times New Roman" w:hAnsi="Times New Roman" w:cs="Times New Roman"/>
        </w:rPr>
        <w:t>)-free, lead-free perovskite top sub-cells, a dual-absorber (Cs</w:t>
      </w:r>
      <w:r w:rsidRPr="00A019DA">
        <w:rPr>
          <w:rFonts w:ascii="Times New Roman" w:hAnsi="Times New Roman" w:cs="Times New Roman"/>
          <w:vertAlign w:val="subscript"/>
        </w:rPr>
        <w:t>3</w:t>
      </w:r>
      <w:r w:rsidRPr="00723A31">
        <w:rPr>
          <w:rFonts w:ascii="Times New Roman" w:hAnsi="Times New Roman" w:cs="Times New Roman"/>
        </w:rPr>
        <w:t>Bi</w:t>
      </w:r>
      <w:r w:rsidRPr="00A019DA">
        <w:rPr>
          <w:rFonts w:ascii="Times New Roman" w:hAnsi="Times New Roman" w:cs="Times New Roman"/>
          <w:vertAlign w:val="subscript"/>
        </w:rPr>
        <w:t>2</w:t>
      </w:r>
      <w:r w:rsidRPr="00723A31">
        <w:rPr>
          <w:rFonts w:ascii="Times New Roman" w:hAnsi="Times New Roman" w:cs="Times New Roman"/>
        </w:rPr>
        <w:t>I</w:t>
      </w:r>
      <w:r w:rsidRPr="00A019DA">
        <w:rPr>
          <w:rFonts w:ascii="Times New Roman" w:hAnsi="Times New Roman" w:cs="Times New Roman"/>
          <w:vertAlign w:val="subscript"/>
        </w:rPr>
        <w:t>9</w:t>
      </w:r>
      <w:r w:rsidRPr="00723A31">
        <w:rPr>
          <w:rFonts w:ascii="Times New Roman" w:hAnsi="Times New Roman" w:cs="Times New Roman"/>
        </w:rPr>
        <w:t>/MASnI</w:t>
      </w:r>
      <w:r w:rsidRPr="00A019DA">
        <w:rPr>
          <w:rFonts w:ascii="Times New Roman" w:hAnsi="Times New Roman" w:cs="Times New Roman"/>
          <w:vertAlign w:val="subscript"/>
        </w:rPr>
        <w:t>3</w:t>
      </w:r>
      <w:r w:rsidRPr="00723A31">
        <w:rPr>
          <w:rFonts w:ascii="Times New Roman" w:hAnsi="Times New Roman" w:cs="Times New Roman"/>
        </w:rPr>
        <w:t>) and a triple-absorber (Cs</w:t>
      </w:r>
      <w:r w:rsidRPr="00A019DA">
        <w:rPr>
          <w:rFonts w:ascii="Times New Roman" w:hAnsi="Times New Roman" w:cs="Times New Roman"/>
          <w:vertAlign w:val="subscript"/>
        </w:rPr>
        <w:t>2</w:t>
      </w:r>
      <w:r w:rsidRPr="00723A31">
        <w:rPr>
          <w:rFonts w:ascii="Times New Roman" w:hAnsi="Times New Roman" w:cs="Times New Roman"/>
        </w:rPr>
        <w:t>TiBr</w:t>
      </w:r>
      <w:r w:rsidRPr="00A019DA">
        <w:rPr>
          <w:rFonts w:ascii="Times New Roman" w:hAnsi="Times New Roman" w:cs="Times New Roman"/>
          <w:vertAlign w:val="subscript"/>
        </w:rPr>
        <w:t>6</w:t>
      </w:r>
      <w:r w:rsidRPr="00723A31">
        <w:rPr>
          <w:rFonts w:ascii="Times New Roman" w:hAnsi="Times New Roman" w:cs="Times New Roman"/>
        </w:rPr>
        <w:t>/MASnI</w:t>
      </w:r>
      <w:r w:rsidRPr="00A019DA">
        <w:rPr>
          <w:rFonts w:ascii="Times New Roman" w:hAnsi="Times New Roman" w:cs="Times New Roman"/>
          <w:vertAlign w:val="subscript"/>
        </w:rPr>
        <w:t>3</w:t>
      </w:r>
      <w:r w:rsidRPr="00723A31">
        <w:rPr>
          <w:rFonts w:ascii="Times New Roman" w:hAnsi="Times New Roman" w:cs="Times New Roman"/>
        </w:rPr>
        <w:t>/Cs</w:t>
      </w:r>
      <w:r w:rsidRPr="00A019DA">
        <w:rPr>
          <w:rFonts w:ascii="Times New Roman" w:hAnsi="Times New Roman" w:cs="Times New Roman"/>
          <w:vertAlign w:val="subscript"/>
        </w:rPr>
        <w:t>3</w:t>
      </w:r>
      <w:r w:rsidRPr="00723A31">
        <w:rPr>
          <w:rFonts w:ascii="Times New Roman" w:hAnsi="Times New Roman" w:cs="Times New Roman"/>
        </w:rPr>
        <w:t>Bi</w:t>
      </w:r>
      <w:r w:rsidRPr="00A019DA">
        <w:rPr>
          <w:rFonts w:ascii="Times New Roman" w:hAnsi="Times New Roman" w:cs="Times New Roman"/>
          <w:vertAlign w:val="subscript"/>
        </w:rPr>
        <w:t>2</w:t>
      </w:r>
      <w:r w:rsidRPr="00723A31">
        <w:rPr>
          <w:rFonts w:ascii="Times New Roman" w:hAnsi="Times New Roman" w:cs="Times New Roman"/>
        </w:rPr>
        <w:t>I</w:t>
      </w:r>
      <w:r w:rsidRPr="00A019DA">
        <w:rPr>
          <w:rFonts w:ascii="Times New Roman" w:hAnsi="Times New Roman" w:cs="Times New Roman"/>
          <w:vertAlign w:val="subscript"/>
        </w:rPr>
        <w:t>9</w:t>
      </w:r>
      <w:r w:rsidRPr="00723A31">
        <w:rPr>
          <w:rFonts w:ascii="Times New Roman" w:hAnsi="Times New Roman" w:cs="Times New Roman"/>
        </w:rPr>
        <w:t>) structure, are each paired with CZTSSe bottom sub-cells with no back surface field (</w:t>
      </w:r>
      <w:r w:rsidRPr="00A019DA">
        <w:rPr>
          <w:rFonts w:ascii="Times New Roman" w:hAnsi="Times New Roman" w:cs="Times New Roman"/>
          <w:i/>
          <w:iCs/>
        </w:rPr>
        <w:t>BSF</w:t>
      </w:r>
      <w:r w:rsidRPr="00723A31">
        <w:rPr>
          <w:rFonts w:ascii="Times New Roman" w:hAnsi="Times New Roman" w:cs="Times New Roman"/>
        </w:rPr>
        <w:t>), a Cu</w:t>
      </w:r>
      <w:r w:rsidRPr="00A019DA">
        <w:rPr>
          <w:rFonts w:ascii="Times New Roman" w:hAnsi="Times New Roman" w:cs="Times New Roman"/>
          <w:vertAlign w:val="subscript"/>
        </w:rPr>
        <w:t>2</w:t>
      </w:r>
      <w:r w:rsidRPr="00723A31">
        <w:rPr>
          <w:rFonts w:ascii="Times New Roman" w:hAnsi="Times New Roman" w:cs="Times New Roman"/>
        </w:rPr>
        <w:t xml:space="preserve">O </w:t>
      </w:r>
      <w:r w:rsidRPr="00A019DA">
        <w:rPr>
          <w:rFonts w:ascii="Times New Roman" w:hAnsi="Times New Roman" w:cs="Times New Roman"/>
          <w:i/>
          <w:iCs/>
        </w:rPr>
        <w:t>BSF</w:t>
      </w:r>
      <w:r w:rsidRPr="00723A31">
        <w:rPr>
          <w:rFonts w:ascii="Times New Roman" w:hAnsi="Times New Roman" w:cs="Times New Roman"/>
        </w:rPr>
        <w:t>, or a V</w:t>
      </w:r>
      <w:r w:rsidRPr="00A019DA">
        <w:rPr>
          <w:rFonts w:ascii="Times New Roman" w:hAnsi="Times New Roman" w:cs="Times New Roman"/>
          <w:vertAlign w:val="subscript"/>
        </w:rPr>
        <w:t>2</w:t>
      </w:r>
      <w:r w:rsidRPr="00723A31">
        <w:rPr>
          <w:rFonts w:ascii="Times New Roman" w:hAnsi="Times New Roman" w:cs="Times New Roman"/>
        </w:rPr>
        <w:t>O</w:t>
      </w:r>
      <w:r w:rsidRPr="00A019DA">
        <w:rPr>
          <w:rFonts w:ascii="Times New Roman" w:hAnsi="Times New Roman" w:cs="Times New Roman"/>
          <w:vertAlign w:val="subscript"/>
        </w:rPr>
        <w:t>5</w:t>
      </w:r>
      <w:r w:rsidRPr="00723A31">
        <w:rPr>
          <w:rFonts w:ascii="Times New Roman" w:hAnsi="Times New Roman" w:cs="Times New Roman"/>
        </w:rPr>
        <w:t xml:space="preserve"> </w:t>
      </w:r>
      <w:r w:rsidRPr="00A019DA">
        <w:rPr>
          <w:rFonts w:ascii="Times New Roman" w:hAnsi="Times New Roman" w:cs="Times New Roman"/>
          <w:i/>
          <w:iCs/>
        </w:rPr>
        <w:t>BSF</w:t>
      </w:r>
      <w:r w:rsidRPr="00723A31">
        <w:rPr>
          <w:rFonts w:ascii="Times New Roman" w:hAnsi="Times New Roman" w:cs="Times New Roman"/>
        </w:rPr>
        <w:t xml:space="preserve">. Absorber thickness, doping, and bulk and interfacial defect densities were </w:t>
      </w:r>
      <w:proofErr w:type="spellStart"/>
      <w:r w:rsidRPr="00723A31">
        <w:rPr>
          <w:rFonts w:ascii="Times New Roman" w:hAnsi="Times New Roman" w:cs="Times New Roman"/>
        </w:rPr>
        <w:t>optimised</w:t>
      </w:r>
      <w:proofErr w:type="spellEnd"/>
      <w:r w:rsidRPr="00723A31">
        <w:rPr>
          <w:rFonts w:ascii="Times New Roman" w:hAnsi="Times New Roman" w:cs="Times New Roman"/>
        </w:rPr>
        <w:t xml:space="preserve"> for every configuration. The V</w:t>
      </w:r>
      <w:r w:rsidRPr="00A019DA">
        <w:rPr>
          <w:rFonts w:ascii="Times New Roman" w:hAnsi="Times New Roman" w:cs="Times New Roman"/>
          <w:vertAlign w:val="subscript"/>
        </w:rPr>
        <w:t>2</w:t>
      </w:r>
      <w:r w:rsidRPr="00723A31">
        <w:rPr>
          <w:rFonts w:ascii="Times New Roman" w:hAnsi="Times New Roman" w:cs="Times New Roman"/>
        </w:rPr>
        <w:t>O</w:t>
      </w:r>
      <w:r w:rsidRPr="00A019DA">
        <w:rPr>
          <w:rFonts w:ascii="Times New Roman" w:hAnsi="Times New Roman" w:cs="Times New Roman"/>
          <w:vertAlign w:val="subscript"/>
        </w:rPr>
        <w:t>5</w:t>
      </w:r>
      <w:r w:rsidRPr="00723A31">
        <w:rPr>
          <w:rFonts w:ascii="Times New Roman" w:hAnsi="Times New Roman" w:cs="Times New Roman"/>
        </w:rPr>
        <w:t xml:space="preserve"> </w:t>
      </w:r>
      <w:r w:rsidRPr="00A019DA">
        <w:rPr>
          <w:rFonts w:ascii="Times New Roman" w:hAnsi="Times New Roman" w:cs="Times New Roman"/>
          <w:i/>
          <w:iCs/>
        </w:rPr>
        <w:t>BSF</w:t>
      </w:r>
      <w:r w:rsidRPr="00723A31">
        <w:rPr>
          <w:rFonts w:ascii="Times New Roman" w:hAnsi="Times New Roman" w:cs="Times New Roman"/>
        </w:rPr>
        <w:t xml:space="preserve"> devices performed best, reaching power conversion efficiencies of 32.77% (dual-absorber) and 32.25% (triple-absorber).</w:t>
      </w:r>
    </w:p>
    <w:p w14:paraId="5F21D34D" w14:textId="6229B94E" w:rsidR="00723A31" w:rsidRPr="00723A31" w:rsidRDefault="00723A31" w:rsidP="00723A31">
      <w:pPr>
        <w:jc w:val="both"/>
        <w:rPr>
          <w:rFonts w:ascii="Times New Roman" w:hAnsi="Times New Roman" w:cs="Times New Roman"/>
        </w:rPr>
      </w:pPr>
      <w:r w:rsidRPr="00723A31">
        <w:rPr>
          <w:rFonts w:ascii="Times New Roman" w:hAnsi="Times New Roman" w:cs="Times New Roman"/>
        </w:rPr>
        <w:t>The lead-free, CTL-free top sub-cell reduces toxicity and fabrication complexity, while the adjacent Cs</w:t>
      </w:r>
      <w:r w:rsidRPr="00A019DA">
        <w:rPr>
          <w:rFonts w:ascii="Times New Roman" w:hAnsi="Times New Roman" w:cs="Times New Roman"/>
          <w:vertAlign w:val="subscript"/>
        </w:rPr>
        <w:t>3</w:t>
      </w:r>
      <w:r w:rsidRPr="00723A31">
        <w:rPr>
          <w:rFonts w:ascii="Times New Roman" w:hAnsi="Times New Roman" w:cs="Times New Roman"/>
        </w:rPr>
        <w:t>Bi</w:t>
      </w:r>
      <w:r w:rsidRPr="00A019DA">
        <w:rPr>
          <w:rFonts w:ascii="Times New Roman" w:hAnsi="Times New Roman" w:cs="Times New Roman"/>
          <w:vertAlign w:val="subscript"/>
        </w:rPr>
        <w:t>2</w:t>
      </w:r>
      <w:r w:rsidRPr="00723A31">
        <w:rPr>
          <w:rFonts w:ascii="Times New Roman" w:hAnsi="Times New Roman" w:cs="Times New Roman"/>
        </w:rPr>
        <w:t>I</w:t>
      </w:r>
      <w:r w:rsidRPr="00A019DA">
        <w:rPr>
          <w:rFonts w:ascii="Times New Roman" w:hAnsi="Times New Roman" w:cs="Times New Roman"/>
          <w:vertAlign w:val="subscript"/>
        </w:rPr>
        <w:t>9</w:t>
      </w:r>
      <w:r w:rsidRPr="00723A31">
        <w:rPr>
          <w:rFonts w:ascii="Times New Roman" w:hAnsi="Times New Roman" w:cs="Times New Roman"/>
        </w:rPr>
        <w:t xml:space="preserve"> and Cs</w:t>
      </w:r>
      <w:r w:rsidRPr="00A019DA">
        <w:rPr>
          <w:rFonts w:ascii="Times New Roman" w:hAnsi="Times New Roman" w:cs="Times New Roman"/>
          <w:vertAlign w:val="subscript"/>
        </w:rPr>
        <w:t>2</w:t>
      </w:r>
      <w:r w:rsidRPr="00723A31">
        <w:rPr>
          <w:rFonts w:ascii="Times New Roman" w:hAnsi="Times New Roman" w:cs="Times New Roman"/>
        </w:rPr>
        <w:t>TiBr</w:t>
      </w:r>
      <w:r w:rsidRPr="00A019DA">
        <w:rPr>
          <w:rFonts w:ascii="Times New Roman" w:hAnsi="Times New Roman" w:cs="Times New Roman"/>
          <w:vertAlign w:val="subscript"/>
        </w:rPr>
        <w:t>6</w:t>
      </w:r>
      <w:r w:rsidRPr="00723A31">
        <w:rPr>
          <w:rFonts w:ascii="Times New Roman" w:hAnsi="Times New Roman" w:cs="Times New Roman"/>
        </w:rPr>
        <w:t xml:space="preserve"> layers suppress Sn</w:t>
      </w:r>
      <w:r w:rsidRPr="00A019DA">
        <w:rPr>
          <w:rFonts w:ascii="Times New Roman" w:hAnsi="Times New Roman" w:cs="Times New Roman"/>
          <w:vertAlign w:val="superscript"/>
        </w:rPr>
        <w:t>2+</w:t>
      </w:r>
      <w:r w:rsidRPr="00723A31">
        <w:rPr>
          <w:rFonts w:ascii="Times New Roman" w:hAnsi="Times New Roman" w:cs="Times New Roman"/>
        </w:rPr>
        <w:t xml:space="preserve"> to Sn</w:t>
      </w:r>
      <w:r w:rsidRPr="00A019DA">
        <w:rPr>
          <w:rFonts w:ascii="Times New Roman" w:hAnsi="Times New Roman" w:cs="Times New Roman"/>
          <w:vertAlign w:val="superscript"/>
        </w:rPr>
        <w:t>4+</w:t>
      </w:r>
      <w:r w:rsidRPr="00723A31">
        <w:rPr>
          <w:rFonts w:ascii="Times New Roman" w:hAnsi="Times New Roman" w:cs="Times New Roman"/>
        </w:rPr>
        <w:t xml:space="preserve"> oxidation in MASnI</w:t>
      </w:r>
      <w:r w:rsidRPr="00A019DA">
        <w:rPr>
          <w:rFonts w:ascii="Times New Roman" w:hAnsi="Times New Roman" w:cs="Times New Roman"/>
          <w:vertAlign w:val="subscript"/>
        </w:rPr>
        <w:t>3</w:t>
      </w:r>
      <w:r w:rsidRPr="00723A31">
        <w:rPr>
          <w:rFonts w:ascii="Times New Roman" w:hAnsi="Times New Roman" w:cs="Times New Roman"/>
        </w:rPr>
        <w:t>. Staggered band alignment reduces interfacial recombination, and linear grading in the CZTSSe bottom sub-cell raises the open-circuit voltage. Machine learning feature-importance analysis identifies MASnI</w:t>
      </w:r>
      <w:r w:rsidRPr="00A019DA">
        <w:rPr>
          <w:rFonts w:ascii="Times New Roman" w:hAnsi="Times New Roman" w:cs="Times New Roman"/>
          <w:vertAlign w:val="subscript"/>
        </w:rPr>
        <w:t xml:space="preserve">3 </w:t>
      </w:r>
      <w:r w:rsidRPr="00723A31">
        <w:rPr>
          <w:rFonts w:ascii="Times New Roman" w:hAnsi="Times New Roman" w:cs="Times New Roman"/>
        </w:rPr>
        <w:t xml:space="preserve">as the most influential perovskite absorber, with absorber thickness and defect density as the main drivers of efficiency. To the best of my knowledge, a comparison of this kind has not been reported before. [Both sub-cells </w:t>
      </w:r>
      <w:r w:rsidR="00A019DA">
        <w:rPr>
          <w:rFonts w:ascii="Times New Roman" w:hAnsi="Times New Roman" w:cs="Times New Roman"/>
        </w:rPr>
        <w:t>are</w:t>
      </w:r>
      <w:r w:rsidRPr="00723A31">
        <w:rPr>
          <w:rFonts w:ascii="Times New Roman" w:hAnsi="Times New Roman" w:cs="Times New Roman"/>
        </w:rPr>
        <w:t xml:space="preserve"> validated against published results, with less than 5% deviation.]</w:t>
      </w:r>
    </w:p>
    <w:p w14:paraId="2FB4136E" w14:textId="77777777" w:rsidR="00723A31" w:rsidRPr="00723A31" w:rsidRDefault="00723A31" w:rsidP="00723A31">
      <w:pPr>
        <w:jc w:val="both"/>
        <w:rPr>
          <w:rFonts w:ascii="Times New Roman" w:hAnsi="Times New Roman" w:cs="Times New Roman"/>
        </w:rPr>
      </w:pPr>
      <w:r w:rsidRPr="00723A31">
        <w:rPr>
          <w:rFonts w:ascii="Times New Roman" w:hAnsi="Times New Roman" w:cs="Times New Roman"/>
        </w:rPr>
        <w:t xml:space="preserve">These findings offer a systematic framework for designing high-efficiency, environmentally sustainable, lead-free tandem solar cells, and I believe they will interest the readership of </w:t>
      </w:r>
      <w:r w:rsidRPr="00723A31">
        <w:rPr>
          <w:rFonts w:ascii="Times New Roman" w:hAnsi="Times New Roman" w:cs="Times New Roman"/>
          <w:i/>
          <w:iCs/>
        </w:rPr>
        <w:t>RSC Advances</w:t>
      </w:r>
      <w:r w:rsidRPr="00723A31">
        <w:rPr>
          <w:rFonts w:ascii="Times New Roman" w:hAnsi="Times New Roman" w:cs="Times New Roman"/>
        </w:rPr>
        <w:t>.</w:t>
      </w:r>
    </w:p>
    <w:p w14:paraId="2A5A305D" w14:textId="77777777" w:rsidR="00723A31" w:rsidRPr="00723A31" w:rsidRDefault="00723A31" w:rsidP="00723A31">
      <w:pPr>
        <w:jc w:val="both"/>
        <w:rPr>
          <w:rFonts w:ascii="Times New Roman" w:hAnsi="Times New Roman" w:cs="Times New Roman"/>
        </w:rPr>
      </w:pPr>
      <w:r w:rsidRPr="00723A31">
        <w:rPr>
          <w:rFonts w:ascii="Times New Roman" w:hAnsi="Times New Roman" w:cs="Times New Roman"/>
        </w:rPr>
        <w:t>I look forward to your response.</w:t>
      </w:r>
    </w:p>
    <w:p w14:paraId="60FE2B9C" w14:textId="77777777" w:rsidR="00723A31" w:rsidRPr="00723A31" w:rsidRDefault="00723A31" w:rsidP="00723A31">
      <w:pPr>
        <w:rPr>
          <w:rFonts w:ascii="Times New Roman" w:hAnsi="Times New Roman" w:cs="Times New Roman"/>
        </w:rPr>
      </w:pPr>
      <w:r w:rsidRPr="00723A31">
        <w:rPr>
          <w:rFonts w:ascii="Times New Roman" w:hAnsi="Times New Roman" w:cs="Times New Roman"/>
        </w:rPr>
        <w:t>Sincerely,</w:t>
      </w:r>
      <w:r w:rsidRPr="00723A31">
        <w:rPr>
          <w:rFonts w:ascii="Times New Roman" w:hAnsi="Times New Roman" w:cs="Times New Roman"/>
        </w:rPr>
        <w:br/>
        <w:t>Kashfi Uddin</w:t>
      </w:r>
      <w:r w:rsidRPr="00723A31">
        <w:rPr>
          <w:rFonts w:ascii="Times New Roman" w:hAnsi="Times New Roman" w:cs="Times New Roman"/>
        </w:rPr>
        <w:br/>
        <w:t>Lecturer,</w:t>
      </w:r>
      <w:r w:rsidRPr="00723A31">
        <w:rPr>
          <w:rFonts w:ascii="Times New Roman" w:hAnsi="Times New Roman" w:cs="Times New Roman"/>
        </w:rPr>
        <w:br/>
        <w:t>Department of Materials and Metallurgical Engineering (MME),</w:t>
      </w:r>
      <w:r w:rsidRPr="00723A31">
        <w:rPr>
          <w:rFonts w:ascii="Times New Roman" w:hAnsi="Times New Roman" w:cs="Times New Roman"/>
        </w:rPr>
        <w:br/>
        <w:t>Chittagong University of Engineering and Technology (CUET), Chittagong-4349, Bangladesh.</w:t>
      </w:r>
      <w:r w:rsidRPr="00723A31">
        <w:rPr>
          <w:rFonts w:ascii="Times New Roman" w:hAnsi="Times New Roman" w:cs="Times New Roman"/>
        </w:rPr>
        <w:br/>
        <w:t>Email: kumse2001@gmail.com, Phone: +880-1989107903</w:t>
      </w:r>
    </w:p>
    <w:p w14:paraId="34DCFFEA" w14:textId="1AEEE812" w:rsidR="007D5FD1" w:rsidRPr="00723A31" w:rsidRDefault="007D5FD1" w:rsidP="00723A31">
      <w:pPr>
        <w:jc w:val="both"/>
      </w:pPr>
    </w:p>
    <w:sectPr w:rsidR="007D5FD1" w:rsidRPr="00723A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A31"/>
    <w:rsid w:val="00167A8E"/>
    <w:rsid w:val="002D6B48"/>
    <w:rsid w:val="006E2F2F"/>
    <w:rsid w:val="00723A31"/>
    <w:rsid w:val="007D5FD1"/>
    <w:rsid w:val="00800026"/>
    <w:rsid w:val="00946564"/>
    <w:rsid w:val="009B0E38"/>
    <w:rsid w:val="00A019DA"/>
    <w:rsid w:val="00A22D0B"/>
    <w:rsid w:val="00A7552A"/>
    <w:rsid w:val="00BB2E00"/>
    <w:rsid w:val="00CC2304"/>
    <w:rsid w:val="00D7060A"/>
    <w:rsid w:val="00DD3907"/>
    <w:rsid w:val="00F91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3ACDD"/>
  <w15:chartTrackingRefBased/>
  <w15:docId w15:val="{D8784A6C-CA5E-4675-94C7-EE812C6D4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A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A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A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A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A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A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A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A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A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A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A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A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A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A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A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A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A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3A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3A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Rakib Hossain Sourav</dc:creator>
  <cp:keywords/>
  <dc:description/>
  <cp:lastModifiedBy>Rakib Hossain Sourav</cp:lastModifiedBy>
  <cp:revision>1</cp:revision>
  <dcterms:created xsi:type="dcterms:W3CDTF">2026-09-29T19:50:00Z</dcterms:created>
  <dcterms:modified xsi:type="dcterms:W3CDTF">2026-09-29T20:07:00Z</dcterms:modified>
</cp:coreProperties>
</file>