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8" w:rsidRPr="009C6F58" w:rsidRDefault="009C6F58" w:rsidP="009C6F58">
      <w:pPr>
        <w:spacing w:after="120" w:line="510" w:lineRule="atLeast"/>
        <w:textAlignment w:val="baseline"/>
        <w:outlineLvl w:val="2"/>
        <w:rPr>
          <w:rFonts w:ascii="kalpurushregular" w:eastAsia="Times New Roman" w:hAnsi="kalpurushregular" w:cs="Times New Roman"/>
          <w:color w:val="181818"/>
          <w:sz w:val="42"/>
          <w:szCs w:val="42"/>
          <w:lang w:bidi="bn-BD"/>
        </w:rPr>
      </w:pPr>
      <w:r w:rsidRPr="009C6F58">
        <w:rPr>
          <w:rFonts w:ascii="kalpurushregular" w:eastAsia="Times New Roman" w:hAnsi="kalpurushregular" w:cs="Vrinda"/>
          <w:color w:val="181818"/>
          <w:sz w:val="42"/>
          <w:szCs w:val="42"/>
          <w:cs/>
          <w:lang w:bidi="bn-BD"/>
        </w:rPr>
        <w:t>প্রশিক্ষণ পদ্ধতি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</w:p>
    <w:p w:rsidR="009C6F58" w:rsidRPr="009C6F58" w:rsidRDefault="009C6F58" w:rsidP="009C6F58">
      <w:pPr>
        <w:spacing w:after="0" w:line="240" w:lineRule="auto"/>
        <w:ind w:right="75"/>
        <w:jc w:val="both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প্রশিক্ষণ কর্মসূচীর উপযোগিতা এবং কার্যকারিতার মান বজায় রাখার প্রতি</w:t>
      </w:r>
      <w:r w:rsidRPr="009C6F58">
        <w:rPr>
          <w:rFonts w:asciiTheme="minorBidi" w:eastAsia="Times New Roman" w:hAnsiTheme="minorBidi"/>
          <w:color w:val="444444"/>
          <w:sz w:val="21"/>
          <w:szCs w:val="21"/>
          <w:cs/>
          <w:lang w:bidi="bn-BD"/>
        </w:rPr>
        <w:t xml:space="preserve"> </w:t>
      </w:r>
      <w:proofErr w:type="spellStart"/>
      <w:r w:rsidRPr="009C6F58"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কে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ন্দ্রীয়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মানব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সম্পদ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উন্নয়ন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কেন্দ্র</w:t>
      </w:r>
      <w:proofErr w:type="spellEnd"/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 xml:space="preserve"> অত্যন্ত মনোযোগী। </w:t>
      </w:r>
      <w:r>
        <w:rPr>
          <w:rFonts w:ascii="inherit" w:eastAsia="Times New Roman" w:hAnsi="inherit" w:cs="Vrinda"/>
          <w:color w:val="444444"/>
          <w:sz w:val="21"/>
          <w:szCs w:val="21"/>
          <w:lang w:bidi="bn-BD"/>
        </w:rPr>
        <w:t xml:space="preserve">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 xml:space="preserve">প্রাতিষ্ঠানিক চাহিদা ও লক্ষ্য অনুযায়ী স্বল্প </w:t>
      </w:r>
      <w:r w:rsidRPr="009C6F58">
        <w:rPr>
          <w:rFonts w:ascii="Times New Roman" w:eastAsia="Times New Roman" w:hAnsi="Times New Roman" w:cs="Times New Roman" w:hint="cs"/>
          <w:color w:val="444444"/>
          <w:sz w:val="21"/>
          <w:szCs w:val="21"/>
          <w:cs/>
          <w:lang w:bidi="bn-BD"/>
        </w:rPr>
        <w:t> </w:t>
      </w:r>
      <w:r w:rsidRPr="009C6F58">
        <w:rPr>
          <w:rFonts w:ascii="Vrinda" w:eastAsia="Times New Roman" w:hAnsi="Vrinda" w:cs="Vrinda" w:hint="cs"/>
          <w:color w:val="444444"/>
          <w:sz w:val="21"/>
          <w:szCs w:val="21"/>
          <w:cs/>
          <w:lang w:bidi="bn-BD"/>
        </w:rPr>
        <w:t xml:space="preserve">ও দীর্ঘ মেয়াদি কোর্সের মান নিয়মিতভাবে উন্নীত করা হয়ে থাকে। </w:t>
      </w:r>
      <w:r>
        <w:rPr>
          <w:rFonts w:ascii="Vrinda" w:eastAsia="Times New Roman" w:hAnsi="Vrinda" w:cs="Vrinda"/>
          <w:color w:val="444444"/>
          <w:sz w:val="21"/>
          <w:szCs w:val="21"/>
          <w:lang w:bidi="bn-BD"/>
        </w:rPr>
        <w:t xml:space="preserve"> </w:t>
      </w:r>
      <w:r w:rsidRPr="009C6F58">
        <w:rPr>
          <w:rFonts w:ascii="Vrinda" w:eastAsia="Times New Roman" w:hAnsi="Vrinda" w:cs="Vrinda" w:hint="cs"/>
          <w:color w:val="444444"/>
          <w:sz w:val="21"/>
          <w:szCs w:val="21"/>
          <w:cs/>
          <w:lang w:bidi="bn-BD"/>
        </w:rPr>
        <w:t xml:space="preserve">প্রশিক্ষণ পদ্ধতিতে তাত্ত্বিক জ্ঞান প্রদানের চেয়ে ব্যবহারিক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 xml:space="preserve">জ্ঞান প্রদানের উপর অধিক গুরূত্ব আরোপ করা হয়ে থাকে। </w:t>
      </w:r>
      <w:r>
        <w:rPr>
          <w:rFonts w:ascii="inherit" w:eastAsia="Times New Roman" w:hAnsi="inherit" w:cs="Vrinda"/>
          <w:color w:val="444444"/>
          <w:sz w:val="21"/>
          <w:szCs w:val="21"/>
          <w:lang w:bidi="bn-BD"/>
        </w:rPr>
        <w:t xml:space="preserve">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প্রশিক্ষণার্থী কর্মকর্তা</w:t>
      </w:r>
      <w:r>
        <w:rPr>
          <w:rFonts w:ascii="inherit" w:eastAsia="Times New Roman" w:hAnsi="inherit" w:cs="Vrinda"/>
          <w:color w:val="444444"/>
          <w:sz w:val="21"/>
          <w:szCs w:val="21"/>
          <w:lang w:bidi="bn-BD"/>
        </w:rPr>
        <w:t>-</w:t>
      </w:r>
      <w:proofErr w:type="spellStart"/>
      <w:r w:rsidRPr="009C6F58"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কর্মচারী</w:t>
      </w:r>
      <w:proofErr w:type="spellEnd"/>
      <w:r w:rsidRPr="009C6F58">
        <w:rPr>
          <w:rFonts w:asciiTheme="minorBidi" w:eastAsia="Times New Roman" w:hAnsiTheme="minorBidi"/>
          <w:color w:val="444444"/>
          <w:sz w:val="21"/>
          <w:szCs w:val="21"/>
          <w:cs/>
          <w:lang w:bidi="bn-BD"/>
        </w:rPr>
        <w:t xml:space="preserve">দের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বিভিন্ন সংস্থা ও প্রশিক্ষণ প্রতিষ্ঠানে শিক্ষা ভ্রমণের সুযোগ করে দেয়া হয়। প্রকৃতি ও উদ্দেশ্যের উপর ভিত্তি করে বিভিন্ন কোর্সের প্রশিক্ষণ পদ্ধতিতে ভিন্নতা থাকলেও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,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কিছু ব্যতিক্রম ছাড়া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,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সাধারণতঃ একাডেমি নীচের প্রশিক্ষণ পদ্ধতিসমূহ অনুসরণ করে থাকেঃ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       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ক)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বক্তৃতা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খ)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অংশগ্রহণমূলক আলোচনা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গ)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কেস স্টাডি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ঘ)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রোল প্লে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softHyphen/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ঙ)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কর্মশালা/সেমিনার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চ)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মাঠ ভ্রমণ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ছ)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ব্রেন স্টর্মিং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জ)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সিমুলেশন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ঝ)</w:t>
      </w: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 xml:space="preserve">      </w:t>
      </w:r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গেম ইত্যাদি</w:t>
      </w:r>
    </w:p>
    <w:p w:rsidR="009C6F58" w:rsidRPr="009C6F58" w:rsidRDefault="009C6F58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</w:p>
    <w:p w:rsidR="009C6F58" w:rsidRPr="009C6F58" w:rsidRDefault="00ED0077" w:rsidP="009C6F58">
      <w:pPr>
        <w:spacing w:after="0" w:line="240" w:lineRule="auto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proofErr w:type="spellStart"/>
      <w:r w:rsidRPr="009C6F58"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কে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ন্দ্রীয়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মানব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সম্পদ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উন্নয়ন</w:t>
      </w:r>
      <w:proofErr w:type="spellEnd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 </w:t>
      </w:r>
      <w:proofErr w:type="spellStart"/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>কেন্দ্র</w:t>
      </w:r>
      <w:proofErr w:type="spellEnd"/>
      <w:r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 xml:space="preserve"> </w:t>
      </w:r>
      <w:r w:rsidR="009C6F58"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সমজাতীয় বিভিন্ন প্রশিক্ষণ প্রতিষ্ঠানের প্রশিক্ষণ পদ্ধতি পর্যবেক্ষণ ও বিশ্লেষণ করে সে অনুযায়ী নিজস্ব</w:t>
      </w:r>
      <w:r w:rsidR="009C6F58" w:rsidRPr="009C6F58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  <w:r w:rsidR="009C6F58" w:rsidRPr="009C6F58">
        <w:rPr>
          <w:rFonts w:ascii="inherit" w:eastAsia="Times New Roman" w:hAnsi="inherit" w:cs="Vrinda"/>
          <w:color w:val="444444"/>
          <w:sz w:val="21"/>
          <w:szCs w:val="21"/>
          <w:cs/>
          <w:lang w:bidi="bn-BD"/>
        </w:rPr>
        <w:t>প্রশিক্ষণ পদ্ধতি হালনাগাদ করে থাকে।</w:t>
      </w:r>
    </w:p>
    <w:p w:rsidR="007E0828" w:rsidRDefault="007E0828"/>
    <w:sectPr w:rsidR="007E0828" w:rsidSect="007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lpurush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F58"/>
    <w:rsid w:val="007E0828"/>
    <w:rsid w:val="009C6F58"/>
    <w:rsid w:val="00ED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28"/>
  </w:style>
  <w:style w:type="paragraph" w:styleId="Heading3">
    <w:name w:val="heading 3"/>
    <w:basedOn w:val="Normal"/>
    <w:link w:val="Heading3Char"/>
    <w:uiPriority w:val="9"/>
    <w:qFormat/>
    <w:rsid w:val="009C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F5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9C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2018-02-01T06:53:00Z</dcterms:created>
  <dcterms:modified xsi:type="dcterms:W3CDTF">2018-02-01T06:56:00Z</dcterms:modified>
</cp:coreProperties>
</file>