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13B688">
      <w:pPr>
        <w:jc w:val="center"/>
      </w:pPr>
    </w:p>
    <w:p w14:paraId="613D8C7E">
      <w:pPr>
        <w:jc w:val="center"/>
      </w:pPr>
      <w:r>
        <w:drawing>
          <wp:inline distT="0" distB="0" distL="114300" distR="114300">
            <wp:extent cx="1965960" cy="1786890"/>
            <wp:effectExtent l="0" t="0" r="15240" b="165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1965960" cy="1787236"/>
                    </a:xfrm>
                    <a:prstGeom prst="rect">
                      <a:avLst/>
                    </a:prstGeom>
                  </pic:spPr>
                </pic:pic>
              </a:graphicData>
            </a:graphic>
          </wp:inline>
        </w:drawing>
      </w:r>
    </w:p>
    <w:p w14:paraId="7193C045">
      <w:pPr>
        <w:spacing w:before="120" w:after="40"/>
        <w:jc w:val="center"/>
      </w:pPr>
      <w:r>
        <w:rPr>
          <w:rFonts w:ascii="Aptos Display" w:hAnsi="Aptos Display" w:eastAsia="Aptos Display" w:cs="Aptos Display"/>
          <w:b/>
          <w:color w:val="18395F"/>
          <w:sz w:val="48"/>
        </w:rPr>
        <w:t>CHINA BANGLADESH</w:t>
      </w:r>
      <w:r>
        <w:rPr>
          <w:rFonts w:ascii="Aptos Display" w:hAnsi="Aptos Display" w:eastAsia="Aptos Display" w:cs="Aptos Display"/>
          <w:b/>
          <w:color w:val="18395F"/>
          <w:sz w:val="48"/>
        </w:rPr>
        <w:br w:type="textWrapping"/>
      </w:r>
      <w:r>
        <w:rPr>
          <w:rFonts w:ascii="Aptos Display" w:hAnsi="Aptos Display" w:eastAsia="Aptos Display" w:cs="Aptos Display"/>
          <w:b/>
          <w:color w:val="18395F"/>
          <w:sz w:val="48"/>
        </w:rPr>
        <w:t>CONSULTANCY ALLIANCE</w:t>
      </w:r>
    </w:p>
    <w:p w14:paraId="61528E01">
      <w:pPr>
        <w:spacing w:after="160"/>
        <w:jc w:val="center"/>
      </w:pPr>
      <w:r>
        <w:rPr>
          <w:rFonts w:ascii="Aptos Display" w:hAnsi="Aptos Display" w:eastAsia="Aptos Display" w:cs="Aptos Display"/>
          <w:b/>
          <w:color w:val="006A3C"/>
          <w:sz w:val="39"/>
        </w:rPr>
        <w:t>CBCA MASTER HANDBOOK</w:t>
      </w:r>
    </w:p>
    <w:p w14:paraId="6C01B68A">
      <w:pPr>
        <w:jc w:val="center"/>
      </w:pPr>
      <w:r>
        <w:rPr>
          <w:rFonts w:ascii="Aptos" w:hAnsi="Aptos" w:eastAsia="Aptos" w:cs="Aptos"/>
          <w:b/>
          <w:color w:val="E31E24"/>
          <w:sz w:val="17"/>
        </w:rPr>
        <w:t>FOUNDING PHASE · GOVERNANCE · PUBLIC INFORMATION · MEMBER TRUST · STUDENT PROTECTION</w:t>
      </w:r>
    </w:p>
    <w:tbl>
      <w:tblPr>
        <w:tblStyle w:val="12"/>
        <w:tblW w:w="0" w:type="auto"/>
        <w:jc w:val="center"/>
        <w:tblLayout w:type="autofit"/>
        <w:tblCellMar>
          <w:top w:w="0" w:type="dxa"/>
          <w:left w:w="108" w:type="dxa"/>
          <w:bottom w:w="0" w:type="dxa"/>
          <w:right w:w="108" w:type="dxa"/>
        </w:tblCellMar>
      </w:tblPr>
      <w:tblGrid>
        <w:gridCol w:w="10166"/>
      </w:tblGrid>
      <w:tr w14:paraId="670DA16F">
        <w:trPr>
          <w:cantSplit/>
          <w:jc w:val="center"/>
        </w:trPr>
        <w:tc>
          <w:tcPr>
            <w:tcW w:w="10166" w:type="dxa"/>
            <w:tcBorders>
              <w:top w:val="single" w:color="006A3C" w:sz="6" w:space="0"/>
              <w:left w:val="single" w:color="006A3C" w:sz="6" w:space="0"/>
              <w:bottom w:val="single" w:color="006A3C" w:sz="6" w:space="0"/>
              <w:right w:val="single" w:color="006A3C" w:sz="6" w:space="0"/>
              <w:insideH w:val="single" w:sz="6" w:space="0"/>
              <w:insideV w:val="single" w:sz="6" w:space="0"/>
            </w:tcBorders>
            <w:shd w:val="clear" w:color="auto" w:fill="EAF5EF"/>
            <w:tcMar>
              <w:top w:w="120" w:type="dxa"/>
              <w:left w:w="140" w:type="dxa"/>
              <w:bottom w:w="120" w:type="dxa"/>
              <w:right w:w="140" w:type="dxa"/>
            </w:tcMar>
            <w:vAlign w:val="center"/>
          </w:tcPr>
          <w:p w14:paraId="02F5F522">
            <w:pPr>
              <w:widowControl/>
              <w:spacing w:after="60"/>
            </w:pPr>
            <w:r>
              <w:rPr>
                <w:rFonts w:ascii="Aptos" w:hAnsi="Aptos" w:eastAsia="Aptos" w:cs="Aptos"/>
                <w:b/>
                <w:color w:val="006A3C"/>
                <w:sz w:val="21"/>
              </w:rPr>
              <w:t>CORE POSITIONING</w:t>
            </w:r>
          </w:p>
          <w:p w14:paraId="4E1F4474">
            <w:pPr>
              <w:widowControl/>
              <w:spacing w:after="0"/>
            </w:pPr>
            <w:r>
              <w:rPr>
                <w:rFonts w:ascii="Aptos" w:hAnsi="Aptos" w:eastAsia="Aptos" w:cs="Aptos"/>
                <w:color w:val="24364B"/>
                <w:sz w:val="18"/>
              </w:rPr>
              <w:t>CBCA is not a student consultancy and will not provide admission, scholarship, application, document, visa, counselling, processing, referral or paid services. CBCA exists to publish verified public information, promote Chinese education, verify member agencies, protect students, correct misinformation, review complaints and build institutional cooperation.</w:t>
            </w:r>
          </w:p>
        </w:tc>
      </w:tr>
    </w:tbl>
    <w:p w14:paraId="67B99E15">
      <w:pPr>
        <w:spacing w:after="0"/>
      </w:pP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7056"/>
      </w:tblGrid>
      <w:tr w14:paraId="1D60B5A2">
        <w:trPr>
          <w:cantSplit/>
          <w:tblHeader/>
          <w:jc w:val="center"/>
        </w:trPr>
        <w:tc>
          <w:tcPr>
            <w:tcW w:w="2880"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006A3C"/>
            <w:tcMar>
              <w:top w:w="90" w:type="dxa"/>
              <w:left w:w="110" w:type="dxa"/>
              <w:bottom w:w="90" w:type="dxa"/>
              <w:right w:w="110" w:type="dxa"/>
            </w:tcMar>
            <w:vAlign w:val="center"/>
          </w:tcPr>
          <w:p w14:paraId="61B44602">
            <w:pPr>
              <w:widowControl/>
            </w:pPr>
            <w:r>
              <w:rPr>
                <w:rFonts w:ascii="Aptos" w:hAnsi="Aptos" w:eastAsia="Aptos" w:cs="Aptos"/>
                <w:b/>
                <w:color w:val="FFFFFF"/>
                <w:sz w:val="16"/>
              </w:rPr>
              <w:t>Document item</w:t>
            </w:r>
          </w:p>
        </w:tc>
        <w:tc>
          <w:tcPr>
            <w:tcW w:w="7056"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006A3C"/>
            <w:tcMar>
              <w:top w:w="90" w:type="dxa"/>
              <w:left w:w="110" w:type="dxa"/>
              <w:bottom w:w="90" w:type="dxa"/>
              <w:right w:w="110" w:type="dxa"/>
            </w:tcMar>
            <w:vAlign w:val="center"/>
          </w:tcPr>
          <w:p w14:paraId="2A936FE4">
            <w:pPr>
              <w:widowControl/>
            </w:pPr>
            <w:r>
              <w:rPr>
                <w:rFonts w:ascii="Aptos" w:hAnsi="Aptos" w:eastAsia="Aptos" w:cs="Aptos"/>
                <w:b/>
                <w:color w:val="FFFFFF"/>
                <w:sz w:val="16"/>
              </w:rPr>
              <w:t>Status</w:t>
            </w:r>
          </w:p>
        </w:tc>
      </w:tr>
      <w:tr w14:paraId="7025C923">
        <w:trPr>
          <w:cantSplit/>
          <w:jc w:val="center"/>
        </w:trPr>
        <w:tc>
          <w:tcPr>
            <w:tcW w:w="2880"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416A1F67">
            <w:pPr>
              <w:widowControl/>
            </w:pPr>
            <w:r>
              <w:rPr>
                <w:rFonts w:ascii="Aptos" w:hAnsi="Aptos" w:eastAsia="Aptos" w:cs="Aptos"/>
                <w:color w:val="24364B"/>
                <w:sz w:val="16"/>
              </w:rPr>
              <w:t>Official name</w:t>
            </w:r>
          </w:p>
        </w:tc>
        <w:tc>
          <w:tcPr>
            <w:tcW w:w="7056"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1A57F6AF">
            <w:pPr>
              <w:widowControl/>
            </w:pPr>
            <w:r>
              <w:rPr>
                <w:rFonts w:ascii="Aptos" w:hAnsi="Aptos" w:eastAsia="Aptos" w:cs="Aptos"/>
                <w:color w:val="24364B"/>
                <w:sz w:val="16"/>
              </w:rPr>
              <w:t>China Bangladesh Consultancy Alliance (CBCA)</w:t>
            </w:r>
          </w:p>
        </w:tc>
      </w:tr>
      <w:tr w14:paraId="3186AB22">
        <w:trPr>
          <w:cantSplit/>
          <w:jc w:val="center"/>
        </w:trPr>
        <w:tc>
          <w:tcPr>
            <w:tcW w:w="2880"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2FA16426">
            <w:pPr>
              <w:widowControl/>
            </w:pPr>
            <w:r>
              <w:rPr>
                <w:rFonts w:ascii="Aptos" w:hAnsi="Aptos" w:eastAsia="Aptos" w:cs="Aptos"/>
                <w:color w:val="24364B"/>
                <w:sz w:val="16"/>
              </w:rPr>
              <w:t>Version and date</w:t>
            </w:r>
          </w:p>
        </w:tc>
        <w:tc>
          <w:tcPr>
            <w:tcW w:w="7056"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738CCF7E">
            <w:pPr>
              <w:widowControl/>
            </w:pPr>
            <w:r>
              <w:rPr>
                <w:rFonts w:ascii="Aptos" w:hAnsi="Aptos" w:eastAsia="Aptos" w:cs="Aptos"/>
                <w:color w:val="24364B"/>
                <w:sz w:val="16"/>
              </w:rPr>
              <w:t>Version 3.0 — Founding Phase · 29 July 2026</w:t>
            </w:r>
          </w:p>
        </w:tc>
      </w:tr>
      <w:tr w14:paraId="6A1FF41A">
        <w:trPr>
          <w:cantSplit/>
          <w:jc w:val="center"/>
        </w:trPr>
        <w:tc>
          <w:tcPr>
            <w:tcW w:w="2880"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0C853F81">
            <w:pPr>
              <w:widowControl/>
            </w:pPr>
            <w:r>
              <w:rPr>
                <w:rFonts w:ascii="Aptos" w:hAnsi="Aptos" w:eastAsia="Aptos" w:cs="Aptos"/>
                <w:color w:val="24364B"/>
                <w:sz w:val="16"/>
              </w:rPr>
              <w:t>Committee term</w:t>
            </w:r>
          </w:p>
        </w:tc>
        <w:tc>
          <w:tcPr>
            <w:tcW w:w="7056"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2A88F582">
            <w:pPr>
              <w:widowControl/>
            </w:pPr>
            <w:r>
              <w:rPr>
                <w:rFonts w:ascii="Aptos" w:hAnsi="Aptos" w:eastAsia="Aptos" w:cs="Aptos"/>
                <w:color w:val="24364B"/>
                <w:sz w:val="16"/>
              </w:rPr>
              <w:t>Valid through February 2027</w:t>
            </w:r>
          </w:p>
        </w:tc>
      </w:tr>
      <w:tr w14:paraId="478825A0">
        <w:trPr>
          <w:cantSplit/>
          <w:jc w:val="center"/>
        </w:trPr>
        <w:tc>
          <w:tcPr>
            <w:tcW w:w="2880"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3CDB03F9">
            <w:pPr>
              <w:widowControl/>
            </w:pPr>
            <w:r>
              <w:rPr>
                <w:rFonts w:ascii="Aptos" w:hAnsi="Aptos" w:eastAsia="Aptos" w:cs="Aptos"/>
                <w:color w:val="24364B"/>
                <w:sz w:val="16"/>
              </w:rPr>
              <w:t>Digital channels</w:t>
            </w:r>
          </w:p>
        </w:tc>
        <w:tc>
          <w:tcPr>
            <w:tcW w:w="7056"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2708A4A7">
            <w:pPr>
              <w:widowControl/>
            </w:pPr>
            <w:r>
              <w:rPr>
                <w:rFonts w:ascii="Aptos" w:hAnsi="Aptos" w:eastAsia="Aptos" w:cs="Aptos"/>
                <w:color w:val="24364B"/>
                <w:sz w:val="16"/>
              </w:rPr>
              <w:t>cbcabd.org · facebook.com/cbca26</w:t>
            </w:r>
          </w:p>
        </w:tc>
      </w:tr>
      <w:tr w14:paraId="08E96216">
        <w:trPr>
          <w:cantSplit/>
          <w:jc w:val="center"/>
        </w:trPr>
        <w:tc>
          <w:tcPr>
            <w:tcW w:w="2880"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7A7B6B0C">
            <w:pPr>
              <w:widowControl/>
            </w:pPr>
            <w:r>
              <w:rPr>
                <w:rFonts w:ascii="Aptos" w:hAnsi="Aptos" w:eastAsia="Aptos" w:cs="Aptos"/>
                <w:color w:val="24364B"/>
                <w:sz w:val="16"/>
              </w:rPr>
              <w:t>Official communication</w:t>
            </w:r>
          </w:p>
        </w:tc>
        <w:tc>
          <w:tcPr>
            <w:tcW w:w="7056"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766F6B4E">
            <w:pPr>
              <w:widowControl/>
            </w:pPr>
            <w:r>
              <w:rPr>
                <w:rFonts w:ascii="Aptos" w:hAnsi="Aptos" w:eastAsia="Aptos" w:cs="Aptos"/>
                <w:color w:val="24364B"/>
                <w:sz w:val="16"/>
              </w:rPr>
              <w:t>Email-based; mailboxes must be activated and controlled by CBCA</w:t>
            </w:r>
          </w:p>
        </w:tc>
      </w:tr>
      <w:tr w14:paraId="3D5ECF45">
        <w:trPr>
          <w:cantSplit/>
          <w:jc w:val="center"/>
        </w:trPr>
        <w:tc>
          <w:tcPr>
            <w:tcW w:w="2880"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4F2AB27D">
            <w:pPr>
              <w:widowControl/>
            </w:pPr>
            <w:r>
              <w:rPr>
                <w:rFonts w:ascii="Aptos" w:hAnsi="Aptos" w:eastAsia="Aptos" w:cs="Aptos"/>
                <w:color w:val="24364B"/>
                <w:sz w:val="16"/>
              </w:rPr>
              <w:t>Approval status</w:t>
            </w:r>
          </w:p>
        </w:tc>
        <w:tc>
          <w:tcPr>
            <w:tcW w:w="7056"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43CE6E82">
            <w:pPr>
              <w:widowControl/>
            </w:pPr>
            <w:r>
              <w:rPr>
                <w:rFonts w:ascii="Aptos" w:hAnsi="Aptos" w:eastAsia="Aptos" w:cs="Aptos"/>
                <w:color w:val="24364B"/>
                <w:sz w:val="16"/>
              </w:rPr>
              <w:t>Master working handbook for formal adoption by the Expert Committee</w:t>
            </w:r>
          </w:p>
        </w:tc>
      </w:tr>
    </w:tbl>
    <w:p w14:paraId="6BC5CF20">
      <w:pPr>
        <w:spacing w:after="0"/>
      </w:pPr>
    </w:p>
    <w:p w14:paraId="2289C102">
      <w:pPr>
        <w:pStyle w:val="164"/>
        <w:jc w:val="center"/>
      </w:pPr>
      <w:r>
        <w:rPr>
          <w:rFonts w:ascii="Aptos" w:hAnsi="Aptos" w:eastAsia="Aptos" w:cs="Aptos"/>
        </w:rPr>
        <w:t>Tagline: Bangladesh’s Trusted Gateway to Chinese Education</w:t>
      </w:r>
    </w:p>
    <w:p w14:paraId="071BB3FA">
      <w:r>
        <w:br w:type="page"/>
      </w:r>
    </w:p>
    <w:p w14:paraId="147C84E2">
      <w:pPr>
        <w:pStyle w:val="2"/>
        <w:pBdr>
          <w:bottom w:val="single" w:color="006A3C" w:sz="10" w:space="4"/>
        </w:pBdr>
      </w:pPr>
      <w:r>
        <w:rPr>
          <w:rFonts w:ascii="Aptos" w:hAnsi="Aptos" w:eastAsia="Aptos" w:cs="Aptos"/>
          <w:b/>
          <w:color w:val="18395F"/>
          <w:sz w:val="36"/>
        </w:rPr>
        <w:t>Document Control, Adoption and Interpretation</w:t>
      </w:r>
    </w:p>
    <w:p w14:paraId="2242BE75">
      <w:r>
        <w:rPr>
          <w:rFonts w:ascii="Aptos" w:hAnsi="Aptos" w:eastAsia="Aptos" w:cs="Aptos"/>
        </w:rPr>
        <w:t>This handbook consolidates CBCA’s founding motivation, governance decisions, committee structure, membership standards, public-information role, complaint and correction systems, digital operations and ready-to-use forms. It replaces conflicting operational language in earlier drafts, especially any language suggesting that CBCA will handle student applications, distribute leads or provide consultancy services.</w:t>
      </w:r>
    </w:p>
    <w:tbl>
      <w:tblPr>
        <w:tblStyle w:val="12"/>
        <w:tblW w:w="0" w:type="auto"/>
        <w:jc w:val="center"/>
        <w:tblLayout w:type="autofit"/>
        <w:tblCellMar>
          <w:top w:w="0" w:type="dxa"/>
          <w:left w:w="108" w:type="dxa"/>
          <w:bottom w:w="0" w:type="dxa"/>
          <w:right w:w="108" w:type="dxa"/>
        </w:tblCellMar>
      </w:tblPr>
      <w:tblGrid>
        <w:gridCol w:w="10166"/>
      </w:tblGrid>
      <w:tr w14:paraId="075A494E">
        <w:trPr>
          <w:cantSplit/>
          <w:jc w:val="center"/>
        </w:trPr>
        <w:tc>
          <w:tcPr>
            <w:tcW w:w="10166" w:type="dxa"/>
            <w:tcBorders>
              <w:top w:val="single" w:color="F8C400" w:sz="6" w:space="0"/>
              <w:left w:val="single" w:color="F8C400" w:sz="6" w:space="0"/>
              <w:bottom w:val="single" w:color="F8C400" w:sz="6" w:space="0"/>
              <w:right w:val="single" w:color="F8C400" w:sz="6" w:space="0"/>
              <w:insideH w:val="single" w:sz="6" w:space="0"/>
              <w:insideV w:val="single" w:sz="6" w:space="0"/>
            </w:tcBorders>
            <w:shd w:val="clear" w:color="auto" w:fill="FFF8DD"/>
            <w:tcMar>
              <w:top w:w="120" w:type="dxa"/>
              <w:left w:w="140" w:type="dxa"/>
              <w:bottom w:w="120" w:type="dxa"/>
              <w:right w:w="140" w:type="dxa"/>
            </w:tcMar>
            <w:vAlign w:val="center"/>
          </w:tcPr>
          <w:p w14:paraId="5909896E">
            <w:pPr>
              <w:widowControl/>
              <w:spacing w:after="60"/>
            </w:pPr>
            <w:r>
              <w:rPr>
                <w:rFonts w:ascii="Aptos" w:hAnsi="Aptos" w:eastAsia="Aptos" w:cs="Aptos"/>
                <w:b/>
                <w:color w:val="18395F"/>
                <w:sz w:val="21"/>
              </w:rPr>
              <w:t>Controlling interpretation</w:t>
            </w:r>
          </w:p>
          <w:p w14:paraId="1E032FC6">
            <w:pPr>
              <w:widowControl/>
              <w:spacing w:after="0"/>
            </w:pPr>
            <w:r>
              <w:rPr>
                <w:rFonts w:ascii="Aptos" w:hAnsi="Aptos" w:eastAsia="Aptos" w:cs="Aptos"/>
                <w:color w:val="24364B"/>
                <w:sz w:val="18"/>
              </w:rPr>
              <w:t>Where any earlier note, meeting summary, draft constitution, social-media instruction or template conflicts with this handbook, the formally adopted version of this handbook will control. A later resolution approved by the competent CBCA authority and communicated through official email may amend it.</w:t>
            </w:r>
          </w:p>
        </w:tc>
      </w:tr>
    </w:tbl>
    <w:p w14:paraId="12E8DA0C">
      <w:pPr>
        <w:spacing w:after="0"/>
      </w:pPr>
    </w:p>
    <w:p w14:paraId="037601CF">
      <w:pPr>
        <w:pStyle w:val="3"/>
      </w:pPr>
      <w:r>
        <w:rPr>
          <w:rFonts w:ascii="Aptos" w:hAnsi="Aptos" w:eastAsia="Aptos" w:cs="Aptos"/>
          <w:b/>
          <w:color w:val="006A3C"/>
          <w:sz w:val="26"/>
        </w:rPr>
        <w:t>Document status labels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7776"/>
      </w:tblGrid>
      <w:tr w14:paraId="59BFBA16">
        <w:trPr>
          <w:cantSplit/>
          <w:tblHeader/>
          <w:jc w:val="center"/>
        </w:trPr>
        <w:tc>
          <w:tcPr>
            <w:tcW w:w="2160"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18395F"/>
            <w:tcMar>
              <w:top w:w="90" w:type="dxa"/>
              <w:left w:w="110" w:type="dxa"/>
              <w:bottom w:w="90" w:type="dxa"/>
              <w:right w:w="110" w:type="dxa"/>
            </w:tcMar>
            <w:vAlign w:val="center"/>
          </w:tcPr>
          <w:p w14:paraId="0E5784FB">
            <w:pPr>
              <w:widowControl/>
            </w:pPr>
            <w:r>
              <w:rPr>
                <w:rFonts w:ascii="Aptos" w:hAnsi="Aptos" w:eastAsia="Aptos" w:cs="Aptos"/>
                <w:b/>
                <w:color w:val="FFFFFF"/>
                <w:sz w:val="17"/>
              </w:rPr>
              <w:t>Label</w:t>
            </w:r>
          </w:p>
        </w:tc>
        <w:tc>
          <w:tcPr>
            <w:tcW w:w="7776"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18395F"/>
            <w:tcMar>
              <w:top w:w="90" w:type="dxa"/>
              <w:left w:w="110" w:type="dxa"/>
              <w:bottom w:w="90" w:type="dxa"/>
              <w:right w:w="110" w:type="dxa"/>
            </w:tcMar>
            <w:vAlign w:val="center"/>
          </w:tcPr>
          <w:p w14:paraId="3C2809D7">
            <w:pPr>
              <w:widowControl/>
            </w:pPr>
            <w:r>
              <w:rPr>
                <w:rFonts w:ascii="Aptos" w:hAnsi="Aptos" w:eastAsia="Aptos" w:cs="Aptos"/>
                <w:b/>
                <w:color w:val="FFFFFF"/>
                <w:sz w:val="17"/>
              </w:rPr>
              <w:t>Meaning</w:t>
            </w:r>
          </w:p>
        </w:tc>
      </w:tr>
      <w:tr w14:paraId="4F65DDF5">
        <w:trPr>
          <w:cantSplit/>
          <w:jc w:val="center"/>
        </w:trPr>
        <w:tc>
          <w:tcPr>
            <w:tcW w:w="2160"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70E34F49">
            <w:pPr>
              <w:widowControl/>
            </w:pPr>
            <w:r>
              <w:rPr>
                <w:rFonts w:ascii="Aptos" w:hAnsi="Aptos" w:eastAsia="Aptos" w:cs="Aptos"/>
                <w:color w:val="24364B"/>
                <w:sz w:val="17"/>
              </w:rPr>
              <w:t>FINALIZED</w:t>
            </w:r>
          </w:p>
        </w:tc>
        <w:tc>
          <w:tcPr>
            <w:tcW w:w="7776"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30E57F9E">
            <w:pPr>
              <w:widowControl/>
            </w:pPr>
            <w:r>
              <w:rPr>
                <w:rFonts w:ascii="Aptos" w:hAnsi="Aptos" w:eastAsia="Aptos" w:cs="Aptos"/>
                <w:color w:val="24364B"/>
                <w:sz w:val="17"/>
              </w:rPr>
              <w:t>The organization name, Expert Committee list, committee term and CBCA’s non-service public role supplied by leadership.</w:t>
            </w:r>
          </w:p>
        </w:tc>
      </w:tr>
      <w:tr w14:paraId="4119CEE2">
        <w:trPr>
          <w:cantSplit/>
          <w:jc w:val="center"/>
        </w:trPr>
        <w:tc>
          <w:tcPr>
            <w:tcW w:w="2160"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474F0B22">
            <w:pPr>
              <w:widowControl/>
            </w:pPr>
            <w:r>
              <w:rPr>
                <w:rFonts w:ascii="Aptos" w:hAnsi="Aptos" w:eastAsia="Aptos" w:cs="Aptos"/>
                <w:color w:val="24364B"/>
                <w:sz w:val="17"/>
              </w:rPr>
              <w:t>ADOPT ON APPROVAL</w:t>
            </w:r>
          </w:p>
        </w:tc>
        <w:tc>
          <w:tcPr>
            <w:tcW w:w="7776"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2AE6E12A">
            <w:pPr>
              <w:widowControl/>
            </w:pPr>
            <w:r>
              <w:rPr>
                <w:rFonts w:ascii="Aptos" w:hAnsi="Aptos" w:eastAsia="Aptos" w:cs="Aptos"/>
                <w:color w:val="24364B"/>
                <w:sz w:val="17"/>
              </w:rPr>
              <w:t>Operational policy drafted for committee adoption and implementation.</w:t>
            </w:r>
          </w:p>
        </w:tc>
      </w:tr>
      <w:tr w14:paraId="6852142B">
        <w:trPr>
          <w:cantSplit/>
          <w:jc w:val="center"/>
        </w:trPr>
        <w:tc>
          <w:tcPr>
            <w:tcW w:w="2160"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129B1AD2">
            <w:pPr>
              <w:widowControl/>
            </w:pPr>
            <w:r>
              <w:rPr>
                <w:rFonts w:ascii="Aptos" w:hAnsi="Aptos" w:eastAsia="Aptos" w:cs="Aptos"/>
                <w:color w:val="24364B"/>
                <w:sz w:val="17"/>
              </w:rPr>
              <w:t>PENDING DETAILS</w:t>
            </w:r>
          </w:p>
        </w:tc>
        <w:tc>
          <w:tcPr>
            <w:tcW w:w="7776"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480BE366">
            <w:pPr>
              <w:widowControl/>
            </w:pPr>
            <w:r>
              <w:rPr>
                <w:rFonts w:ascii="Aptos" w:hAnsi="Aptos" w:eastAsia="Aptos" w:cs="Aptos"/>
                <w:color w:val="24364B"/>
                <w:sz w:val="17"/>
              </w:rPr>
              <w:t>Required names, email addresses, fees, dates or registers have not yet been supplied.</w:t>
            </w:r>
          </w:p>
        </w:tc>
      </w:tr>
      <w:tr w14:paraId="31277D84">
        <w:trPr>
          <w:cantSplit/>
          <w:jc w:val="center"/>
        </w:trPr>
        <w:tc>
          <w:tcPr>
            <w:tcW w:w="2160"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7EFAE9B0">
            <w:pPr>
              <w:widowControl/>
            </w:pPr>
            <w:r>
              <w:rPr>
                <w:rFonts w:ascii="Aptos" w:hAnsi="Aptos" w:eastAsia="Aptos" w:cs="Aptos"/>
                <w:color w:val="24364B"/>
                <w:sz w:val="17"/>
              </w:rPr>
              <w:t>PUBLICATION RULE</w:t>
            </w:r>
          </w:p>
        </w:tc>
        <w:tc>
          <w:tcPr>
            <w:tcW w:w="7776"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42F55630">
            <w:pPr>
              <w:widowControl/>
            </w:pPr>
            <w:r>
              <w:rPr>
                <w:rFonts w:ascii="Aptos" w:hAnsi="Aptos" w:eastAsia="Aptos" w:cs="Aptos"/>
                <w:color w:val="24364B"/>
                <w:sz w:val="17"/>
              </w:rPr>
              <w:t>Mandatory verification, correction, disclaimer or transparency requirement for public content.</w:t>
            </w:r>
          </w:p>
        </w:tc>
      </w:tr>
    </w:tbl>
    <w:p w14:paraId="1D177E9D">
      <w:pPr>
        <w:spacing w:after="0"/>
      </w:pPr>
    </w:p>
    <w:p w14:paraId="5C87B91D">
      <w:pPr>
        <w:pStyle w:val="3"/>
      </w:pPr>
      <w:r>
        <w:rPr>
          <w:rFonts w:ascii="Aptos" w:hAnsi="Aptos" w:eastAsia="Aptos" w:cs="Aptos"/>
          <w:b/>
          <w:color w:val="006A3C"/>
          <w:sz w:val="26"/>
        </w:rPr>
        <w:t>Contents</w:t>
      </w:r>
    </w:p>
    <w:p w14:paraId="00A14882">
      <w:pPr>
        <w:pStyle w:val="23"/>
        <w:spacing w:after="50"/>
      </w:pPr>
      <w:r>
        <w:rPr>
          <w:rFonts w:ascii="Aptos" w:hAnsi="Aptos" w:eastAsia="Aptos" w:cs="Aptos"/>
          <w:sz w:val="18"/>
        </w:rPr>
        <w:t>1. Founding Motivation and Executive Positioning</w:t>
      </w:r>
    </w:p>
    <w:p w14:paraId="120A52B6">
      <w:pPr>
        <w:pStyle w:val="23"/>
        <w:spacing w:after="50"/>
      </w:pPr>
      <w:r>
        <w:rPr>
          <w:rFonts w:ascii="Aptos" w:hAnsi="Aptos" w:eastAsia="Aptos" w:cs="Aptos"/>
          <w:sz w:val="18"/>
        </w:rPr>
        <w:t>2. Identity, Vision, Mission, Values and Legal Character</w:t>
      </w:r>
    </w:p>
    <w:p w14:paraId="0C8BDE82">
      <w:pPr>
        <w:pStyle w:val="23"/>
        <w:spacing w:after="50"/>
      </w:pPr>
      <w:r>
        <w:rPr>
          <w:rFonts w:ascii="Aptos" w:hAnsi="Aptos" w:eastAsia="Aptos" w:cs="Aptos"/>
          <w:sz w:val="18"/>
        </w:rPr>
        <w:t>3. Absolute Non-Service Boundary</w:t>
      </w:r>
    </w:p>
    <w:p w14:paraId="2DCE29FF">
      <w:pPr>
        <w:pStyle w:val="23"/>
        <w:spacing w:after="50"/>
      </w:pPr>
      <w:r>
        <w:rPr>
          <w:rFonts w:ascii="Aptos" w:hAnsi="Aptos" w:eastAsia="Aptos" w:cs="Aptos"/>
          <w:sz w:val="18"/>
        </w:rPr>
        <w:t>4. Strategic Functions and Stakeholder Relationships</w:t>
      </w:r>
    </w:p>
    <w:p w14:paraId="122E4131">
      <w:pPr>
        <w:pStyle w:val="23"/>
        <w:spacing w:after="50"/>
      </w:pPr>
      <w:r>
        <w:rPr>
          <w:rFonts w:ascii="Aptos" w:hAnsi="Aptos" w:eastAsia="Aptos" w:cs="Aptos"/>
          <w:sz w:val="18"/>
        </w:rPr>
        <w:t>5. Expert Committee and Governance</w:t>
      </w:r>
    </w:p>
    <w:p w14:paraId="70D41FFE">
      <w:pPr>
        <w:pStyle w:val="23"/>
        <w:spacing w:after="50"/>
      </w:pPr>
      <w:r>
        <w:rPr>
          <w:rFonts w:ascii="Aptos" w:hAnsi="Aptos" w:eastAsia="Aptos" w:cs="Aptos"/>
          <w:sz w:val="18"/>
        </w:rPr>
        <w:t>6. Additional Teams and Delegated Units</w:t>
      </w:r>
    </w:p>
    <w:p w14:paraId="10DF8C1B">
      <w:pPr>
        <w:pStyle w:val="23"/>
        <w:spacing w:after="50"/>
      </w:pPr>
      <w:r>
        <w:rPr>
          <w:rFonts w:ascii="Aptos" w:hAnsi="Aptos" w:eastAsia="Aptos" w:cs="Aptos"/>
          <w:sz w:val="18"/>
        </w:rPr>
        <w:t>7. Founding Consultancies and Verified Member Directory</w:t>
      </w:r>
    </w:p>
    <w:p w14:paraId="1C20A152">
      <w:pPr>
        <w:pStyle w:val="23"/>
        <w:spacing w:after="50"/>
      </w:pPr>
      <w:r>
        <w:rPr>
          <w:rFonts w:ascii="Aptos" w:hAnsi="Aptos" w:eastAsia="Aptos" w:cs="Aptos"/>
          <w:sz w:val="18"/>
        </w:rPr>
        <w:t>8. New Member Application, Audit and Decision Process</w:t>
      </w:r>
    </w:p>
    <w:p w14:paraId="11947160">
      <w:pPr>
        <w:pStyle w:val="23"/>
        <w:spacing w:after="50"/>
      </w:pPr>
      <w:r>
        <w:rPr>
          <w:rFonts w:ascii="Aptos" w:hAnsi="Aptos" w:eastAsia="Aptos" w:cs="Aptos"/>
          <w:sz w:val="18"/>
        </w:rPr>
        <w:t>9. Member Code of Conduct, Trust Mark and Accountability</w:t>
      </w:r>
    </w:p>
    <w:p w14:paraId="6E8726FF">
      <w:pPr>
        <w:pStyle w:val="23"/>
        <w:spacing w:after="50"/>
      </w:pPr>
      <w:r>
        <w:rPr>
          <w:rFonts w:ascii="Aptos" w:hAnsi="Aptos" w:eastAsia="Aptos" w:cs="Aptos"/>
          <w:sz w:val="18"/>
        </w:rPr>
        <w:t>10. Public Scholarship Announcements and Application Guidelines</w:t>
      </w:r>
    </w:p>
    <w:p w14:paraId="536C26E0">
      <w:pPr>
        <w:pStyle w:val="23"/>
        <w:spacing w:after="50"/>
      </w:pPr>
      <w:r>
        <w:rPr>
          <w:rFonts w:ascii="Aptos" w:hAnsi="Aptos" w:eastAsia="Aptos" w:cs="Aptos"/>
          <w:sz w:val="18"/>
        </w:rPr>
        <w:t>11. Chinese University Scholarship Policy Transparency System</w:t>
      </w:r>
    </w:p>
    <w:p w14:paraId="5F59244A">
      <w:pPr>
        <w:pStyle w:val="23"/>
        <w:spacing w:after="50"/>
      </w:pPr>
      <w:r>
        <w:rPr>
          <w:rFonts w:ascii="Aptos" w:hAnsi="Aptos" w:eastAsia="Aptos" w:cs="Aptos"/>
          <w:sz w:val="18"/>
        </w:rPr>
        <w:t>12. Consultancy Misinformation Monitoring and Official Correction</w:t>
      </w:r>
    </w:p>
    <w:p w14:paraId="13A3B7F0">
      <w:pPr>
        <w:pStyle w:val="23"/>
        <w:spacing w:after="50"/>
      </w:pPr>
      <w:r>
        <w:rPr>
          <w:rFonts w:ascii="Aptos" w:hAnsi="Aptos" w:eastAsia="Aptos" w:cs="Aptos"/>
          <w:sz w:val="18"/>
        </w:rPr>
        <w:t>13. Student Protection, Complaint Review and Resolution</w:t>
      </w:r>
    </w:p>
    <w:p w14:paraId="4D5EAD27">
      <w:pPr>
        <w:pStyle w:val="23"/>
        <w:spacing w:after="50"/>
      </w:pPr>
      <w:r>
        <w:rPr>
          <w:rFonts w:ascii="Aptos" w:hAnsi="Aptos" w:eastAsia="Aptos" w:cs="Aptos"/>
          <w:sz w:val="18"/>
        </w:rPr>
        <w:t>14. Public Advisories, Naming Rules and Right of Reply</w:t>
      </w:r>
    </w:p>
    <w:p w14:paraId="0D6607BB">
      <w:pPr>
        <w:pStyle w:val="23"/>
        <w:spacing w:after="50"/>
      </w:pPr>
      <w:r>
        <w:rPr>
          <w:rFonts w:ascii="Aptos" w:hAnsi="Aptos" w:eastAsia="Aptos" w:cs="Aptos"/>
          <w:sz w:val="18"/>
        </w:rPr>
        <w:t>15. Embassy, University and Institutional Relations</w:t>
      </w:r>
    </w:p>
    <w:p w14:paraId="6436C855">
      <w:pPr>
        <w:pStyle w:val="23"/>
        <w:spacing w:after="50"/>
      </w:pPr>
      <w:r>
        <w:rPr>
          <w:rFonts w:ascii="Aptos" w:hAnsi="Aptos" w:eastAsia="Aptos" w:cs="Aptos"/>
          <w:sz w:val="18"/>
        </w:rPr>
        <w:t>16. Events, Pre-Departure Programs and Public Education</w:t>
      </w:r>
    </w:p>
    <w:p w14:paraId="6D18E4E0">
      <w:pPr>
        <w:pStyle w:val="23"/>
        <w:spacing w:after="50"/>
      </w:pPr>
      <w:r>
        <w:rPr>
          <w:rFonts w:ascii="Aptos" w:hAnsi="Aptos" w:eastAsia="Aptos" w:cs="Aptos"/>
          <w:sz w:val="18"/>
        </w:rPr>
        <w:t>17. Official Email, Records and Document Control</w:t>
      </w:r>
    </w:p>
    <w:p w14:paraId="34E06628">
      <w:pPr>
        <w:pStyle w:val="23"/>
        <w:spacing w:after="50"/>
      </w:pPr>
      <w:r>
        <w:rPr>
          <w:rFonts w:ascii="Aptos" w:hAnsi="Aptos" w:eastAsia="Aptos" w:cs="Aptos"/>
          <w:sz w:val="18"/>
        </w:rPr>
        <w:t>18. Social Media and Editorial Governance</w:t>
      </w:r>
    </w:p>
    <w:p w14:paraId="0F1C5473">
      <w:pPr>
        <w:pStyle w:val="23"/>
        <w:spacing w:after="50"/>
      </w:pPr>
      <w:r>
        <w:rPr>
          <w:rFonts w:ascii="Aptos" w:hAnsi="Aptos" w:eastAsia="Aptos" w:cs="Aptos"/>
          <w:sz w:val="18"/>
        </w:rPr>
        <w:t>19. Website, IT, Data Security and Privacy</w:t>
      </w:r>
    </w:p>
    <w:p w14:paraId="29CEE755">
      <w:pPr>
        <w:pStyle w:val="23"/>
        <w:spacing w:after="50"/>
      </w:pPr>
      <w:r>
        <w:rPr>
          <w:rFonts w:ascii="Aptos" w:hAnsi="Aptos" w:eastAsia="Aptos" w:cs="Aptos"/>
          <w:sz w:val="18"/>
        </w:rPr>
        <w:t>20. Finance, Sponsorship and Conflict-of-Interest Controls</w:t>
      </w:r>
    </w:p>
    <w:p w14:paraId="1E3B94C9">
      <w:pPr>
        <w:pStyle w:val="23"/>
        <w:spacing w:after="50"/>
      </w:pPr>
      <w:r>
        <w:rPr>
          <w:rFonts w:ascii="Aptos" w:hAnsi="Aptos" w:eastAsia="Aptos" w:cs="Aptos"/>
          <w:sz w:val="18"/>
        </w:rPr>
        <w:t>21. Monitoring, KPIs and Reporting</w:t>
      </w:r>
    </w:p>
    <w:p w14:paraId="2672A0EF">
      <w:pPr>
        <w:pStyle w:val="23"/>
        <w:spacing w:after="50"/>
      </w:pPr>
      <w:r>
        <w:rPr>
          <w:rFonts w:ascii="Aptos" w:hAnsi="Aptos" w:eastAsia="Aptos" w:cs="Aptos"/>
          <w:sz w:val="18"/>
        </w:rPr>
        <w:t>22. 90-Day Founding-Phase Implementation Roadmap</w:t>
      </w:r>
    </w:p>
    <w:p w14:paraId="6428A4F3">
      <w:pPr>
        <w:pStyle w:val="23"/>
        <w:spacing w:after="50"/>
      </w:pPr>
      <w:r>
        <w:rPr>
          <w:rFonts w:ascii="Aptos" w:hAnsi="Aptos" w:eastAsia="Aptos" w:cs="Aptos"/>
          <w:sz w:val="18"/>
        </w:rPr>
        <w:t>Appendices A–P: Registers, Forms, Notices, Checklists and Templates</w:t>
      </w:r>
    </w:p>
    <w:p w14:paraId="7DEAD573">
      <w:pPr>
        <w:pStyle w:val="2"/>
        <w:pBdr>
          <w:bottom w:val="single" w:color="006A3C" w:sz="10" w:space="4"/>
        </w:pBdr>
      </w:pPr>
      <w:r>
        <w:rPr>
          <w:rFonts w:ascii="Aptos" w:hAnsi="Aptos" w:eastAsia="Aptos" w:cs="Aptos"/>
          <w:b/>
          <w:color w:val="18395F"/>
          <w:sz w:val="36"/>
        </w:rPr>
        <w:t>1. Founding Motivation and Executive Positioning</w:t>
      </w:r>
    </w:p>
    <w:p w14:paraId="7BB5D4CC">
      <w:pPr>
        <w:pStyle w:val="3"/>
      </w:pPr>
      <w:r>
        <w:rPr>
          <w:rFonts w:ascii="Aptos" w:hAnsi="Aptos" w:eastAsia="Aptos" w:cs="Aptos"/>
          <w:b/>
          <w:color w:val="006A3C"/>
          <w:sz w:val="26"/>
        </w:rPr>
        <w:t>1.1 Why CBCA is being established</w:t>
      </w:r>
    </w:p>
    <w:p w14:paraId="63C0455B">
      <w:r>
        <w:rPr>
          <w:rFonts w:ascii="Aptos" w:hAnsi="Aptos" w:eastAsia="Aptos" w:cs="Aptos"/>
        </w:rPr>
        <w:t>Bangladeshi students increasingly seek higher education opportunities in China, but the market contains both responsible agencies and operators that publish incomplete, inaccurate or misleading information. Students and families often struggle to verify scholarship coverage, university policy, application requirements, consultancy authenticity, fees, refund terms and the truth of promotional claims.</w:t>
      </w:r>
    </w:p>
    <w:p w14:paraId="735CB6FE">
      <w:r>
        <w:rPr>
          <w:rFonts w:ascii="Aptos" w:hAnsi="Aptos" w:eastAsia="Aptos" w:cs="Aptos"/>
        </w:rPr>
        <w:t>CBCA is being established by a group of Bangladesh-based China education consultancies to create a credible industry alliance similar in purpose to a recognized sector body: an organization that builds professional standards, verifies its members, publishes reliable public information, protects students and represents shared interests before relevant institutions.</w:t>
      </w:r>
    </w:p>
    <w:p w14:paraId="652285AC">
      <w:pPr>
        <w:pStyle w:val="3"/>
      </w:pPr>
      <w:r>
        <w:rPr>
          <w:rFonts w:ascii="Aptos" w:hAnsi="Aptos" w:eastAsia="Aptos" w:cs="Aptos"/>
          <w:b/>
          <w:color w:val="006A3C"/>
          <w:sz w:val="26"/>
        </w:rPr>
        <w:t>1.2 Founding motivation statement</w:t>
      </w:r>
    </w:p>
    <w:tbl>
      <w:tblPr>
        <w:tblStyle w:val="12"/>
        <w:tblW w:w="0" w:type="auto"/>
        <w:jc w:val="center"/>
        <w:tblLayout w:type="autofit"/>
        <w:tblCellMar>
          <w:top w:w="0" w:type="dxa"/>
          <w:left w:w="108" w:type="dxa"/>
          <w:bottom w:w="0" w:type="dxa"/>
          <w:right w:w="108" w:type="dxa"/>
        </w:tblCellMar>
      </w:tblPr>
      <w:tblGrid>
        <w:gridCol w:w="10166"/>
      </w:tblGrid>
      <w:tr w14:paraId="58F89818">
        <w:trPr>
          <w:cantSplit/>
          <w:jc w:val="center"/>
        </w:trPr>
        <w:tc>
          <w:tcPr>
            <w:tcW w:w="10166" w:type="dxa"/>
            <w:tcBorders>
              <w:top w:val="single" w:color="006A3C" w:sz="6" w:space="0"/>
              <w:left w:val="single" w:color="006A3C" w:sz="6" w:space="0"/>
              <w:bottom w:val="single" w:color="006A3C" w:sz="6" w:space="0"/>
              <w:right w:val="single" w:color="006A3C" w:sz="6" w:space="0"/>
              <w:insideH w:val="single" w:sz="6" w:space="0"/>
              <w:insideV w:val="single" w:sz="6" w:space="0"/>
            </w:tcBorders>
            <w:shd w:val="clear" w:color="auto" w:fill="EAF5EF"/>
            <w:tcMar>
              <w:top w:w="120" w:type="dxa"/>
              <w:left w:w="140" w:type="dxa"/>
              <w:bottom w:w="120" w:type="dxa"/>
              <w:right w:w="140" w:type="dxa"/>
            </w:tcMar>
            <w:vAlign w:val="center"/>
          </w:tcPr>
          <w:p w14:paraId="226F9E98">
            <w:pPr>
              <w:widowControl/>
              <w:spacing w:after="60"/>
            </w:pPr>
            <w:r>
              <w:rPr>
                <w:rFonts w:ascii="Aptos" w:hAnsi="Aptos" w:eastAsia="Aptos" w:cs="Aptos"/>
                <w:b/>
                <w:color w:val="006A3C"/>
                <w:sz w:val="21"/>
              </w:rPr>
              <w:t>Official motivation</w:t>
            </w:r>
          </w:p>
          <w:p w14:paraId="5C988A37">
            <w:pPr>
              <w:widowControl/>
              <w:spacing w:after="0"/>
            </w:pPr>
            <w:r>
              <w:rPr>
                <w:rFonts w:ascii="Aptos" w:hAnsi="Aptos" w:eastAsia="Aptos" w:cs="Aptos"/>
                <w:color w:val="24364B"/>
                <w:sz w:val="18"/>
              </w:rPr>
              <w:t>CBCA will work as an independent public-information, professional-standard and member-verification alliance. It will help Bangladeshi students understand how to study in China through free public guidelines, transparent scholarship and university-policy data, educational events and verified information. It will not provide any individual student service. Its trust-building work will also help authentic member consultancies receive proper recognition.</w:t>
            </w:r>
          </w:p>
        </w:tc>
      </w:tr>
    </w:tbl>
    <w:p w14:paraId="773E634D">
      <w:pPr>
        <w:spacing w:after="0"/>
      </w:pPr>
    </w:p>
    <w:p w14:paraId="7D8C6BD3">
      <w:pPr>
        <w:pStyle w:val="3"/>
      </w:pPr>
      <w:r>
        <w:rPr>
          <w:rFonts w:ascii="Aptos" w:hAnsi="Aptos" w:eastAsia="Aptos" w:cs="Aptos"/>
          <w:b/>
          <w:color w:val="006A3C"/>
          <w:sz w:val="26"/>
        </w:rPr>
        <w:t>1.3 Recommended public positioning</w:t>
      </w:r>
    </w:p>
    <w:p w14:paraId="53FBA623">
      <w:r>
        <w:rPr>
          <w:rFonts w:ascii="Aptos" w:hAnsi="Aptos" w:eastAsia="Aptos" w:cs="Aptos"/>
        </w:rPr>
        <w:t>China Bangladesh Consultancy Alliance (CBCA) is an alliance of established education consultancy organizations committed to promoting accurate information about Chinese higher education, improving professional standards, verifying trustworthy member agencies, protecting students from misinformation and misconduct, and building constructive engagement with Chinese universities, the Chinese Embassy and relevant authorities.</w:t>
      </w:r>
    </w:p>
    <w:p w14:paraId="402B9E78">
      <w:r>
        <w:rPr>
          <w:rFonts w:ascii="Aptos" w:hAnsi="Aptos" w:eastAsia="Aptos" w:cs="Aptos"/>
        </w:rPr>
        <w:t>CBCA aims to become the trusted public gateway for Chinese education information in Bangladesh—not an admissions agency, not a processing center and not a commercial student-service provider.</w:t>
      </w:r>
    </w:p>
    <w:p w14:paraId="6B65C9B4">
      <w:pPr>
        <w:pStyle w:val="3"/>
      </w:pPr>
      <w:r>
        <w:rPr>
          <w:rFonts w:ascii="Aptos" w:hAnsi="Aptos" w:eastAsia="Aptos" w:cs="Aptos"/>
          <w:b/>
          <w:color w:val="006A3C"/>
          <w:sz w:val="26"/>
        </w:rPr>
        <w:t>1.4 Public promise</w:t>
      </w:r>
    </w:p>
    <w:p w14:paraId="2848FAFD">
      <w:pPr>
        <w:pStyle w:val="23"/>
        <w:spacing w:after="50"/>
      </w:pPr>
      <w:r>
        <w:rPr>
          <w:rFonts w:ascii="Aptos" w:hAnsi="Aptos" w:eastAsia="Aptos" w:cs="Aptos"/>
          <w:sz w:val="18"/>
        </w:rPr>
        <w:t>Verified public information, not private consultancy.</w:t>
      </w:r>
    </w:p>
    <w:p w14:paraId="50662687">
      <w:pPr>
        <w:pStyle w:val="23"/>
        <w:spacing w:after="50"/>
      </w:pPr>
      <w:r>
        <w:rPr>
          <w:rFonts w:ascii="Aptos" w:hAnsi="Aptos" w:eastAsia="Aptos" w:cs="Aptos"/>
          <w:sz w:val="18"/>
        </w:rPr>
        <w:t>Transparent scholarship and university-policy data, including restrictive or unfavorable conditions.</w:t>
      </w:r>
    </w:p>
    <w:p w14:paraId="65D8D095">
      <w:pPr>
        <w:pStyle w:val="23"/>
        <w:spacing w:after="50"/>
      </w:pPr>
      <w:r>
        <w:rPr>
          <w:rFonts w:ascii="Aptos" w:hAnsi="Aptos" w:eastAsia="Aptos" w:cs="Aptos"/>
          <w:sz w:val="18"/>
        </w:rPr>
        <w:t>Clear application-process and documentation guidelines that students can follow independently.</w:t>
      </w:r>
    </w:p>
    <w:p w14:paraId="7D278E77">
      <w:pPr>
        <w:pStyle w:val="23"/>
        <w:spacing w:after="50"/>
      </w:pPr>
      <w:r>
        <w:rPr>
          <w:rFonts w:ascii="Aptos" w:hAnsi="Aptos" w:eastAsia="Aptos" w:cs="Aptos"/>
          <w:sz w:val="18"/>
        </w:rPr>
        <w:t>A verified member directory and accountable professional standards.</w:t>
      </w:r>
    </w:p>
    <w:p w14:paraId="3CFD2147">
      <w:pPr>
        <w:pStyle w:val="23"/>
        <w:spacing w:after="50"/>
      </w:pPr>
      <w:r>
        <w:rPr>
          <w:rFonts w:ascii="Aptos" w:hAnsi="Aptos" w:eastAsia="Aptos" w:cs="Aptos"/>
          <w:sz w:val="18"/>
        </w:rPr>
        <w:t>Evidence-based correction of misleading agency claims.</w:t>
      </w:r>
    </w:p>
    <w:p w14:paraId="152ABDC2">
      <w:pPr>
        <w:pStyle w:val="23"/>
        <w:spacing w:after="50"/>
      </w:pPr>
      <w:r>
        <w:rPr>
          <w:rFonts w:ascii="Aptos" w:hAnsi="Aptos" w:eastAsia="Aptos" w:cs="Aptos"/>
          <w:sz w:val="18"/>
        </w:rPr>
        <w:t>A fair complaint-review, mediation and escalation pathway.</w:t>
      </w:r>
    </w:p>
    <w:p w14:paraId="29DAA0D1">
      <w:pPr>
        <w:pStyle w:val="23"/>
        <w:spacing w:after="50"/>
      </w:pPr>
      <w:r>
        <w:rPr>
          <w:rFonts w:ascii="Aptos" w:hAnsi="Aptos" w:eastAsia="Aptos" w:cs="Aptos"/>
          <w:sz w:val="18"/>
        </w:rPr>
        <w:t>No claim of Embassy, CSC or university authorization without written evidence.</w:t>
      </w:r>
    </w:p>
    <w:p w14:paraId="4873297D">
      <w:pPr>
        <w:pStyle w:val="2"/>
        <w:pBdr>
          <w:bottom w:val="single" w:color="006A3C" w:sz="10" w:space="4"/>
        </w:pBdr>
      </w:pPr>
      <w:r>
        <w:rPr>
          <w:rFonts w:ascii="Aptos" w:hAnsi="Aptos" w:eastAsia="Aptos" w:cs="Aptos"/>
          <w:b/>
          <w:color w:val="18395F"/>
          <w:sz w:val="36"/>
        </w:rPr>
        <w:t>2. Identity, Vision, Mission, Values and Legal Character</w:t>
      </w:r>
    </w:p>
    <w:p w14:paraId="53DA37D5">
      <w:pPr>
        <w:pStyle w:val="3"/>
      </w:pPr>
      <w:r>
        <w:rPr>
          <w:rFonts w:ascii="Aptos" w:hAnsi="Aptos" w:eastAsia="Aptos" w:cs="Aptos"/>
          <w:b/>
          <w:color w:val="006A3C"/>
          <w:sz w:val="26"/>
        </w:rPr>
        <w:t>2.1 Finalized official identity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6912"/>
      </w:tblGrid>
      <w:tr w14:paraId="5EF36C7B">
        <w:trPr>
          <w:cantSplit/>
          <w:tblHeader/>
          <w:jc w:val="center"/>
        </w:trPr>
        <w:tc>
          <w:tcPr>
            <w:tcW w:w="3024"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18395F"/>
            <w:tcMar>
              <w:top w:w="90" w:type="dxa"/>
              <w:left w:w="110" w:type="dxa"/>
              <w:bottom w:w="90" w:type="dxa"/>
              <w:right w:w="110" w:type="dxa"/>
            </w:tcMar>
            <w:vAlign w:val="center"/>
          </w:tcPr>
          <w:p w14:paraId="1C6A0594">
            <w:pPr>
              <w:widowControl/>
            </w:pPr>
            <w:r>
              <w:rPr>
                <w:rFonts w:ascii="Aptos" w:hAnsi="Aptos" w:eastAsia="Aptos" w:cs="Aptos"/>
                <w:b/>
                <w:color w:val="FFFFFF"/>
                <w:sz w:val="17"/>
              </w:rPr>
              <w:t>Item</w:t>
            </w:r>
          </w:p>
        </w:tc>
        <w:tc>
          <w:tcPr>
            <w:tcW w:w="6912"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18395F"/>
            <w:tcMar>
              <w:top w:w="90" w:type="dxa"/>
              <w:left w:w="110" w:type="dxa"/>
              <w:bottom w:w="90" w:type="dxa"/>
              <w:right w:w="110" w:type="dxa"/>
            </w:tcMar>
            <w:vAlign w:val="center"/>
          </w:tcPr>
          <w:p w14:paraId="5E588BCC">
            <w:pPr>
              <w:widowControl/>
            </w:pPr>
            <w:r>
              <w:rPr>
                <w:rFonts w:ascii="Aptos" w:hAnsi="Aptos" w:eastAsia="Aptos" w:cs="Aptos"/>
                <w:b/>
                <w:color w:val="FFFFFF"/>
                <w:sz w:val="17"/>
              </w:rPr>
              <w:t>Official position</w:t>
            </w:r>
          </w:p>
        </w:tc>
      </w:tr>
      <w:tr w14:paraId="461B444F">
        <w:trPr>
          <w:cantSplit/>
          <w:jc w:val="center"/>
        </w:trPr>
        <w:tc>
          <w:tcPr>
            <w:tcW w:w="3024"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23BCAA48">
            <w:pPr>
              <w:widowControl/>
            </w:pPr>
            <w:r>
              <w:rPr>
                <w:rFonts w:ascii="Aptos" w:hAnsi="Aptos" w:eastAsia="Aptos" w:cs="Aptos"/>
                <w:color w:val="24364B"/>
                <w:sz w:val="17"/>
              </w:rPr>
              <w:t>Official English name</w:t>
            </w:r>
          </w:p>
        </w:tc>
        <w:tc>
          <w:tcPr>
            <w:tcW w:w="6912"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70975AD1">
            <w:pPr>
              <w:widowControl/>
            </w:pPr>
            <w:r>
              <w:rPr>
                <w:rFonts w:ascii="Aptos" w:hAnsi="Aptos" w:eastAsia="Aptos" w:cs="Aptos"/>
                <w:color w:val="24364B"/>
                <w:sz w:val="17"/>
              </w:rPr>
              <w:t>China Bangladesh Consultancy Alliance</w:t>
            </w:r>
          </w:p>
        </w:tc>
      </w:tr>
      <w:tr w14:paraId="48358FBE">
        <w:trPr>
          <w:cantSplit/>
          <w:jc w:val="center"/>
        </w:trPr>
        <w:tc>
          <w:tcPr>
            <w:tcW w:w="3024"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629B3020">
            <w:pPr>
              <w:widowControl/>
            </w:pPr>
            <w:r>
              <w:rPr>
                <w:rFonts w:ascii="Aptos" w:hAnsi="Aptos" w:eastAsia="Aptos" w:cs="Aptos"/>
                <w:color w:val="24364B"/>
                <w:sz w:val="17"/>
              </w:rPr>
              <w:t>Abbreviation</w:t>
            </w:r>
          </w:p>
        </w:tc>
        <w:tc>
          <w:tcPr>
            <w:tcW w:w="6912"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70675D07">
            <w:pPr>
              <w:widowControl/>
            </w:pPr>
            <w:r>
              <w:rPr>
                <w:rFonts w:ascii="Aptos" w:hAnsi="Aptos" w:eastAsia="Aptos" w:cs="Aptos"/>
                <w:color w:val="24364B"/>
                <w:sz w:val="17"/>
              </w:rPr>
              <w:t>CBCA</w:t>
            </w:r>
          </w:p>
        </w:tc>
      </w:tr>
      <w:tr w14:paraId="5FE651C9">
        <w:trPr>
          <w:cantSplit/>
          <w:jc w:val="center"/>
        </w:trPr>
        <w:tc>
          <w:tcPr>
            <w:tcW w:w="3024"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05F7AFA1">
            <w:pPr>
              <w:widowControl/>
            </w:pPr>
            <w:r>
              <w:rPr>
                <w:rFonts w:ascii="Aptos" w:hAnsi="Aptos" w:eastAsia="Aptos" w:cs="Aptos"/>
                <w:color w:val="24364B"/>
                <w:sz w:val="17"/>
              </w:rPr>
              <w:t>Recommended Bangla name</w:t>
            </w:r>
          </w:p>
        </w:tc>
        <w:tc>
          <w:tcPr>
            <w:tcW w:w="6912"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0EF7901E">
            <w:pPr>
              <w:widowControl/>
            </w:pPr>
            <w:r>
              <w:rPr>
                <w:rFonts w:ascii="Noto Sans Bengali" w:hAnsi="Noto Sans Bengali" w:eastAsia="Noto Sans Bengali" w:cs="Noto Sans Bengali"/>
                <w:color w:val="24364B"/>
                <w:sz w:val="17"/>
                <w:lang w:val="bn-BD" w:bidi="bn-BD"/>
              </w:rPr>
              <w:t>চায়না বাংলাদেশ কনসালটেন্সি অ্যালায়েন্স</w:t>
            </w:r>
          </w:p>
        </w:tc>
      </w:tr>
      <w:tr w14:paraId="332932A9">
        <w:trPr>
          <w:cantSplit/>
          <w:jc w:val="center"/>
        </w:trPr>
        <w:tc>
          <w:tcPr>
            <w:tcW w:w="3024"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0C3B1995">
            <w:pPr>
              <w:widowControl/>
            </w:pPr>
            <w:r>
              <w:rPr>
                <w:rFonts w:ascii="Aptos" w:hAnsi="Aptos" w:eastAsia="Aptos" w:cs="Aptos"/>
                <w:color w:val="24364B"/>
                <w:sz w:val="17"/>
              </w:rPr>
              <w:t>Nature</w:t>
            </w:r>
          </w:p>
        </w:tc>
        <w:tc>
          <w:tcPr>
            <w:tcW w:w="6912"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3F26F14C">
            <w:pPr>
              <w:widowControl/>
            </w:pPr>
            <w:r>
              <w:rPr>
                <w:rFonts w:ascii="Aptos" w:hAnsi="Aptos" w:eastAsia="Aptos" w:cs="Aptos"/>
                <w:color w:val="24364B"/>
                <w:sz w:val="17"/>
              </w:rPr>
              <w:t>Non-political, non-profit professional alliance of Bangladesh-based China education consultancies</w:t>
            </w:r>
          </w:p>
        </w:tc>
      </w:tr>
      <w:tr w14:paraId="33F9B419">
        <w:trPr>
          <w:cantSplit/>
          <w:jc w:val="center"/>
        </w:trPr>
        <w:tc>
          <w:tcPr>
            <w:tcW w:w="3024"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29561F69">
            <w:pPr>
              <w:widowControl/>
            </w:pPr>
            <w:r>
              <w:rPr>
                <w:rFonts w:ascii="Aptos" w:hAnsi="Aptos" w:eastAsia="Aptos" w:cs="Aptos"/>
                <w:color w:val="24364B"/>
                <w:sz w:val="17"/>
              </w:rPr>
              <w:t>Stage</w:t>
            </w:r>
          </w:p>
        </w:tc>
        <w:tc>
          <w:tcPr>
            <w:tcW w:w="6912"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3ED0E953">
            <w:pPr>
              <w:widowControl/>
            </w:pPr>
            <w:r>
              <w:rPr>
                <w:rFonts w:ascii="Aptos" w:hAnsi="Aptos" w:eastAsia="Aptos" w:cs="Aptos"/>
                <w:color w:val="24364B"/>
                <w:sz w:val="17"/>
              </w:rPr>
              <w:t>Founding phase</w:t>
            </w:r>
          </w:p>
        </w:tc>
      </w:tr>
      <w:tr w14:paraId="22B8C5F6">
        <w:trPr>
          <w:cantSplit/>
          <w:jc w:val="center"/>
        </w:trPr>
        <w:tc>
          <w:tcPr>
            <w:tcW w:w="3024"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4ED0015F">
            <w:pPr>
              <w:widowControl/>
            </w:pPr>
            <w:r>
              <w:rPr>
                <w:rFonts w:ascii="Aptos" w:hAnsi="Aptos" w:eastAsia="Aptos" w:cs="Aptos"/>
                <w:color w:val="24364B"/>
                <w:sz w:val="17"/>
              </w:rPr>
              <w:t>Primary public role</w:t>
            </w:r>
          </w:p>
        </w:tc>
        <w:tc>
          <w:tcPr>
            <w:tcW w:w="6912"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4B4BD48A">
            <w:pPr>
              <w:widowControl/>
            </w:pPr>
            <w:r>
              <w:rPr>
                <w:rFonts w:ascii="Aptos" w:hAnsi="Aptos" w:eastAsia="Aptos" w:cs="Aptos"/>
                <w:color w:val="24364B"/>
                <w:sz w:val="17"/>
              </w:rPr>
              <w:t>Information, transparency, member verification, student protection, industry standards and institutional cooperation</w:t>
            </w:r>
          </w:p>
        </w:tc>
      </w:tr>
      <w:tr w14:paraId="2AA2181C">
        <w:trPr>
          <w:cantSplit/>
          <w:jc w:val="center"/>
        </w:trPr>
        <w:tc>
          <w:tcPr>
            <w:tcW w:w="3024"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05294A62">
            <w:pPr>
              <w:widowControl/>
            </w:pPr>
            <w:r>
              <w:rPr>
                <w:rFonts w:ascii="Aptos" w:hAnsi="Aptos" w:eastAsia="Aptos" w:cs="Aptos"/>
                <w:color w:val="24364B"/>
                <w:sz w:val="17"/>
              </w:rPr>
              <w:t>Commercial student services</w:t>
            </w:r>
          </w:p>
        </w:tc>
        <w:tc>
          <w:tcPr>
            <w:tcW w:w="6912"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5CDDE2CB">
            <w:pPr>
              <w:widowControl/>
            </w:pPr>
            <w:r>
              <w:rPr>
                <w:rFonts w:ascii="Aptos" w:hAnsi="Aptos" w:eastAsia="Aptos" w:cs="Aptos"/>
                <w:color w:val="24364B"/>
                <w:sz w:val="17"/>
              </w:rPr>
              <w:t>Strictly prohibited for CBCA itself</w:t>
            </w:r>
          </w:p>
        </w:tc>
      </w:tr>
    </w:tbl>
    <w:p w14:paraId="0F284827">
      <w:pPr>
        <w:spacing w:after="0"/>
      </w:pPr>
    </w:p>
    <w:p w14:paraId="343D11D7">
      <w:pPr>
        <w:pStyle w:val="3"/>
      </w:pPr>
      <w:r>
        <w:rPr>
          <w:rFonts w:ascii="Aptos" w:hAnsi="Aptos" w:eastAsia="Aptos" w:cs="Aptos"/>
          <w:b/>
          <w:color w:val="006A3C"/>
          <w:sz w:val="26"/>
        </w:rPr>
        <w:t>2.2 Vision</w:t>
      </w:r>
    </w:p>
    <w:p w14:paraId="58C489FD">
      <w:r>
        <w:rPr>
          <w:rFonts w:ascii="Aptos" w:hAnsi="Aptos" w:eastAsia="Aptos" w:cs="Aptos"/>
        </w:rPr>
        <w:t>To become Bangladesh’s most trusted gateway to Chinese education information and the country’s leading professional alliance for authentic, accountable and reliable China-focused education consultancies.</w:t>
      </w:r>
    </w:p>
    <w:p w14:paraId="4D2D1904">
      <w:pPr>
        <w:pStyle w:val="3"/>
      </w:pPr>
      <w:r>
        <w:rPr>
          <w:rFonts w:ascii="Aptos" w:hAnsi="Aptos" w:eastAsia="Aptos" w:cs="Aptos"/>
          <w:b/>
          <w:color w:val="006A3C"/>
          <w:sz w:val="26"/>
        </w:rPr>
        <w:t>2.3 Mission</w:t>
      </w:r>
    </w:p>
    <w:p w14:paraId="7C535B09">
      <w:r>
        <w:rPr>
          <w:rFonts w:ascii="Aptos" w:hAnsi="Aptos" w:eastAsia="Aptos" w:cs="Aptos"/>
        </w:rPr>
        <w:t>To publish accurate scholarship and application information; document the full terms of Chinese university scholarship policies; promote Chinese education through public programs; verify and strengthen responsible member agencies; challenge misinformation; review student complaints; and build lawful, transparent cooperation with Chinese diplomatic, educational and government stakeholders.</w:t>
      </w:r>
    </w:p>
    <w:p w14:paraId="444F9D72">
      <w:pPr>
        <w:pStyle w:val="3"/>
      </w:pPr>
      <w:r>
        <w:rPr>
          <w:rFonts w:ascii="Aptos" w:hAnsi="Aptos" w:eastAsia="Aptos" w:cs="Aptos"/>
          <w:b/>
          <w:color w:val="006A3C"/>
          <w:sz w:val="26"/>
        </w:rPr>
        <w:t>2.4 Core values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8"/>
        <w:gridCol w:w="7848"/>
      </w:tblGrid>
      <w:tr w14:paraId="2457757C">
        <w:trPr>
          <w:cantSplit/>
          <w:tblHeader/>
          <w:jc w:val="center"/>
        </w:trPr>
        <w:tc>
          <w:tcPr>
            <w:tcW w:w="2088"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18395F"/>
            <w:tcMar>
              <w:top w:w="90" w:type="dxa"/>
              <w:left w:w="110" w:type="dxa"/>
              <w:bottom w:w="90" w:type="dxa"/>
              <w:right w:w="110" w:type="dxa"/>
            </w:tcMar>
            <w:vAlign w:val="center"/>
          </w:tcPr>
          <w:p w14:paraId="24E4451C">
            <w:pPr>
              <w:widowControl/>
            </w:pPr>
            <w:r>
              <w:rPr>
                <w:rFonts w:ascii="Aptos" w:hAnsi="Aptos" w:eastAsia="Aptos" w:cs="Aptos"/>
                <w:b/>
                <w:color w:val="FFFFFF"/>
                <w:sz w:val="16"/>
              </w:rPr>
              <w:t>Value</w:t>
            </w:r>
          </w:p>
        </w:tc>
        <w:tc>
          <w:tcPr>
            <w:tcW w:w="7848"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18395F"/>
            <w:tcMar>
              <w:top w:w="90" w:type="dxa"/>
              <w:left w:w="110" w:type="dxa"/>
              <w:bottom w:w="90" w:type="dxa"/>
              <w:right w:w="110" w:type="dxa"/>
            </w:tcMar>
            <w:vAlign w:val="center"/>
          </w:tcPr>
          <w:p w14:paraId="7ED08F6C">
            <w:pPr>
              <w:widowControl/>
            </w:pPr>
            <w:r>
              <w:rPr>
                <w:rFonts w:ascii="Aptos" w:hAnsi="Aptos" w:eastAsia="Aptos" w:cs="Aptos"/>
                <w:b/>
                <w:color w:val="FFFFFF"/>
                <w:sz w:val="16"/>
              </w:rPr>
              <w:t>Operational meaning</w:t>
            </w:r>
          </w:p>
        </w:tc>
      </w:tr>
      <w:tr w14:paraId="489CA2FA">
        <w:trPr>
          <w:cantSplit/>
          <w:jc w:val="center"/>
        </w:trPr>
        <w:tc>
          <w:tcPr>
            <w:tcW w:w="2088"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52D837B0">
            <w:pPr>
              <w:widowControl/>
            </w:pPr>
            <w:r>
              <w:rPr>
                <w:rFonts w:ascii="Aptos" w:hAnsi="Aptos" w:eastAsia="Aptos" w:cs="Aptos"/>
                <w:color w:val="24364B"/>
                <w:sz w:val="16"/>
              </w:rPr>
              <w:t>Accuracy</w:t>
            </w:r>
          </w:p>
        </w:tc>
        <w:tc>
          <w:tcPr>
            <w:tcW w:w="7848"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4F0B8718">
            <w:pPr>
              <w:widowControl/>
            </w:pPr>
            <w:r>
              <w:rPr>
                <w:rFonts w:ascii="Aptos" w:hAnsi="Aptos" w:eastAsia="Aptos" w:cs="Aptos"/>
                <w:color w:val="24364B"/>
                <w:sz w:val="16"/>
              </w:rPr>
              <w:t>Every material claim must have a source, publication date and verification status.</w:t>
            </w:r>
          </w:p>
        </w:tc>
      </w:tr>
      <w:tr w14:paraId="38D774E7">
        <w:trPr>
          <w:cantSplit/>
          <w:jc w:val="center"/>
        </w:trPr>
        <w:tc>
          <w:tcPr>
            <w:tcW w:w="2088"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53D4CF69">
            <w:pPr>
              <w:widowControl/>
            </w:pPr>
            <w:r>
              <w:rPr>
                <w:rFonts w:ascii="Aptos" w:hAnsi="Aptos" w:eastAsia="Aptos" w:cs="Aptos"/>
                <w:color w:val="24364B"/>
                <w:sz w:val="16"/>
              </w:rPr>
              <w:t>Transparency</w:t>
            </w:r>
          </w:p>
        </w:tc>
        <w:tc>
          <w:tcPr>
            <w:tcW w:w="7848"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79CAA768">
            <w:pPr>
              <w:widowControl/>
            </w:pPr>
            <w:r>
              <w:rPr>
                <w:rFonts w:ascii="Aptos" w:hAnsi="Aptos" w:eastAsia="Aptos" w:cs="Aptos"/>
                <w:color w:val="24364B"/>
                <w:sz w:val="16"/>
              </w:rPr>
              <w:t>Coverage, costs, conditions, limitations, conflicts and corrections must be visible.</w:t>
            </w:r>
          </w:p>
        </w:tc>
      </w:tr>
      <w:tr w14:paraId="19294AA8">
        <w:trPr>
          <w:cantSplit/>
          <w:jc w:val="center"/>
        </w:trPr>
        <w:tc>
          <w:tcPr>
            <w:tcW w:w="2088"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6ED76FCF">
            <w:pPr>
              <w:widowControl/>
            </w:pPr>
            <w:r>
              <w:rPr>
                <w:rFonts w:ascii="Aptos" w:hAnsi="Aptos" w:eastAsia="Aptos" w:cs="Aptos"/>
                <w:color w:val="24364B"/>
                <w:sz w:val="16"/>
              </w:rPr>
              <w:t>Student protection</w:t>
            </w:r>
          </w:p>
        </w:tc>
        <w:tc>
          <w:tcPr>
            <w:tcW w:w="7848"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0AA2BA37">
            <w:pPr>
              <w:widowControl/>
            </w:pPr>
            <w:r>
              <w:rPr>
                <w:rFonts w:ascii="Aptos" w:hAnsi="Aptos" w:eastAsia="Aptos" w:cs="Aptos"/>
                <w:color w:val="24364B"/>
                <w:sz w:val="16"/>
              </w:rPr>
              <w:t>CBCA places student safety and informed choice above promotional convenience.</w:t>
            </w:r>
          </w:p>
        </w:tc>
      </w:tr>
      <w:tr w14:paraId="67B9A643">
        <w:trPr>
          <w:cantSplit/>
          <w:jc w:val="center"/>
        </w:trPr>
        <w:tc>
          <w:tcPr>
            <w:tcW w:w="2088"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663E8455">
            <w:pPr>
              <w:widowControl/>
            </w:pPr>
            <w:r>
              <w:rPr>
                <w:rFonts w:ascii="Aptos" w:hAnsi="Aptos" w:eastAsia="Aptos" w:cs="Aptos"/>
                <w:color w:val="24364B"/>
                <w:sz w:val="16"/>
              </w:rPr>
              <w:t>Fairness</w:t>
            </w:r>
          </w:p>
        </w:tc>
        <w:tc>
          <w:tcPr>
            <w:tcW w:w="7848"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48DBFA7A">
            <w:pPr>
              <w:widowControl/>
            </w:pPr>
            <w:r>
              <w:rPr>
                <w:rFonts w:ascii="Aptos" w:hAnsi="Aptos" w:eastAsia="Aptos" w:cs="Aptos"/>
                <w:color w:val="24364B"/>
                <w:sz w:val="16"/>
              </w:rPr>
              <w:t>No organization is publicly accused without evidence, notice and a reasonable right of reply.</w:t>
            </w:r>
          </w:p>
        </w:tc>
      </w:tr>
      <w:tr w14:paraId="7D3DA3E0">
        <w:trPr>
          <w:cantSplit/>
          <w:jc w:val="center"/>
        </w:trPr>
        <w:tc>
          <w:tcPr>
            <w:tcW w:w="2088"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40BDB4DB">
            <w:pPr>
              <w:widowControl/>
            </w:pPr>
            <w:r>
              <w:rPr>
                <w:rFonts w:ascii="Aptos" w:hAnsi="Aptos" w:eastAsia="Aptos" w:cs="Aptos"/>
                <w:color w:val="24364B"/>
                <w:sz w:val="16"/>
              </w:rPr>
              <w:t>Accountability</w:t>
            </w:r>
          </w:p>
        </w:tc>
        <w:tc>
          <w:tcPr>
            <w:tcW w:w="7848"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225D4A26">
            <w:pPr>
              <w:widowControl/>
            </w:pPr>
            <w:r>
              <w:rPr>
                <w:rFonts w:ascii="Aptos" w:hAnsi="Aptos" w:eastAsia="Aptos" w:cs="Aptos"/>
                <w:color w:val="24364B"/>
                <w:sz w:val="16"/>
              </w:rPr>
              <w:t>Members must respond to complaints, correct errors and accept disciplinary consequences.</w:t>
            </w:r>
          </w:p>
        </w:tc>
      </w:tr>
      <w:tr w14:paraId="0094C478">
        <w:trPr>
          <w:cantSplit/>
          <w:jc w:val="center"/>
        </w:trPr>
        <w:tc>
          <w:tcPr>
            <w:tcW w:w="2088"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6928B232">
            <w:pPr>
              <w:widowControl/>
            </w:pPr>
            <w:r>
              <w:rPr>
                <w:rFonts w:ascii="Aptos" w:hAnsi="Aptos" w:eastAsia="Aptos" w:cs="Aptos"/>
                <w:color w:val="24364B"/>
                <w:sz w:val="16"/>
              </w:rPr>
              <w:t>Independence</w:t>
            </w:r>
          </w:p>
        </w:tc>
        <w:tc>
          <w:tcPr>
            <w:tcW w:w="7848"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1FCF716F">
            <w:pPr>
              <w:widowControl/>
            </w:pPr>
            <w:r>
              <w:rPr>
                <w:rFonts w:ascii="Aptos" w:hAnsi="Aptos" w:eastAsia="Aptos" w:cs="Aptos"/>
                <w:color w:val="24364B"/>
                <w:sz w:val="16"/>
              </w:rPr>
              <w:t>Sponsors, member interests or university relationships may not control factual findings.</w:t>
            </w:r>
          </w:p>
        </w:tc>
      </w:tr>
      <w:tr w14:paraId="445EA0A7">
        <w:trPr>
          <w:cantSplit/>
          <w:jc w:val="center"/>
        </w:trPr>
        <w:tc>
          <w:tcPr>
            <w:tcW w:w="2088"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3E7AEC97">
            <w:pPr>
              <w:widowControl/>
            </w:pPr>
            <w:r>
              <w:rPr>
                <w:rFonts w:ascii="Aptos" w:hAnsi="Aptos" w:eastAsia="Aptos" w:cs="Aptos"/>
                <w:color w:val="24364B"/>
                <w:sz w:val="16"/>
              </w:rPr>
              <w:t>Professional cooperation</w:t>
            </w:r>
          </w:p>
        </w:tc>
        <w:tc>
          <w:tcPr>
            <w:tcW w:w="7848"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13726F9D">
            <w:pPr>
              <w:widowControl/>
            </w:pPr>
            <w:r>
              <w:rPr>
                <w:rFonts w:ascii="Aptos" w:hAnsi="Aptos" w:eastAsia="Aptos" w:cs="Aptos"/>
                <w:color w:val="24364B"/>
                <w:sz w:val="16"/>
              </w:rPr>
              <w:t>Members collaborate on standards and representation while remaining separate businesses.</w:t>
            </w:r>
          </w:p>
        </w:tc>
      </w:tr>
      <w:tr w14:paraId="3CEBEC8F">
        <w:trPr>
          <w:cantSplit/>
          <w:jc w:val="center"/>
        </w:trPr>
        <w:tc>
          <w:tcPr>
            <w:tcW w:w="2088"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30CEEF69">
            <w:pPr>
              <w:widowControl/>
            </w:pPr>
            <w:r>
              <w:rPr>
                <w:rFonts w:ascii="Aptos" w:hAnsi="Aptos" w:eastAsia="Aptos" w:cs="Aptos"/>
                <w:color w:val="24364B"/>
                <w:sz w:val="16"/>
              </w:rPr>
              <w:t>Data responsibility</w:t>
            </w:r>
          </w:p>
        </w:tc>
        <w:tc>
          <w:tcPr>
            <w:tcW w:w="7848"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27282052">
            <w:pPr>
              <w:widowControl/>
            </w:pPr>
            <w:r>
              <w:rPr>
                <w:rFonts w:ascii="Aptos" w:hAnsi="Aptos" w:eastAsia="Aptos" w:cs="Aptos"/>
                <w:color w:val="24364B"/>
                <w:sz w:val="16"/>
              </w:rPr>
              <w:t>Personal and case data are collected minimally, secured and disclosed only when authorized or legally required.</w:t>
            </w:r>
          </w:p>
        </w:tc>
      </w:tr>
    </w:tbl>
    <w:p w14:paraId="1B94F567">
      <w:pPr>
        <w:spacing w:after="0"/>
      </w:pPr>
    </w:p>
    <w:p w14:paraId="58EDADB5">
      <w:pPr>
        <w:pStyle w:val="3"/>
      </w:pPr>
      <w:r>
        <w:rPr>
          <w:rFonts w:ascii="Aptos" w:hAnsi="Aptos" w:eastAsia="Aptos" w:cs="Aptos"/>
          <w:b/>
          <w:color w:val="006A3C"/>
          <w:sz w:val="26"/>
        </w:rPr>
        <w:t>2.5 Legal and representation caution</w:t>
      </w:r>
    </w:p>
    <w:tbl>
      <w:tblPr>
        <w:tblStyle w:val="12"/>
        <w:tblW w:w="0" w:type="auto"/>
        <w:jc w:val="center"/>
        <w:tblLayout w:type="autofit"/>
        <w:tblCellMar>
          <w:top w:w="0" w:type="dxa"/>
          <w:left w:w="108" w:type="dxa"/>
          <w:bottom w:w="0" w:type="dxa"/>
          <w:right w:w="108" w:type="dxa"/>
        </w:tblCellMar>
      </w:tblPr>
      <w:tblGrid>
        <w:gridCol w:w="10166"/>
      </w:tblGrid>
      <w:tr w14:paraId="22B5A06B">
        <w:trPr>
          <w:cantSplit/>
          <w:jc w:val="center"/>
        </w:trPr>
        <w:tc>
          <w:tcPr>
            <w:tcW w:w="10166" w:type="dxa"/>
            <w:tcBorders>
              <w:top w:val="single" w:color="E31E24" w:sz="6" w:space="0"/>
              <w:left w:val="single" w:color="E31E24" w:sz="6" w:space="0"/>
              <w:bottom w:val="single" w:color="E31E24" w:sz="6" w:space="0"/>
              <w:right w:val="single" w:color="E31E24" w:sz="6" w:space="0"/>
              <w:insideH w:val="single" w:sz="6" w:space="0"/>
              <w:insideV w:val="single" w:sz="6" w:space="0"/>
            </w:tcBorders>
            <w:shd w:val="clear" w:color="auto" w:fill="FDEDEE"/>
            <w:tcMar>
              <w:top w:w="120" w:type="dxa"/>
              <w:left w:w="140" w:type="dxa"/>
              <w:bottom w:w="120" w:type="dxa"/>
              <w:right w:w="140" w:type="dxa"/>
            </w:tcMar>
            <w:vAlign w:val="center"/>
          </w:tcPr>
          <w:p w14:paraId="5679B92E">
            <w:pPr>
              <w:widowControl/>
              <w:spacing w:after="60"/>
            </w:pPr>
            <w:r>
              <w:rPr>
                <w:rFonts w:ascii="Aptos" w:hAnsi="Aptos" w:eastAsia="Aptos" w:cs="Aptos"/>
                <w:b/>
                <w:color w:val="E31E24"/>
                <w:sz w:val="21"/>
              </w:rPr>
              <w:t>No unauthorized status claims</w:t>
            </w:r>
          </w:p>
          <w:p w14:paraId="21EE8A75">
            <w:pPr>
              <w:widowControl/>
              <w:spacing w:after="0"/>
            </w:pPr>
            <w:r>
              <w:rPr>
                <w:rFonts w:ascii="Aptos" w:hAnsi="Aptos" w:eastAsia="Aptos" w:cs="Aptos"/>
                <w:color w:val="24364B"/>
                <w:sz w:val="18"/>
              </w:rPr>
              <w:t>CBCA may seek cooperation with the Chinese Embassy, CSC, Chinese universities and relevant authorities. Until written recognition or authorization is obtained, CBCA must not describe itself as an “Embassy partner,” “CSC representative,” “official scholarship authority,” “government-approved body” or equivalent.</w:t>
            </w:r>
          </w:p>
        </w:tc>
      </w:tr>
    </w:tbl>
    <w:p w14:paraId="32DABE62">
      <w:pPr>
        <w:spacing w:after="0"/>
      </w:pPr>
    </w:p>
    <w:p w14:paraId="2948CCE7">
      <w:pPr>
        <w:pStyle w:val="2"/>
        <w:pBdr>
          <w:bottom w:val="single" w:color="006A3C" w:sz="10" w:space="4"/>
        </w:pBdr>
      </w:pPr>
      <w:r>
        <w:rPr>
          <w:rFonts w:ascii="Aptos" w:hAnsi="Aptos" w:eastAsia="Aptos" w:cs="Aptos"/>
          <w:b/>
          <w:color w:val="18395F"/>
          <w:sz w:val="36"/>
        </w:rPr>
        <w:t>3. Absolute Non-Service Boundary</w:t>
      </w:r>
    </w:p>
    <w:p w14:paraId="76367C0E">
      <w:pPr>
        <w:pStyle w:val="3"/>
      </w:pPr>
      <w:r>
        <w:rPr>
          <w:rFonts w:ascii="Aptos" w:hAnsi="Aptos" w:eastAsia="Aptos" w:cs="Aptos"/>
          <w:b/>
          <w:color w:val="006A3C"/>
          <w:sz w:val="26"/>
        </w:rPr>
        <w:t>3.1 Mandatory rule</w:t>
      </w:r>
    </w:p>
    <w:tbl>
      <w:tblPr>
        <w:tblStyle w:val="12"/>
        <w:tblW w:w="0" w:type="auto"/>
        <w:jc w:val="center"/>
        <w:tblLayout w:type="autofit"/>
        <w:tblCellMar>
          <w:top w:w="0" w:type="dxa"/>
          <w:left w:w="108" w:type="dxa"/>
          <w:bottom w:w="0" w:type="dxa"/>
          <w:right w:w="108" w:type="dxa"/>
        </w:tblCellMar>
      </w:tblPr>
      <w:tblGrid>
        <w:gridCol w:w="10166"/>
      </w:tblGrid>
      <w:tr w14:paraId="720ECAE6">
        <w:trPr>
          <w:cantSplit/>
          <w:jc w:val="center"/>
        </w:trPr>
        <w:tc>
          <w:tcPr>
            <w:tcW w:w="10166" w:type="dxa"/>
            <w:tcBorders>
              <w:top w:val="single" w:color="E31E24" w:sz="6" w:space="0"/>
              <w:left w:val="single" w:color="E31E24" w:sz="6" w:space="0"/>
              <w:bottom w:val="single" w:color="E31E24" w:sz="6" w:space="0"/>
              <w:right w:val="single" w:color="E31E24" w:sz="6" w:space="0"/>
              <w:insideH w:val="single" w:sz="6" w:space="0"/>
              <w:insideV w:val="single" w:sz="6" w:space="0"/>
            </w:tcBorders>
            <w:shd w:val="clear" w:color="auto" w:fill="FDEDEE"/>
            <w:tcMar>
              <w:top w:w="120" w:type="dxa"/>
              <w:left w:w="140" w:type="dxa"/>
              <w:bottom w:w="120" w:type="dxa"/>
              <w:right w:w="140" w:type="dxa"/>
            </w:tcMar>
            <w:vAlign w:val="center"/>
          </w:tcPr>
          <w:p w14:paraId="49E0A681">
            <w:pPr>
              <w:widowControl/>
              <w:spacing w:after="60"/>
            </w:pPr>
            <w:r>
              <w:rPr>
                <w:rFonts w:ascii="Aptos" w:hAnsi="Aptos" w:eastAsia="Aptos" w:cs="Aptos"/>
                <w:b/>
                <w:color w:val="E31E24"/>
                <w:sz w:val="21"/>
              </w:rPr>
              <w:t>CBCA DOES NOT PROVIDE STUDENT SERVICES</w:t>
            </w:r>
          </w:p>
          <w:p w14:paraId="238564C5">
            <w:pPr>
              <w:widowControl/>
              <w:spacing w:after="0"/>
            </w:pPr>
            <w:r>
              <w:rPr>
                <w:rFonts w:ascii="Aptos" w:hAnsi="Aptos" w:eastAsia="Aptos" w:cs="Aptos"/>
                <w:color w:val="24364B"/>
                <w:sz w:val="18"/>
              </w:rPr>
              <w:t>CBCA will not accept or process a student application; assess an individual profile; choose a university for a student; prepare, translate, attest, verify or submit documents; create an account; write an SOP or study plan; communicate with a university on behalf of a student; arrange admission, scholarship, visa, travel or accommodation; collect a student service fee; assign a student lead; refer a student to a particular member; or guarantee any result.</w:t>
            </w:r>
          </w:p>
        </w:tc>
      </w:tr>
    </w:tbl>
    <w:p w14:paraId="26E756BC">
      <w:pPr>
        <w:spacing w:after="0"/>
      </w:pPr>
    </w:p>
    <w:p w14:paraId="13386522">
      <w:pPr>
        <w:pStyle w:val="3"/>
      </w:pPr>
      <w:r>
        <w:rPr>
          <w:rFonts w:ascii="Aptos" w:hAnsi="Aptos" w:eastAsia="Aptos" w:cs="Aptos"/>
          <w:b/>
          <w:color w:val="006A3C"/>
          <w:sz w:val="26"/>
        </w:rPr>
        <w:t>3.2 What CBCA may publish for everyone</w:t>
      </w:r>
    </w:p>
    <w:p w14:paraId="6A908747">
      <w:pPr>
        <w:pStyle w:val="23"/>
        <w:spacing w:after="50"/>
      </w:pPr>
      <w:r>
        <w:rPr>
          <w:rFonts w:ascii="Aptos" w:hAnsi="Aptos" w:eastAsia="Aptos" w:cs="Aptos"/>
          <w:sz w:val="18"/>
        </w:rPr>
        <w:t>General scholarship announcements copied or summarized from verifiable official sources.</w:t>
      </w:r>
    </w:p>
    <w:p w14:paraId="24FB8F44">
      <w:pPr>
        <w:pStyle w:val="23"/>
        <w:spacing w:after="50"/>
      </w:pPr>
      <w:r>
        <w:rPr>
          <w:rFonts w:ascii="Aptos" w:hAnsi="Aptos" w:eastAsia="Aptos" w:cs="Aptos"/>
          <w:sz w:val="18"/>
        </w:rPr>
        <w:t>Step-by-step public application guides that any student can follow independently.</w:t>
      </w:r>
    </w:p>
    <w:p w14:paraId="11876052">
      <w:pPr>
        <w:pStyle w:val="23"/>
        <w:spacing w:after="50"/>
      </w:pPr>
      <w:r>
        <w:rPr>
          <w:rFonts w:ascii="Aptos" w:hAnsi="Aptos" w:eastAsia="Aptos" w:cs="Aptos"/>
          <w:sz w:val="18"/>
        </w:rPr>
        <w:t>General document checklists and explanations of common document types.</w:t>
      </w:r>
    </w:p>
    <w:p w14:paraId="39F738BB">
      <w:pPr>
        <w:pStyle w:val="23"/>
        <w:spacing w:after="50"/>
      </w:pPr>
      <w:r>
        <w:rPr>
          <w:rFonts w:ascii="Aptos" w:hAnsi="Aptos" w:eastAsia="Aptos" w:cs="Aptos"/>
          <w:sz w:val="18"/>
        </w:rPr>
        <w:t>Official deadlines, eligibility, coverage, renewal conditions and scholarship-policy changes.</w:t>
      </w:r>
    </w:p>
    <w:p w14:paraId="41C1A809">
      <w:pPr>
        <w:pStyle w:val="23"/>
        <w:spacing w:after="50"/>
      </w:pPr>
      <w:r>
        <w:rPr>
          <w:rFonts w:ascii="Aptos" w:hAnsi="Aptos" w:eastAsia="Aptos" w:cs="Aptos"/>
          <w:sz w:val="18"/>
        </w:rPr>
        <w:t>Public webinars, seminars, pre-departure briefings and awareness campaigns.</w:t>
      </w:r>
    </w:p>
    <w:p w14:paraId="2386648F">
      <w:pPr>
        <w:pStyle w:val="23"/>
        <w:spacing w:after="50"/>
      </w:pPr>
      <w:r>
        <w:rPr>
          <w:rFonts w:ascii="Aptos" w:hAnsi="Aptos" w:eastAsia="Aptos" w:cs="Aptos"/>
          <w:sz w:val="18"/>
        </w:rPr>
        <w:t>A searchable directory showing the current verification status of member consultancies.</w:t>
      </w:r>
    </w:p>
    <w:p w14:paraId="755A6439">
      <w:pPr>
        <w:pStyle w:val="23"/>
        <w:spacing w:after="50"/>
      </w:pPr>
      <w:r>
        <w:rPr>
          <w:rFonts w:ascii="Aptos" w:hAnsi="Aptos" w:eastAsia="Aptos" w:cs="Aptos"/>
          <w:sz w:val="18"/>
        </w:rPr>
        <w:t>General fraud-prevention, fee-transparency and student-rights information.</w:t>
      </w:r>
    </w:p>
    <w:p w14:paraId="05D8C7E0">
      <w:pPr>
        <w:pStyle w:val="23"/>
        <w:spacing w:after="50"/>
      </w:pPr>
      <w:r>
        <w:rPr>
          <w:rFonts w:ascii="Aptos" w:hAnsi="Aptos" w:eastAsia="Aptos" w:cs="Aptos"/>
          <w:sz w:val="18"/>
        </w:rPr>
        <w:t>Complaint and misinformation reporting channels.</w:t>
      </w:r>
    </w:p>
    <w:p w14:paraId="77C01652">
      <w:pPr>
        <w:pStyle w:val="3"/>
      </w:pPr>
      <w:r>
        <w:rPr>
          <w:rFonts w:ascii="Aptos" w:hAnsi="Aptos" w:eastAsia="Aptos" w:cs="Aptos"/>
          <w:b/>
          <w:color w:val="006A3C"/>
          <w:sz w:val="26"/>
        </w:rPr>
        <w:t>3.3 Requests sent by students</w:t>
      </w:r>
    </w:p>
    <w:p w14:paraId="0D0BC832">
      <w:r>
        <w:rPr>
          <w:rFonts w:ascii="Aptos" w:hAnsi="Aptos" w:eastAsia="Aptos" w:cs="Aptos"/>
        </w:rPr>
        <w:t>When a student emails CBCA asking for personalized evaluation or processing, CBCA must send a standard non-service response and direct the student to relevant public guides and the verified member directory. CBCA must not recommend, rank, assign or privately route the student to any particular consultancy.</w:t>
      </w:r>
    </w:p>
    <w:p w14:paraId="7C740E09">
      <w:pPr>
        <w:pStyle w:val="3"/>
      </w:pPr>
      <w:r>
        <w:rPr>
          <w:rFonts w:ascii="Aptos" w:hAnsi="Aptos" w:eastAsia="Aptos" w:cs="Aptos"/>
          <w:b/>
          <w:color w:val="006A3C"/>
          <w:sz w:val="26"/>
        </w:rPr>
        <w:t>3.4 Relationship with member agencies</w:t>
      </w:r>
    </w:p>
    <w:p w14:paraId="03CE7A10">
      <w:r>
        <w:rPr>
          <w:rFonts w:ascii="Aptos" w:hAnsi="Aptos" w:eastAsia="Aptos" w:cs="Aptos"/>
        </w:rPr>
        <w:t>Member consultancies remain independent commercial entities and may provide their own services under their own agreements, fees and legal responsibility. CBCA membership indicates that an agency satisfied CBCA’s verification standards at the last review date; it does not guarantee admission, scholarship, visa, refund, service quality or future conduct.</w:t>
      </w:r>
    </w:p>
    <w:p w14:paraId="1F235E90">
      <w:pPr>
        <w:pStyle w:val="3"/>
      </w:pPr>
      <w:r>
        <w:rPr>
          <w:rFonts w:ascii="Aptos" w:hAnsi="Aptos" w:eastAsia="Aptos" w:cs="Aptos"/>
          <w:b/>
          <w:color w:val="006A3C"/>
          <w:sz w:val="26"/>
        </w:rPr>
        <w:t>3.5 Financial separation</w:t>
      </w:r>
    </w:p>
    <w:p w14:paraId="1F7EDDD7">
      <w:pPr>
        <w:pStyle w:val="23"/>
        <w:spacing w:after="50"/>
      </w:pPr>
      <w:r>
        <w:rPr>
          <w:rFonts w:ascii="Aptos" w:hAnsi="Aptos" w:eastAsia="Aptos" w:cs="Aptos"/>
          <w:sz w:val="18"/>
        </w:rPr>
        <w:t>CBCA must not receive student consultancy, application or processing fees.</w:t>
      </w:r>
    </w:p>
    <w:p w14:paraId="59DB6ABD">
      <w:pPr>
        <w:pStyle w:val="23"/>
        <w:spacing w:after="50"/>
      </w:pPr>
      <w:r>
        <w:rPr>
          <w:rFonts w:ascii="Aptos" w:hAnsi="Aptos" w:eastAsia="Aptos" w:cs="Aptos"/>
          <w:sz w:val="18"/>
        </w:rPr>
        <w:t>CBCA funds may come from approved membership fees, lawful donations, sponsorships, event support or other formally approved non-student-service sources.</w:t>
      </w:r>
    </w:p>
    <w:p w14:paraId="66D097AD">
      <w:pPr>
        <w:pStyle w:val="23"/>
        <w:spacing w:after="50"/>
      </w:pPr>
      <w:r>
        <w:rPr>
          <w:rFonts w:ascii="Aptos" w:hAnsi="Aptos" w:eastAsia="Aptos" w:cs="Aptos"/>
          <w:sz w:val="18"/>
        </w:rPr>
        <w:t>No member may collect a private service payment using CBCA’s name, bank account, receipt or letterhead.</w:t>
      </w:r>
    </w:p>
    <w:p w14:paraId="6474A77E">
      <w:pPr>
        <w:pStyle w:val="23"/>
        <w:spacing w:after="50"/>
      </w:pPr>
      <w:r>
        <w:rPr>
          <w:rFonts w:ascii="Aptos" w:hAnsi="Aptos" w:eastAsia="Aptos" w:cs="Aptos"/>
          <w:sz w:val="18"/>
        </w:rPr>
        <w:t>Any sponsor relationship affecting published content must be disclosed.</w:t>
      </w:r>
    </w:p>
    <w:p w14:paraId="4A49AF63">
      <w:pPr>
        <w:pStyle w:val="2"/>
        <w:pBdr>
          <w:bottom w:val="single" w:color="006A3C" w:sz="10" w:space="4"/>
        </w:pBdr>
      </w:pPr>
      <w:r>
        <w:rPr>
          <w:rFonts w:ascii="Aptos" w:hAnsi="Aptos" w:eastAsia="Aptos" w:cs="Aptos"/>
          <w:b/>
          <w:color w:val="18395F"/>
          <w:sz w:val="36"/>
        </w:rPr>
        <w:t>4. Strategic Functions and Stakeholder Relationships</w:t>
      </w:r>
    </w:p>
    <w:p w14:paraId="6FCB9429">
      <w:pPr>
        <w:pStyle w:val="3"/>
      </w:pPr>
      <w:r>
        <w:rPr>
          <w:rFonts w:ascii="Aptos" w:hAnsi="Aptos" w:eastAsia="Aptos" w:cs="Aptos"/>
          <w:b/>
          <w:color w:val="006A3C"/>
          <w:sz w:val="26"/>
        </w:rPr>
        <w:t>4.1 Core functions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2"/>
        <w:gridCol w:w="7704"/>
      </w:tblGrid>
      <w:tr w14:paraId="751A5B45">
        <w:trPr>
          <w:cantSplit/>
          <w:tblHeader/>
          <w:jc w:val="center"/>
        </w:trPr>
        <w:tc>
          <w:tcPr>
            <w:tcW w:w="2232"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18395F"/>
            <w:tcMar>
              <w:top w:w="90" w:type="dxa"/>
              <w:left w:w="110" w:type="dxa"/>
              <w:bottom w:w="90" w:type="dxa"/>
              <w:right w:w="110" w:type="dxa"/>
            </w:tcMar>
            <w:vAlign w:val="center"/>
          </w:tcPr>
          <w:p w14:paraId="716115B9">
            <w:pPr>
              <w:widowControl/>
            </w:pPr>
            <w:r>
              <w:rPr>
                <w:rFonts w:ascii="Aptos" w:hAnsi="Aptos" w:eastAsia="Aptos" w:cs="Aptos"/>
                <w:b/>
                <w:color w:val="FFFFFF"/>
                <w:sz w:val="16"/>
              </w:rPr>
              <w:t>Function</w:t>
            </w:r>
          </w:p>
        </w:tc>
        <w:tc>
          <w:tcPr>
            <w:tcW w:w="7704"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18395F"/>
            <w:tcMar>
              <w:top w:w="90" w:type="dxa"/>
              <w:left w:w="110" w:type="dxa"/>
              <w:bottom w:w="90" w:type="dxa"/>
              <w:right w:w="110" w:type="dxa"/>
            </w:tcMar>
            <w:vAlign w:val="center"/>
          </w:tcPr>
          <w:p w14:paraId="7C2C4786">
            <w:pPr>
              <w:widowControl/>
            </w:pPr>
            <w:r>
              <w:rPr>
                <w:rFonts w:ascii="Aptos" w:hAnsi="Aptos" w:eastAsia="Aptos" w:cs="Aptos"/>
                <w:b/>
                <w:color w:val="FFFFFF"/>
                <w:sz w:val="16"/>
              </w:rPr>
              <w:t>CBCA output</w:t>
            </w:r>
          </w:p>
        </w:tc>
      </w:tr>
      <w:tr w14:paraId="6D8B0EE2">
        <w:trPr>
          <w:cantSplit/>
          <w:jc w:val="center"/>
        </w:trPr>
        <w:tc>
          <w:tcPr>
            <w:tcW w:w="2232"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6234506D">
            <w:pPr>
              <w:widowControl/>
            </w:pPr>
            <w:r>
              <w:rPr>
                <w:rFonts w:ascii="Aptos" w:hAnsi="Aptos" w:eastAsia="Aptos" w:cs="Aptos"/>
                <w:color w:val="24364B"/>
                <w:sz w:val="16"/>
              </w:rPr>
              <w:t>Public information</w:t>
            </w:r>
          </w:p>
        </w:tc>
        <w:tc>
          <w:tcPr>
            <w:tcW w:w="7704"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67D14021">
            <w:pPr>
              <w:widowControl/>
            </w:pPr>
            <w:r>
              <w:rPr>
                <w:rFonts w:ascii="Aptos" w:hAnsi="Aptos" w:eastAsia="Aptos" w:cs="Aptos"/>
                <w:color w:val="24364B"/>
                <w:sz w:val="16"/>
              </w:rPr>
              <w:t>Scholarship notices, guides, policy summaries, change alerts and documentation explanations.</w:t>
            </w:r>
          </w:p>
        </w:tc>
      </w:tr>
      <w:tr w14:paraId="0D15620D">
        <w:trPr>
          <w:cantSplit/>
          <w:jc w:val="center"/>
        </w:trPr>
        <w:tc>
          <w:tcPr>
            <w:tcW w:w="2232"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0730FF7E">
            <w:pPr>
              <w:widowControl/>
            </w:pPr>
            <w:r>
              <w:rPr>
                <w:rFonts w:ascii="Aptos" w:hAnsi="Aptos" w:eastAsia="Aptos" w:cs="Aptos"/>
                <w:color w:val="24364B"/>
                <w:sz w:val="16"/>
              </w:rPr>
              <w:t>Policy transparency</w:t>
            </w:r>
          </w:p>
        </w:tc>
        <w:tc>
          <w:tcPr>
            <w:tcW w:w="7704"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12265BFF">
            <w:pPr>
              <w:widowControl/>
            </w:pPr>
            <w:r>
              <w:rPr>
                <w:rFonts w:ascii="Aptos" w:hAnsi="Aptos" w:eastAsia="Aptos" w:cs="Aptos"/>
                <w:color w:val="24364B"/>
                <w:sz w:val="16"/>
              </w:rPr>
              <w:t>A verified database of Chinese university scholarship terms, costs, conditions and student-impact flags.</w:t>
            </w:r>
          </w:p>
        </w:tc>
      </w:tr>
      <w:tr w14:paraId="37ABAB5D">
        <w:trPr>
          <w:cantSplit/>
          <w:jc w:val="center"/>
        </w:trPr>
        <w:tc>
          <w:tcPr>
            <w:tcW w:w="2232"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67EC25B4">
            <w:pPr>
              <w:widowControl/>
            </w:pPr>
            <w:r>
              <w:rPr>
                <w:rFonts w:ascii="Aptos" w:hAnsi="Aptos" w:eastAsia="Aptos" w:cs="Aptos"/>
                <w:color w:val="24364B"/>
                <w:sz w:val="16"/>
              </w:rPr>
              <w:t>Member verification</w:t>
            </w:r>
          </w:p>
        </w:tc>
        <w:tc>
          <w:tcPr>
            <w:tcW w:w="7704"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24B33F8F">
            <w:pPr>
              <w:widowControl/>
            </w:pPr>
            <w:r>
              <w:rPr>
                <w:rFonts w:ascii="Aptos" w:hAnsi="Aptos" w:eastAsia="Aptos" w:cs="Aptos"/>
                <w:color w:val="24364B"/>
                <w:sz w:val="16"/>
              </w:rPr>
              <w:t>Application review, office audit, reputation review, directory listing and annual renewal.</w:t>
            </w:r>
          </w:p>
        </w:tc>
      </w:tr>
      <w:tr w14:paraId="0875047D">
        <w:trPr>
          <w:cantSplit/>
          <w:jc w:val="center"/>
        </w:trPr>
        <w:tc>
          <w:tcPr>
            <w:tcW w:w="2232"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45032088">
            <w:pPr>
              <w:widowControl/>
            </w:pPr>
            <w:r>
              <w:rPr>
                <w:rFonts w:ascii="Aptos" w:hAnsi="Aptos" w:eastAsia="Aptos" w:cs="Aptos"/>
                <w:color w:val="24364B"/>
                <w:sz w:val="16"/>
              </w:rPr>
              <w:t>Information correction</w:t>
            </w:r>
          </w:p>
        </w:tc>
        <w:tc>
          <w:tcPr>
            <w:tcW w:w="7704"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598EC12D">
            <w:pPr>
              <w:widowControl/>
            </w:pPr>
            <w:r>
              <w:rPr>
                <w:rFonts w:ascii="Aptos" w:hAnsi="Aptos" w:eastAsia="Aptos" w:cs="Aptos"/>
                <w:color w:val="24364B"/>
                <w:sz w:val="16"/>
              </w:rPr>
              <w:t>Official notices to agencies publishing inaccurate or misleading claims; public clarification when necessary.</w:t>
            </w:r>
          </w:p>
        </w:tc>
      </w:tr>
      <w:tr w14:paraId="3C3D7F7D">
        <w:trPr>
          <w:cantSplit/>
          <w:jc w:val="center"/>
        </w:trPr>
        <w:tc>
          <w:tcPr>
            <w:tcW w:w="2232"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3E39C581">
            <w:pPr>
              <w:widowControl/>
            </w:pPr>
            <w:r>
              <w:rPr>
                <w:rFonts w:ascii="Aptos" w:hAnsi="Aptos" w:eastAsia="Aptos" w:cs="Aptos"/>
                <w:color w:val="24364B"/>
                <w:sz w:val="16"/>
              </w:rPr>
              <w:t>Student protection</w:t>
            </w:r>
          </w:p>
        </w:tc>
        <w:tc>
          <w:tcPr>
            <w:tcW w:w="7704"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0356900F">
            <w:pPr>
              <w:widowControl/>
            </w:pPr>
            <w:r>
              <w:rPr>
                <w:rFonts w:ascii="Aptos" w:hAnsi="Aptos" w:eastAsia="Aptos" w:cs="Aptos"/>
                <w:color w:val="24364B"/>
                <w:sz w:val="16"/>
              </w:rPr>
              <w:t>Complaint intake, evidence review, mediation, member discipline and referral to proper authorities.</w:t>
            </w:r>
          </w:p>
        </w:tc>
      </w:tr>
      <w:tr w14:paraId="5497494D">
        <w:trPr>
          <w:cantSplit/>
          <w:jc w:val="center"/>
        </w:trPr>
        <w:tc>
          <w:tcPr>
            <w:tcW w:w="2232"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45ADBF8B">
            <w:pPr>
              <w:widowControl/>
            </w:pPr>
            <w:r>
              <w:rPr>
                <w:rFonts w:ascii="Aptos" w:hAnsi="Aptos" w:eastAsia="Aptos" w:cs="Aptos"/>
                <w:color w:val="24364B"/>
                <w:sz w:val="16"/>
              </w:rPr>
              <w:t>Education promotion</w:t>
            </w:r>
          </w:p>
        </w:tc>
        <w:tc>
          <w:tcPr>
            <w:tcW w:w="7704"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13FD3B43">
            <w:pPr>
              <w:widowControl/>
            </w:pPr>
            <w:r>
              <w:rPr>
                <w:rFonts w:ascii="Aptos" w:hAnsi="Aptos" w:eastAsia="Aptos" w:cs="Aptos"/>
                <w:color w:val="24364B"/>
                <w:sz w:val="16"/>
              </w:rPr>
              <w:t>Seminars, fairs, webinars, cultural programs and pre-departure information events.</w:t>
            </w:r>
          </w:p>
        </w:tc>
      </w:tr>
      <w:tr w14:paraId="7D64826D">
        <w:trPr>
          <w:cantSplit/>
          <w:jc w:val="center"/>
        </w:trPr>
        <w:tc>
          <w:tcPr>
            <w:tcW w:w="2232"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4E41DBFA">
            <w:pPr>
              <w:widowControl/>
            </w:pPr>
            <w:r>
              <w:rPr>
                <w:rFonts w:ascii="Aptos" w:hAnsi="Aptos" w:eastAsia="Aptos" w:cs="Aptos"/>
                <w:color w:val="24364B"/>
                <w:sz w:val="16"/>
              </w:rPr>
              <w:t>Institutional relations</w:t>
            </w:r>
          </w:p>
        </w:tc>
        <w:tc>
          <w:tcPr>
            <w:tcW w:w="7704"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3590EACB">
            <w:pPr>
              <w:widowControl/>
            </w:pPr>
            <w:r>
              <w:rPr>
                <w:rFonts w:ascii="Aptos" w:hAnsi="Aptos" w:eastAsia="Aptos" w:cs="Aptos"/>
                <w:color w:val="24364B"/>
                <w:sz w:val="16"/>
              </w:rPr>
              <w:t>Professional engagement with the Embassy, CSC, universities and relevant Bangladesh/China stakeholders.</w:t>
            </w:r>
          </w:p>
        </w:tc>
      </w:tr>
      <w:tr w14:paraId="3AD5E8AC">
        <w:trPr>
          <w:cantSplit/>
          <w:jc w:val="center"/>
        </w:trPr>
        <w:tc>
          <w:tcPr>
            <w:tcW w:w="2232"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4648AAEA">
            <w:pPr>
              <w:widowControl/>
            </w:pPr>
            <w:r>
              <w:rPr>
                <w:rFonts w:ascii="Aptos" w:hAnsi="Aptos" w:eastAsia="Aptos" w:cs="Aptos"/>
                <w:color w:val="24364B"/>
                <w:sz w:val="16"/>
              </w:rPr>
              <w:t>Industry development</w:t>
            </w:r>
          </w:p>
        </w:tc>
        <w:tc>
          <w:tcPr>
            <w:tcW w:w="7704"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04162842">
            <w:pPr>
              <w:widowControl/>
            </w:pPr>
            <w:r>
              <w:rPr>
                <w:rFonts w:ascii="Aptos" w:hAnsi="Aptos" w:eastAsia="Aptos" w:cs="Aptos"/>
                <w:color w:val="24364B"/>
                <w:sz w:val="16"/>
              </w:rPr>
              <w:t>Shared standards, training, ethical rules, crisis coordination and collective representation.</w:t>
            </w:r>
          </w:p>
        </w:tc>
      </w:tr>
    </w:tbl>
    <w:p w14:paraId="60AAE15D">
      <w:pPr>
        <w:spacing w:after="0"/>
      </w:pPr>
    </w:p>
    <w:p w14:paraId="5C5387C3">
      <w:pPr>
        <w:pStyle w:val="3"/>
      </w:pPr>
      <w:r>
        <w:rPr>
          <w:rFonts w:ascii="Aptos" w:hAnsi="Aptos" w:eastAsia="Aptos" w:cs="Aptos"/>
          <w:b/>
          <w:color w:val="006A3C"/>
          <w:sz w:val="26"/>
        </w:rPr>
        <w:t>4.2 Stakeholder principles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48"/>
        <w:gridCol w:w="7488"/>
      </w:tblGrid>
      <w:tr w14:paraId="0A01189B">
        <w:trPr>
          <w:cantSplit/>
          <w:tblHeader/>
          <w:jc w:val="center"/>
        </w:trPr>
        <w:tc>
          <w:tcPr>
            <w:tcW w:w="2448"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18395F"/>
            <w:tcMar>
              <w:top w:w="90" w:type="dxa"/>
              <w:left w:w="110" w:type="dxa"/>
              <w:bottom w:w="90" w:type="dxa"/>
              <w:right w:w="110" w:type="dxa"/>
            </w:tcMar>
            <w:vAlign w:val="center"/>
          </w:tcPr>
          <w:p w14:paraId="53D54BE3">
            <w:pPr>
              <w:widowControl/>
            </w:pPr>
            <w:r>
              <w:rPr>
                <w:rFonts w:ascii="Aptos" w:hAnsi="Aptos" w:eastAsia="Aptos" w:cs="Aptos"/>
                <w:b/>
                <w:color w:val="FFFFFF"/>
                <w:sz w:val="16"/>
              </w:rPr>
              <w:t>Stakeholder</w:t>
            </w:r>
          </w:p>
        </w:tc>
        <w:tc>
          <w:tcPr>
            <w:tcW w:w="7488"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18395F"/>
            <w:tcMar>
              <w:top w:w="90" w:type="dxa"/>
              <w:left w:w="110" w:type="dxa"/>
              <w:bottom w:w="90" w:type="dxa"/>
              <w:right w:w="110" w:type="dxa"/>
            </w:tcMar>
            <w:vAlign w:val="center"/>
          </w:tcPr>
          <w:p w14:paraId="5DC7B1C0">
            <w:pPr>
              <w:widowControl/>
            </w:pPr>
            <w:r>
              <w:rPr>
                <w:rFonts w:ascii="Aptos" w:hAnsi="Aptos" w:eastAsia="Aptos" w:cs="Aptos"/>
                <w:b/>
                <w:color w:val="FFFFFF"/>
                <w:sz w:val="16"/>
              </w:rPr>
              <w:t>CBCA relationship</w:t>
            </w:r>
          </w:p>
        </w:tc>
      </w:tr>
      <w:tr w14:paraId="27B7CDEF">
        <w:trPr>
          <w:cantSplit/>
          <w:jc w:val="center"/>
        </w:trPr>
        <w:tc>
          <w:tcPr>
            <w:tcW w:w="2448"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523F8E43">
            <w:pPr>
              <w:widowControl/>
            </w:pPr>
            <w:r>
              <w:rPr>
                <w:rFonts w:ascii="Aptos" w:hAnsi="Aptos" w:eastAsia="Aptos" w:cs="Aptos"/>
                <w:color w:val="24364B"/>
                <w:sz w:val="16"/>
              </w:rPr>
              <w:t>Students and guardians</w:t>
            </w:r>
          </w:p>
        </w:tc>
        <w:tc>
          <w:tcPr>
            <w:tcW w:w="7488"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2F87FA6A">
            <w:pPr>
              <w:widowControl/>
            </w:pPr>
            <w:r>
              <w:rPr>
                <w:rFonts w:ascii="Aptos" w:hAnsi="Aptos" w:eastAsia="Aptos" w:cs="Aptos"/>
                <w:color w:val="24364B"/>
                <w:sz w:val="16"/>
              </w:rPr>
              <w:t>Public information, protection, complaints and awareness—no individual service.</w:t>
            </w:r>
          </w:p>
        </w:tc>
      </w:tr>
      <w:tr w14:paraId="24B4D7C1">
        <w:trPr>
          <w:cantSplit/>
          <w:jc w:val="center"/>
        </w:trPr>
        <w:tc>
          <w:tcPr>
            <w:tcW w:w="2448"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0B8648D5">
            <w:pPr>
              <w:widowControl/>
            </w:pPr>
            <w:r>
              <w:rPr>
                <w:rFonts w:ascii="Aptos" w:hAnsi="Aptos" w:eastAsia="Aptos" w:cs="Aptos"/>
                <w:color w:val="24364B"/>
                <w:sz w:val="16"/>
              </w:rPr>
              <w:t>Member consultancies</w:t>
            </w:r>
          </w:p>
        </w:tc>
        <w:tc>
          <w:tcPr>
            <w:tcW w:w="7488"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6879BCB7">
            <w:pPr>
              <w:widowControl/>
            </w:pPr>
            <w:r>
              <w:rPr>
                <w:rFonts w:ascii="Aptos" w:hAnsi="Aptos" w:eastAsia="Aptos" w:cs="Aptos"/>
                <w:color w:val="24364B"/>
                <w:sz w:val="16"/>
              </w:rPr>
              <w:t>Verification, standards, recognition, training, representation and accountability.</w:t>
            </w:r>
          </w:p>
        </w:tc>
      </w:tr>
      <w:tr w14:paraId="1A6125D5">
        <w:trPr>
          <w:cantSplit/>
          <w:jc w:val="center"/>
        </w:trPr>
        <w:tc>
          <w:tcPr>
            <w:tcW w:w="2448"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71B22137">
            <w:pPr>
              <w:widowControl/>
            </w:pPr>
            <w:r>
              <w:rPr>
                <w:rFonts w:ascii="Aptos" w:hAnsi="Aptos" w:eastAsia="Aptos" w:cs="Aptos"/>
                <w:color w:val="24364B"/>
                <w:sz w:val="16"/>
              </w:rPr>
              <w:t>Non-member consultancies</w:t>
            </w:r>
          </w:p>
        </w:tc>
        <w:tc>
          <w:tcPr>
            <w:tcW w:w="7488"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3185BB74">
            <w:pPr>
              <w:widowControl/>
            </w:pPr>
            <w:r>
              <w:rPr>
                <w:rFonts w:ascii="Aptos" w:hAnsi="Aptos" w:eastAsia="Aptos" w:cs="Aptos"/>
                <w:color w:val="24364B"/>
                <w:sz w:val="16"/>
              </w:rPr>
              <w:t>Fair information-correction notices and complaint contact where public harm is alleged; no disciplinary authority.</w:t>
            </w:r>
          </w:p>
        </w:tc>
      </w:tr>
      <w:tr w14:paraId="2D253E3A">
        <w:trPr>
          <w:cantSplit/>
          <w:jc w:val="center"/>
        </w:trPr>
        <w:tc>
          <w:tcPr>
            <w:tcW w:w="2448"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517F1B8C">
            <w:pPr>
              <w:widowControl/>
            </w:pPr>
            <w:r>
              <w:rPr>
                <w:rFonts w:ascii="Aptos" w:hAnsi="Aptos" w:eastAsia="Aptos" w:cs="Aptos"/>
                <w:color w:val="24364B"/>
                <w:sz w:val="16"/>
              </w:rPr>
              <w:t>Chinese universities</w:t>
            </w:r>
          </w:p>
        </w:tc>
        <w:tc>
          <w:tcPr>
            <w:tcW w:w="7488"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25A2D4AB">
            <w:pPr>
              <w:widowControl/>
            </w:pPr>
            <w:r>
              <w:rPr>
                <w:rFonts w:ascii="Aptos" w:hAnsi="Aptos" w:eastAsia="Aptos" w:cs="Aptos"/>
                <w:color w:val="24364B"/>
                <w:sz w:val="16"/>
              </w:rPr>
              <w:t>Policy verification, clarification requests, promotion based on accurate information and event cooperation.</w:t>
            </w:r>
          </w:p>
        </w:tc>
      </w:tr>
      <w:tr w14:paraId="16D3550E">
        <w:trPr>
          <w:cantSplit/>
          <w:jc w:val="center"/>
        </w:trPr>
        <w:tc>
          <w:tcPr>
            <w:tcW w:w="2448"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2477A142">
            <w:pPr>
              <w:widowControl/>
            </w:pPr>
            <w:r>
              <w:rPr>
                <w:rFonts w:ascii="Aptos" w:hAnsi="Aptos" w:eastAsia="Aptos" w:cs="Aptos"/>
                <w:color w:val="24364B"/>
                <w:sz w:val="16"/>
              </w:rPr>
              <w:t>Chinese Embassy / CSC / officials</w:t>
            </w:r>
          </w:p>
        </w:tc>
        <w:tc>
          <w:tcPr>
            <w:tcW w:w="7488"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34E51ECD">
            <w:pPr>
              <w:widowControl/>
            </w:pPr>
            <w:r>
              <w:rPr>
                <w:rFonts w:ascii="Aptos" w:hAnsi="Aptos" w:eastAsia="Aptos" w:cs="Aptos"/>
                <w:color w:val="24364B"/>
                <w:sz w:val="16"/>
              </w:rPr>
              <w:t>Cooperation proposals, public-information coordination and official events subject to written authorization.</w:t>
            </w:r>
          </w:p>
        </w:tc>
      </w:tr>
      <w:tr w14:paraId="2FCD1FD8">
        <w:trPr>
          <w:cantSplit/>
          <w:jc w:val="center"/>
        </w:trPr>
        <w:tc>
          <w:tcPr>
            <w:tcW w:w="2448"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3F7B8B8E">
            <w:pPr>
              <w:widowControl/>
            </w:pPr>
            <w:r>
              <w:rPr>
                <w:rFonts w:ascii="Aptos" w:hAnsi="Aptos" w:eastAsia="Aptos" w:cs="Aptos"/>
                <w:color w:val="24364B"/>
                <w:sz w:val="16"/>
              </w:rPr>
              <w:t>Bangladesh authorities</w:t>
            </w:r>
          </w:p>
        </w:tc>
        <w:tc>
          <w:tcPr>
            <w:tcW w:w="7488"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4AA0DF1C">
            <w:pPr>
              <w:widowControl/>
            </w:pPr>
            <w:r>
              <w:rPr>
                <w:rFonts w:ascii="Aptos" w:hAnsi="Aptos" w:eastAsia="Aptos" w:cs="Aptos"/>
                <w:color w:val="24364B"/>
                <w:sz w:val="16"/>
              </w:rPr>
              <w:t>Registration, consumer protection, law-enforcement or other lawful coordination where relevant.</w:t>
            </w:r>
          </w:p>
        </w:tc>
      </w:tr>
      <w:tr w14:paraId="00D1C344">
        <w:trPr>
          <w:cantSplit/>
          <w:jc w:val="center"/>
        </w:trPr>
        <w:tc>
          <w:tcPr>
            <w:tcW w:w="2448"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55EA8709">
            <w:pPr>
              <w:widowControl/>
            </w:pPr>
            <w:r>
              <w:rPr>
                <w:rFonts w:ascii="Aptos" w:hAnsi="Aptos" w:eastAsia="Aptos" w:cs="Aptos"/>
                <w:color w:val="24364B"/>
                <w:sz w:val="16"/>
              </w:rPr>
              <w:t>Media and public</w:t>
            </w:r>
          </w:p>
        </w:tc>
        <w:tc>
          <w:tcPr>
            <w:tcW w:w="7488"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3CAFA350">
            <w:pPr>
              <w:widowControl/>
            </w:pPr>
            <w:r>
              <w:rPr>
                <w:rFonts w:ascii="Aptos" w:hAnsi="Aptos" w:eastAsia="Aptos" w:cs="Aptos"/>
                <w:color w:val="24364B"/>
                <w:sz w:val="16"/>
              </w:rPr>
              <w:t>Evidence-based releases, public advisories, correction logs and responsible spokesperson access.</w:t>
            </w:r>
          </w:p>
        </w:tc>
      </w:tr>
    </w:tbl>
    <w:p w14:paraId="2102E656">
      <w:pPr>
        <w:spacing w:after="0"/>
      </w:pPr>
    </w:p>
    <w:p w14:paraId="5C057376">
      <w:pPr>
        <w:pStyle w:val="2"/>
        <w:pBdr>
          <w:bottom w:val="single" w:color="006A3C" w:sz="10" w:space="4"/>
        </w:pBdr>
      </w:pPr>
      <w:r>
        <w:rPr>
          <w:rFonts w:ascii="Aptos" w:hAnsi="Aptos" w:eastAsia="Aptos" w:cs="Aptos"/>
          <w:b/>
          <w:color w:val="18395F"/>
          <w:sz w:val="36"/>
        </w:rPr>
        <w:t>5. Expert Committee and Governance</w:t>
      </w:r>
    </w:p>
    <w:p w14:paraId="03A6EBA9">
      <w:pPr>
        <w:pStyle w:val="3"/>
      </w:pPr>
      <w:r>
        <w:rPr>
          <w:rFonts w:ascii="Aptos" w:hAnsi="Aptos" w:eastAsia="Aptos" w:cs="Aptos"/>
          <w:b/>
          <w:color w:val="006A3C"/>
          <w:sz w:val="26"/>
        </w:rPr>
        <w:t>5.1 Expert Committee — valid through February 2027</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40"/>
        <w:gridCol w:w="2880"/>
        <w:gridCol w:w="3816"/>
      </w:tblGrid>
      <w:tr w14:paraId="0DE6CC4F">
        <w:trPr>
          <w:cantSplit/>
          <w:tblHeader/>
          <w:jc w:val="center"/>
        </w:trPr>
        <w:tc>
          <w:tcPr>
            <w:tcW w:w="3240"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18395F"/>
            <w:tcMar>
              <w:top w:w="90" w:type="dxa"/>
              <w:left w:w="110" w:type="dxa"/>
              <w:bottom w:w="90" w:type="dxa"/>
              <w:right w:w="110" w:type="dxa"/>
            </w:tcMar>
            <w:vAlign w:val="center"/>
          </w:tcPr>
          <w:p w14:paraId="0FD272EC">
            <w:pPr>
              <w:widowControl/>
            </w:pPr>
            <w:r>
              <w:rPr>
                <w:rFonts w:ascii="Aptos" w:hAnsi="Aptos" w:eastAsia="Aptos" w:cs="Aptos"/>
                <w:b/>
                <w:color w:val="FFFFFF"/>
                <w:sz w:val="16"/>
              </w:rPr>
              <w:t>Position</w:t>
            </w:r>
          </w:p>
        </w:tc>
        <w:tc>
          <w:tcPr>
            <w:tcW w:w="2880"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18395F"/>
            <w:tcMar>
              <w:top w:w="90" w:type="dxa"/>
              <w:left w:w="110" w:type="dxa"/>
              <w:bottom w:w="90" w:type="dxa"/>
              <w:right w:w="110" w:type="dxa"/>
            </w:tcMar>
            <w:vAlign w:val="center"/>
          </w:tcPr>
          <w:p w14:paraId="7ED14966">
            <w:pPr>
              <w:widowControl/>
            </w:pPr>
            <w:r>
              <w:rPr>
                <w:rFonts w:ascii="Aptos" w:hAnsi="Aptos" w:eastAsia="Aptos" w:cs="Aptos"/>
                <w:b/>
                <w:color w:val="FFFFFF"/>
                <w:sz w:val="16"/>
              </w:rPr>
              <w:t>Name</w:t>
            </w:r>
          </w:p>
        </w:tc>
        <w:tc>
          <w:tcPr>
            <w:tcW w:w="3816"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18395F"/>
            <w:tcMar>
              <w:top w:w="90" w:type="dxa"/>
              <w:left w:w="110" w:type="dxa"/>
              <w:bottom w:w="90" w:type="dxa"/>
              <w:right w:w="110" w:type="dxa"/>
            </w:tcMar>
            <w:vAlign w:val="center"/>
          </w:tcPr>
          <w:p w14:paraId="12E90287">
            <w:pPr>
              <w:widowControl/>
            </w:pPr>
            <w:r>
              <w:rPr>
                <w:rFonts w:ascii="Aptos" w:hAnsi="Aptos" w:eastAsia="Aptos" w:cs="Aptos"/>
                <w:b/>
                <w:color w:val="FFFFFF"/>
                <w:sz w:val="16"/>
              </w:rPr>
              <w:t>Affiliated consultancy</w:t>
            </w:r>
          </w:p>
        </w:tc>
      </w:tr>
      <w:tr w14:paraId="5F2B051C">
        <w:trPr>
          <w:cantSplit/>
          <w:jc w:val="center"/>
        </w:trPr>
        <w:tc>
          <w:tcPr>
            <w:tcW w:w="3240"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25058483">
            <w:pPr>
              <w:widowControl/>
            </w:pPr>
            <w:r>
              <w:rPr>
                <w:rFonts w:ascii="Aptos" w:hAnsi="Aptos" w:eastAsia="Aptos" w:cs="Aptos"/>
                <w:color w:val="24364B"/>
                <w:sz w:val="16"/>
              </w:rPr>
              <w:t>President</w:t>
            </w:r>
          </w:p>
        </w:tc>
        <w:tc>
          <w:tcPr>
            <w:tcW w:w="2880"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1C8B59BD">
            <w:pPr>
              <w:widowControl/>
            </w:pPr>
            <w:r>
              <w:rPr>
                <w:rFonts w:ascii="Aptos" w:hAnsi="Aptos" w:eastAsia="Aptos" w:cs="Aptos"/>
                <w:color w:val="24364B"/>
                <w:sz w:val="16"/>
              </w:rPr>
              <w:t>Dr. Maruf Mollah</w:t>
            </w:r>
          </w:p>
        </w:tc>
        <w:tc>
          <w:tcPr>
            <w:tcW w:w="3816"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06CCC0AA">
            <w:pPr>
              <w:widowControl/>
            </w:pPr>
            <w:r>
              <w:rPr>
                <w:rFonts w:ascii="Aptos" w:hAnsi="Aptos" w:eastAsia="Aptos" w:cs="Aptos"/>
                <w:color w:val="24364B"/>
                <w:sz w:val="16"/>
              </w:rPr>
              <w:t>MalishaEdu</w:t>
            </w:r>
          </w:p>
        </w:tc>
      </w:tr>
      <w:tr w14:paraId="5FBEE7E7">
        <w:trPr>
          <w:cantSplit/>
          <w:jc w:val="center"/>
        </w:trPr>
        <w:tc>
          <w:tcPr>
            <w:tcW w:w="3240"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03A391F2">
            <w:pPr>
              <w:widowControl/>
            </w:pPr>
            <w:r>
              <w:rPr>
                <w:rFonts w:ascii="Aptos" w:hAnsi="Aptos" w:eastAsia="Aptos" w:cs="Aptos"/>
                <w:color w:val="24364B"/>
                <w:sz w:val="16"/>
              </w:rPr>
              <w:t>Vice President</w:t>
            </w:r>
          </w:p>
        </w:tc>
        <w:tc>
          <w:tcPr>
            <w:tcW w:w="2880"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64776A67">
            <w:pPr>
              <w:widowControl/>
            </w:pPr>
            <w:r>
              <w:rPr>
                <w:rFonts w:ascii="Aptos" w:hAnsi="Aptos" w:eastAsia="Aptos" w:cs="Aptos"/>
                <w:color w:val="24364B"/>
                <w:sz w:val="16"/>
              </w:rPr>
              <w:t>Md Asiful Mowla Rehan</w:t>
            </w:r>
          </w:p>
        </w:tc>
        <w:tc>
          <w:tcPr>
            <w:tcW w:w="3816"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7329B1A4">
            <w:pPr>
              <w:widowControl/>
            </w:pPr>
            <w:r>
              <w:rPr>
                <w:rFonts w:ascii="Aptos" w:hAnsi="Aptos" w:eastAsia="Aptos" w:cs="Aptos"/>
                <w:color w:val="24364B"/>
                <w:sz w:val="16"/>
              </w:rPr>
              <w:t>Atlas Study Consultants</w:t>
            </w:r>
          </w:p>
        </w:tc>
      </w:tr>
      <w:tr w14:paraId="5D248A75">
        <w:trPr>
          <w:cantSplit/>
          <w:jc w:val="center"/>
        </w:trPr>
        <w:tc>
          <w:tcPr>
            <w:tcW w:w="3240"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19019A8B">
            <w:pPr>
              <w:widowControl/>
            </w:pPr>
            <w:r>
              <w:rPr>
                <w:rFonts w:ascii="Aptos" w:hAnsi="Aptos" w:eastAsia="Aptos" w:cs="Aptos"/>
                <w:color w:val="24364B"/>
                <w:sz w:val="16"/>
              </w:rPr>
              <w:t>General Secretary</w:t>
            </w:r>
          </w:p>
        </w:tc>
        <w:tc>
          <w:tcPr>
            <w:tcW w:w="2880"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47DB4FDC">
            <w:pPr>
              <w:widowControl/>
            </w:pPr>
            <w:r>
              <w:rPr>
                <w:rFonts w:ascii="Aptos" w:hAnsi="Aptos" w:eastAsia="Aptos" w:cs="Aptos"/>
                <w:color w:val="24364B"/>
                <w:sz w:val="16"/>
              </w:rPr>
              <w:t>Engr. Md. Sakhayot Hosen</w:t>
            </w:r>
          </w:p>
        </w:tc>
        <w:tc>
          <w:tcPr>
            <w:tcW w:w="3816"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1FB34B54">
            <w:pPr>
              <w:widowControl/>
            </w:pPr>
            <w:r>
              <w:rPr>
                <w:rFonts w:ascii="Aptos" w:hAnsi="Aptos" w:eastAsia="Aptos" w:cs="Aptos"/>
                <w:color w:val="24364B"/>
                <w:sz w:val="16"/>
              </w:rPr>
              <w:t>DreamEdu Consultancy</w:t>
            </w:r>
          </w:p>
        </w:tc>
      </w:tr>
      <w:tr w14:paraId="692A930F">
        <w:trPr>
          <w:cantSplit/>
          <w:jc w:val="center"/>
        </w:trPr>
        <w:tc>
          <w:tcPr>
            <w:tcW w:w="3240"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4B1E9736">
            <w:pPr>
              <w:widowControl/>
            </w:pPr>
            <w:r>
              <w:rPr>
                <w:rFonts w:ascii="Aptos" w:hAnsi="Aptos" w:eastAsia="Aptos" w:cs="Aptos"/>
                <w:color w:val="24364B"/>
                <w:sz w:val="16"/>
              </w:rPr>
              <w:t>Joint Secretary</w:t>
            </w:r>
          </w:p>
        </w:tc>
        <w:tc>
          <w:tcPr>
            <w:tcW w:w="2880"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7A22BA45">
            <w:pPr>
              <w:widowControl/>
            </w:pPr>
            <w:r>
              <w:rPr>
                <w:rFonts w:ascii="Aptos" w:hAnsi="Aptos" w:eastAsia="Aptos" w:cs="Aptos"/>
                <w:color w:val="24364B"/>
                <w:sz w:val="16"/>
              </w:rPr>
              <w:t>Md. Kazi Amir Khan</w:t>
            </w:r>
          </w:p>
        </w:tc>
        <w:tc>
          <w:tcPr>
            <w:tcW w:w="3816"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0B441E23">
            <w:pPr>
              <w:widowControl/>
            </w:pPr>
            <w:r>
              <w:rPr>
                <w:rFonts w:ascii="Aptos" w:hAnsi="Aptos" w:eastAsia="Aptos" w:cs="Aptos"/>
                <w:color w:val="24364B"/>
                <w:sz w:val="16"/>
              </w:rPr>
              <w:t>AR Education</w:t>
            </w:r>
          </w:p>
        </w:tc>
      </w:tr>
      <w:tr w14:paraId="0EA8711B">
        <w:trPr>
          <w:cantSplit/>
          <w:jc w:val="center"/>
        </w:trPr>
        <w:tc>
          <w:tcPr>
            <w:tcW w:w="3240"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10B0704D">
            <w:pPr>
              <w:widowControl/>
            </w:pPr>
            <w:r>
              <w:rPr>
                <w:rFonts w:ascii="Aptos" w:hAnsi="Aptos" w:eastAsia="Aptos" w:cs="Aptos"/>
                <w:color w:val="24364B"/>
                <w:sz w:val="16"/>
              </w:rPr>
              <w:t>Treasurer</w:t>
            </w:r>
          </w:p>
        </w:tc>
        <w:tc>
          <w:tcPr>
            <w:tcW w:w="2880"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79401160">
            <w:pPr>
              <w:widowControl/>
            </w:pPr>
            <w:r>
              <w:rPr>
                <w:rFonts w:ascii="Aptos" w:hAnsi="Aptos" w:eastAsia="Aptos" w:cs="Aptos"/>
                <w:color w:val="24364B"/>
                <w:sz w:val="16"/>
              </w:rPr>
              <w:t>Fardin Shahriar Azad</w:t>
            </w:r>
          </w:p>
        </w:tc>
        <w:tc>
          <w:tcPr>
            <w:tcW w:w="3816"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31EE9F53">
            <w:pPr>
              <w:widowControl/>
            </w:pPr>
            <w:r>
              <w:rPr>
                <w:rFonts w:ascii="Aptos" w:hAnsi="Aptos" w:eastAsia="Aptos" w:cs="Aptos"/>
                <w:color w:val="24364B"/>
                <w:sz w:val="16"/>
              </w:rPr>
              <w:t>DemoticEdu</w:t>
            </w:r>
          </w:p>
        </w:tc>
      </w:tr>
      <w:tr w14:paraId="5D91741B">
        <w:trPr>
          <w:cantSplit/>
          <w:jc w:val="center"/>
        </w:trPr>
        <w:tc>
          <w:tcPr>
            <w:tcW w:w="3240"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5364632E">
            <w:pPr>
              <w:widowControl/>
            </w:pPr>
            <w:r>
              <w:rPr>
                <w:rFonts w:ascii="Aptos" w:hAnsi="Aptos" w:eastAsia="Aptos" w:cs="Aptos"/>
                <w:color w:val="24364B"/>
                <w:sz w:val="16"/>
              </w:rPr>
              <w:t>Media &amp; Communications Secretary</w:t>
            </w:r>
          </w:p>
        </w:tc>
        <w:tc>
          <w:tcPr>
            <w:tcW w:w="2880"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0D54DEB4">
            <w:pPr>
              <w:widowControl/>
            </w:pPr>
            <w:r>
              <w:rPr>
                <w:rFonts w:ascii="Aptos" w:hAnsi="Aptos" w:eastAsia="Aptos" w:cs="Aptos"/>
                <w:color w:val="24364B"/>
                <w:sz w:val="16"/>
              </w:rPr>
              <w:t>Maruf Ul Haque</w:t>
            </w:r>
          </w:p>
        </w:tc>
        <w:tc>
          <w:tcPr>
            <w:tcW w:w="3816"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393BB1FE">
            <w:pPr>
              <w:widowControl/>
            </w:pPr>
            <w:r>
              <w:rPr>
                <w:rFonts w:ascii="Aptos" w:hAnsi="Aptos" w:eastAsia="Aptos" w:cs="Aptos"/>
                <w:color w:val="24364B"/>
                <w:sz w:val="16"/>
              </w:rPr>
              <w:t>Silk Road Education</w:t>
            </w:r>
          </w:p>
        </w:tc>
      </w:tr>
      <w:tr w14:paraId="3620045D">
        <w:trPr>
          <w:cantSplit/>
          <w:jc w:val="center"/>
        </w:trPr>
        <w:tc>
          <w:tcPr>
            <w:tcW w:w="3240"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61412485">
            <w:pPr>
              <w:widowControl/>
            </w:pPr>
            <w:r>
              <w:rPr>
                <w:rFonts w:ascii="Aptos" w:hAnsi="Aptos" w:eastAsia="Aptos" w:cs="Aptos"/>
                <w:color w:val="24364B"/>
                <w:sz w:val="16"/>
              </w:rPr>
              <w:t>Public Relations Secretary</w:t>
            </w:r>
          </w:p>
        </w:tc>
        <w:tc>
          <w:tcPr>
            <w:tcW w:w="2880"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5FC0309D">
            <w:pPr>
              <w:widowControl/>
            </w:pPr>
            <w:r>
              <w:rPr>
                <w:rFonts w:ascii="Aptos" w:hAnsi="Aptos" w:eastAsia="Aptos" w:cs="Aptos"/>
                <w:color w:val="24364B"/>
                <w:sz w:val="16"/>
              </w:rPr>
              <w:t>Khan Pappu</w:t>
            </w:r>
          </w:p>
        </w:tc>
        <w:tc>
          <w:tcPr>
            <w:tcW w:w="3816"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0E4253EF">
            <w:pPr>
              <w:widowControl/>
            </w:pPr>
            <w:r>
              <w:rPr>
                <w:rFonts w:ascii="Aptos" w:hAnsi="Aptos" w:eastAsia="Aptos" w:cs="Aptos"/>
                <w:color w:val="24364B"/>
                <w:sz w:val="16"/>
              </w:rPr>
              <w:t>World Wider Consultancy (WWC)</w:t>
            </w:r>
          </w:p>
        </w:tc>
      </w:tr>
      <w:tr w14:paraId="5A80C006">
        <w:trPr>
          <w:cantSplit/>
          <w:jc w:val="center"/>
        </w:trPr>
        <w:tc>
          <w:tcPr>
            <w:tcW w:w="3240"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5F18E8D5">
            <w:pPr>
              <w:widowControl/>
            </w:pPr>
            <w:r>
              <w:rPr>
                <w:rFonts w:ascii="Aptos" w:hAnsi="Aptos" w:eastAsia="Aptos" w:cs="Aptos"/>
                <w:color w:val="24364B"/>
                <w:sz w:val="16"/>
              </w:rPr>
              <w:t>Event &amp; Activities Secretary</w:t>
            </w:r>
          </w:p>
        </w:tc>
        <w:tc>
          <w:tcPr>
            <w:tcW w:w="2880"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35B94835">
            <w:pPr>
              <w:widowControl/>
            </w:pPr>
            <w:r>
              <w:rPr>
                <w:rFonts w:ascii="Aptos" w:hAnsi="Aptos" w:eastAsia="Aptos" w:cs="Aptos"/>
                <w:color w:val="24364B"/>
                <w:sz w:val="16"/>
              </w:rPr>
              <w:t>Adnan Habib</w:t>
            </w:r>
          </w:p>
        </w:tc>
        <w:tc>
          <w:tcPr>
            <w:tcW w:w="3816"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521EDBE7">
            <w:pPr>
              <w:widowControl/>
            </w:pPr>
            <w:r>
              <w:rPr>
                <w:rFonts w:ascii="Aptos" w:hAnsi="Aptos" w:eastAsia="Aptos" w:cs="Aptos"/>
                <w:color w:val="24364B"/>
                <w:sz w:val="16"/>
              </w:rPr>
              <w:t>Dream Abroad Education</w:t>
            </w:r>
          </w:p>
        </w:tc>
      </w:tr>
      <w:tr w14:paraId="254B56B7">
        <w:trPr>
          <w:cantSplit/>
          <w:jc w:val="center"/>
        </w:trPr>
        <w:tc>
          <w:tcPr>
            <w:tcW w:w="3240"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5AA99A91">
            <w:pPr>
              <w:widowControl/>
            </w:pPr>
            <w:r>
              <w:rPr>
                <w:rFonts w:ascii="Aptos" w:hAnsi="Aptos" w:eastAsia="Aptos" w:cs="Aptos"/>
                <w:color w:val="24364B"/>
                <w:sz w:val="16"/>
              </w:rPr>
              <w:t>IT, Website &amp; Social Media Secretary</w:t>
            </w:r>
          </w:p>
        </w:tc>
        <w:tc>
          <w:tcPr>
            <w:tcW w:w="2880"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36E2839C">
            <w:pPr>
              <w:widowControl/>
            </w:pPr>
            <w:r>
              <w:rPr>
                <w:rFonts w:ascii="Aptos" w:hAnsi="Aptos" w:eastAsia="Aptos" w:cs="Aptos"/>
                <w:color w:val="24364B"/>
                <w:sz w:val="16"/>
              </w:rPr>
              <w:t>Abdullah Al Rakib</w:t>
            </w:r>
          </w:p>
        </w:tc>
        <w:tc>
          <w:tcPr>
            <w:tcW w:w="3816"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49FDDE4C">
            <w:pPr>
              <w:widowControl/>
            </w:pPr>
            <w:r>
              <w:rPr>
                <w:rFonts w:ascii="Aptos" w:hAnsi="Aptos" w:eastAsia="Aptos" w:cs="Aptos"/>
                <w:color w:val="24364B"/>
                <w:sz w:val="16"/>
              </w:rPr>
              <w:t>EduExpress International</w:t>
            </w:r>
          </w:p>
        </w:tc>
      </w:tr>
      <w:tr w14:paraId="6119C6F3">
        <w:trPr>
          <w:cantSplit/>
          <w:jc w:val="center"/>
        </w:trPr>
        <w:tc>
          <w:tcPr>
            <w:tcW w:w="3240"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7938C0C0">
            <w:pPr>
              <w:widowControl/>
            </w:pPr>
            <w:r>
              <w:rPr>
                <w:rFonts w:ascii="Aptos" w:hAnsi="Aptos" w:eastAsia="Aptos" w:cs="Aptos"/>
                <w:color w:val="24364B"/>
                <w:sz w:val="16"/>
              </w:rPr>
              <w:t>Emergency &amp; Crisis Coordinator</w:t>
            </w:r>
          </w:p>
        </w:tc>
        <w:tc>
          <w:tcPr>
            <w:tcW w:w="2880"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6C4025BF">
            <w:pPr>
              <w:widowControl/>
            </w:pPr>
            <w:r>
              <w:rPr>
                <w:rFonts w:ascii="Aptos" w:hAnsi="Aptos" w:eastAsia="Aptos" w:cs="Aptos"/>
                <w:color w:val="24364B"/>
                <w:sz w:val="16"/>
              </w:rPr>
              <w:t>Ranzee Anwer</w:t>
            </w:r>
          </w:p>
        </w:tc>
        <w:tc>
          <w:tcPr>
            <w:tcW w:w="3816"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14A7956D">
            <w:pPr>
              <w:widowControl/>
            </w:pPr>
            <w:r>
              <w:rPr>
                <w:rFonts w:ascii="Aptos" w:hAnsi="Aptos" w:eastAsia="Aptos" w:cs="Aptos"/>
                <w:color w:val="24364B"/>
                <w:sz w:val="16"/>
              </w:rPr>
              <w:t>RM International</w:t>
            </w:r>
          </w:p>
        </w:tc>
      </w:tr>
      <w:tr w14:paraId="6AB73AFB">
        <w:trPr>
          <w:cantSplit/>
          <w:jc w:val="center"/>
        </w:trPr>
        <w:tc>
          <w:tcPr>
            <w:tcW w:w="3240"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0709576D">
            <w:pPr>
              <w:widowControl/>
            </w:pPr>
            <w:r>
              <w:rPr>
                <w:rFonts w:ascii="Aptos" w:hAnsi="Aptos" w:eastAsia="Aptos" w:cs="Aptos"/>
                <w:color w:val="24364B"/>
                <w:sz w:val="16"/>
              </w:rPr>
              <w:t>Executive Member</w:t>
            </w:r>
          </w:p>
        </w:tc>
        <w:tc>
          <w:tcPr>
            <w:tcW w:w="2880"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6D60C50C">
            <w:pPr>
              <w:widowControl/>
            </w:pPr>
            <w:r>
              <w:rPr>
                <w:rFonts w:ascii="Aptos" w:hAnsi="Aptos" w:eastAsia="Aptos" w:cs="Aptos"/>
                <w:color w:val="24364B"/>
                <w:sz w:val="16"/>
              </w:rPr>
              <w:t>Rayhanul Islam Rajib</w:t>
            </w:r>
          </w:p>
        </w:tc>
        <w:tc>
          <w:tcPr>
            <w:tcW w:w="3816"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673A6941">
            <w:pPr>
              <w:widowControl/>
            </w:pPr>
            <w:r>
              <w:rPr>
                <w:rFonts w:ascii="Aptos" w:hAnsi="Aptos" w:eastAsia="Aptos" w:cs="Aptos"/>
                <w:color w:val="24364B"/>
                <w:sz w:val="16"/>
              </w:rPr>
              <w:t>CSH International</w:t>
            </w:r>
          </w:p>
        </w:tc>
      </w:tr>
    </w:tbl>
    <w:p w14:paraId="20485B0F">
      <w:pPr>
        <w:spacing w:after="0"/>
      </w:pPr>
    </w:p>
    <w:p w14:paraId="7D43F1C3">
      <w:pPr>
        <w:pStyle w:val="164"/>
      </w:pPr>
      <w:r>
        <w:rPr>
          <w:rFonts w:ascii="Aptos" w:hAnsi="Aptos" w:eastAsia="Aptos" w:cs="Aptos"/>
        </w:rPr>
        <w:t>Committee validity: This committee remains valid through February 2027. Before the term ends, CBCA must formally announce a new committee or approve continuation of the existing committee for a defined period. The decision must be recorded in meeting minutes and communicated through official email.</w:t>
      </w:r>
    </w:p>
    <w:p w14:paraId="52EE682C">
      <w:pPr>
        <w:pStyle w:val="3"/>
      </w:pPr>
      <w:r>
        <w:rPr>
          <w:rFonts w:ascii="Aptos" w:hAnsi="Aptos" w:eastAsia="Aptos" w:cs="Aptos"/>
          <w:b/>
          <w:color w:val="006A3C"/>
          <w:sz w:val="26"/>
        </w:rPr>
        <w:t>5.2 Governance authority</w:t>
      </w:r>
    </w:p>
    <w:p w14:paraId="74F71A4C">
      <w:pPr>
        <w:pStyle w:val="23"/>
        <w:spacing w:after="50"/>
      </w:pPr>
      <w:r>
        <w:rPr>
          <w:rFonts w:ascii="Aptos" w:hAnsi="Aptos" w:eastAsia="Aptos" w:cs="Aptos"/>
          <w:sz w:val="18"/>
        </w:rPr>
        <w:t>The Expert Committee approves policy, membership decisions, disciplinary outcomes, public advisories of high reputational impact, annual plans and major institutional commitments.</w:t>
      </w:r>
    </w:p>
    <w:p w14:paraId="5AE7DBD3">
      <w:pPr>
        <w:pStyle w:val="23"/>
        <w:spacing w:after="50"/>
      </w:pPr>
      <w:r>
        <w:rPr>
          <w:rFonts w:ascii="Aptos" w:hAnsi="Aptos" w:eastAsia="Aptos" w:cs="Aptos"/>
          <w:sz w:val="18"/>
        </w:rPr>
        <w:t>The President provides strategic leadership and authorized external representation.</w:t>
      </w:r>
    </w:p>
    <w:p w14:paraId="44790393">
      <w:pPr>
        <w:pStyle w:val="23"/>
        <w:spacing w:after="50"/>
      </w:pPr>
      <w:r>
        <w:rPr>
          <w:rFonts w:ascii="Aptos" w:hAnsi="Aptos" w:eastAsia="Aptos" w:cs="Aptos"/>
          <w:sz w:val="18"/>
        </w:rPr>
        <w:t>The General Secretary controls official correspondence, agendas, minutes, resolutions and records.</w:t>
      </w:r>
    </w:p>
    <w:p w14:paraId="44231286">
      <w:pPr>
        <w:pStyle w:val="23"/>
        <w:spacing w:after="50"/>
      </w:pPr>
      <w:r>
        <w:rPr>
          <w:rFonts w:ascii="Aptos" w:hAnsi="Aptos" w:eastAsia="Aptos" w:cs="Aptos"/>
          <w:sz w:val="18"/>
        </w:rPr>
        <w:t>The Treasurer controls approved accounts, receipts, budgets and financial reporting.</w:t>
      </w:r>
    </w:p>
    <w:p w14:paraId="0E9BF20E">
      <w:pPr>
        <w:pStyle w:val="23"/>
        <w:spacing w:after="50"/>
      </w:pPr>
      <w:r>
        <w:rPr>
          <w:rFonts w:ascii="Aptos" w:hAnsi="Aptos" w:eastAsia="Aptos" w:cs="Aptos"/>
          <w:sz w:val="18"/>
        </w:rPr>
        <w:t>The IT, Website &amp; Social Media Secretary controls digital infrastructure subject to access-sharing and audit rules.</w:t>
      </w:r>
    </w:p>
    <w:p w14:paraId="788AFBC3">
      <w:pPr>
        <w:pStyle w:val="23"/>
        <w:spacing w:after="50"/>
      </w:pPr>
      <w:r>
        <w:rPr>
          <w:rFonts w:ascii="Aptos" w:hAnsi="Aptos" w:eastAsia="Aptos" w:cs="Aptos"/>
          <w:sz w:val="18"/>
        </w:rPr>
        <w:t>The Emergency &amp; Crisis Coordinator coordinates urgent incidents, but cannot alone declare guilt or publish punitive statements.</w:t>
      </w:r>
    </w:p>
    <w:p w14:paraId="0D7EEC51">
      <w:pPr>
        <w:pStyle w:val="3"/>
      </w:pPr>
      <w:r>
        <w:rPr>
          <w:rFonts w:ascii="Aptos" w:hAnsi="Aptos" w:eastAsia="Aptos" w:cs="Aptos"/>
          <w:b/>
          <w:color w:val="006A3C"/>
          <w:sz w:val="26"/>
        </w:rPr>
        <w:t>5.3 Decision rules — adopt on approval</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12"/>
        <w:gridCol w:w="6624"/>
      </w:tblGrid>
      <w:tr w14:paraId="530622DF">
        <w:trPr>
          <w:cantSplit/>
          <w:tblHeader/>
          <w:jc w:val="center"/>
        </w:trPr>
        <w:tc>
          <w:tcPr>
            <w:tcW w:w="3312"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18395F"/>
            <w:tcMar>
              <w:top w:w="90" w:type="dxa"/>
              <w:left w:w="110" w:type="dxa"/>
              <w:bottom w:w="90" w:type="dxa"/>
              <w:right w:w="110" w:type="dxa"/>
            </w:tcMar>
            <w:vAlign w:val="center"/>
          </w:tcPr>
          <w:p w14:paraId="22EBA030">
            <w:pPr>
              <w:widowControl/>
            </w:pPr>
            <w:r>
              <w:rPr>
                <w:rFonts w:ascii="Aptos" w:hAnsi="Aptos" w:eastAsia="Aptos" w:cs="Aptos"/>
                <w:b/>
                <w:color w:val="FFFFFF"/>
                <w:sz w:val="16"/>
              </w:rPr>
              <w:t>Decision type</w:t>
            </w:r>
          </w:p>
        </w:tc>
        <w:tc>
          <w:tcPr>
            <w:tcW w:w="6624"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18395F"/>
            <w:tcMar>
              <w:top w:w="90" w:type="dxa"/>
              <w:left w:w="110" w:type="dxa"/>
              <w:bottom w:w="90" w:type="dxa"/>
              <w:right w:w="110" w:type="dxa"/>
            </w:tcMar>
            <w:vAlign w:val="center"/>
          </w:tcPr>
          <w:p w14:paraId="5C9B44FC">
            <w:pPr>
              <w:widowControl/>
            </w:pPr>
            <w:r>
              <w:rPr>
                <w:rFonts w:ascii="Aptos" w:hAnsi="Aptos" w:eastAsia="Aptos" w:cs="Aptos"/>
                <w:b/>
                <w:color w:val="FFFFFF"/>
                <w:sz w:val="16"/>
              </w:rPr>
              <w:t>Recommended approval</w:t>
            </w:r>
          </w:p>
        </w:tc>
      </w:tr>
      <w:tr w14:paraId="571E0704">
        <w:trPr>
          <w:cantSplit/>
          <w:jc w:val="center"/>
        </w:trPr>
        <w:tc>
          <w:tcPr>
            <w:tcW w:w="3312"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38036B43">
            <w:pPr>
              <w:widowControl/>
            </w:pPr>
            <w:r>
              <w:rPr>
                <w:rFonts w:ascii="Aptos" w:hAnsi="Aptos" w:eastAsia="Aptos" w:cs="Aptos"/>
                <w:color w:val="24364B"/>
                <w:sz w:val="16"/>
              </w:rPr>
              <w:t>Routine operational action</w:t>
            </w:r>
          </w:p>
        </w:tc>
        <w:tc>
          <w:tcPr>
            <w:tcW w:w="6624"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4987FE52">
            <w:pPr>
              <w:widowControl/>
            </w:pPr>
            <w:r>
              <w:rPr>
                <w:rFonts w:ascii="Aptos" w:hAnsi="Aptos" w:eastAsia="Aptos" w:cs="Aptos"/>
                <w:color w:val="24364B"/>
                <w:sz w:val="16"/>
              </w:rPr>
              <w:t>Responsible office-bearer within approved policy and budget</w:t>
            </w:r>
          </w:p>
        </w:tc>
      </w:tr>
      <w:tr w14:paraId="7E16F081">
        <w:trPr>
          <w:cantSplit/>
          <w:jc w:val="center"/>
        </w:trPr>
        <w:tc>
          <w:tcPr>
            <w:tcW w:w="3312"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72CD0CAC">
            <w:pPr>
              <w:widowControl/>
            </w:pPr>
            <w:r>
              <w:rPr>
                <w:rFonts w:ascii="Aptos" w:hAnsi="Aptos" w:eastAsia="Aptos" w:cs="Aptos"/>
                <w:color w:val="24364B"/>
                <w:sz w:val="16"/>
              </w:rPr>
              <w:t>Public factual guide or routine scholarship notice</w:t>
            </w:r>
          </w:p>
        </w:tc>
        <w:tc>
          <w:tcPr>
            <w:tcW w:w="6624"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096605E3">
            <w:pPr>
              <w:widowControl/>
            </w:pPr>
            <w:r>
              <w:rPr>
                <w:rFonts w:ascii="Aptos" w:hAnsi="Aptos" w:eastAsia="Aptos" w:cs="Aptos"/>
                <w:color w:val="24364B"/>
                <w:sz w:val="16"/>
              </w:rPr>
              <w:t>Content verifier + responsible secretary</w:t>
            </w:r>
          </w:p>
        </w:tc>
      </w:tr>
      <w:tr w14:paraId="17D10815">
        <w:trPr>
          <w:cantSplit/>
          <w:jc w:val="center"/>
        </w:trPr>
        <w:tc>
          <w:tcPr>
            <w:tcW w:w="3312"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33D751C9">
            <w:pPr>
              <w:widowControl/>
            </w:pPr>
            <w:r>
              <w:rPr>
                <w:rFonts w:ascii="Aptos" w:hAnsi="Aptos" w:eastAsia="Aptos" w:cs="Aptos"/>
                <w:color w:val="24364B"/>
                <w:sz w:val="16"/>
              </w:rPr>
              <w:t>Official correction notice to an agency</w:t>
            </w:r>
          </w:p>
        </w:tc>
        <w:tc>
          <w:tcPr>
            <w:tcW w:w="6624"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3B0D67B8">
            <w:pPr>
              <w:widowControl/>
            </w:pPr>
            <w:r>
              <w:rPr>
                <w:rFonts w:ascii="Aptos" w:hAnsi="Aptos" w:eastAsia="Aptos" w:cs="Aptos"/>
                <w:color w:val="24364B"/>
                <w:sz w:val="16"/>
              </w:rPr>
              <w:t>Verification lead + Media/Communications Secretary + General Secretary</w:t>
            </w:r>
          </w:p>
        </w:tc>
      </w:tr>
      <w:tr w14:paraId="00C1FDDF">
        <w:trPr>
          <w:cantSplit/>
          <w:jc w:val="center"/>
        </w:trPr>
        <w:tc>
          <w:tcPr>
            <w:tcW w:w="3312"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2B1C41D1">
            <w:pPr>
              <w:widowControl/>
            </w:pPr>
            <w:r>
              <w:rPr>
                <w:rFonts w:ascii="Aptos" w:hAnsi="Aptos" w:eastAsia="Aptos" w:cs="Aptos"/>
                <w:color w:val="24364B"/>
                <w:sz w:val="16"/>
              </w:rPr>
              <w:t>Public naming/advisory</w:t>
            </w:r>
          </w:p>
        </w:tc>
        <w:tc>
          <w:tcPr>
            <w:tcW w:w="6624"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79FACDD8">
            <w:pPr>
              <w:widowControl/>
            </w:pPr>
            <w:r>
              <w:rPr>
                <w:rFonts w:ascii="Aptos" w:hAnsi="Aptos" w:eastAsia="Aptos" w:cs="Aptos"/>
                <w:color w:val="24364B"/>
                <w:sz w:val="16"/>
              </w:rPr>
              <w:t>Due-process review + conflict check + Expert Committee authorization</w:t>
            </w:r>
          </w:p>
        </w:tc>
      </w:tr>
      <w:tr w14:paraId="0878DBBD">
        <w:trPr>
          <w:cantSplit/>
          <w:jc w:val="center"/>
        </w:trPr>
        <w:tc>
          <w:tcPr>
            <w:tcW w:w="3312"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52DDD2F5">
            <w:pPr>
              <w:widowControl/>
            </w:pPr>
            <w:r>
              <w:rPr>
                <w:rFonts w:ascii="Aptos" w:hAnsi="Aptos" w:eastAsia="Aptos" w:cs="Aptos"/>
                <w:color w:val="24364B"/>
                <w:sz w:val="16"/>
              </w:rPr>
              <w:t>New member approval/rejection</w:t>
            </w:r>
          </w:p>
        </w:tc>
        <w:tc>
          <w:tcPr>
            <w:tcW w:w="6624"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1C424E8D">
            <w:pPr>
              <w:widowControl/>
            </w:pPr>
            <w:r>
              <w:rPr>
                <w:rFonts w:ascii="Aptos" w:hAnsi="Aptos" w:eastAsia="Aptos" w:cs="Aptos"/>
                <w:color w:val="24364B"/>
                <w:sz w:val="16"/>
              </w:rPr>
              <w:t>Membership Review &amp; Audit Team recommendation + competent committee vote</w:t>
            </w:r>
          </w:p>
        </w:tc>
      </w:tr>
      <w:tr w14:paraId="66E08666">
        <w:trPr>
          <w:cantSplit/>
          <w:jc w:val="center"/>
        </w:trPr>
        <w:tc>
          <w:tcPr>
            <w:tcW w:w="3312"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4DD5B9F3">
            <w:pPr>
              <w:widowControl/>
            </w:pPr>
            <w:r>
              <w:rPr>
                <w:rFonts w:ascii="Aptos" w:hAnsi="Aptos" w:eastAsia="Aptos" w:cs="Aptos"/>
                <w:color w:val="24364B"/>
                <w:sz w:val="16"/>
              </w:rPr>
              <w:t>Member suspension/termination</w:t>
            </w:r>
          </w:p>
        </w:tc>
        <w:tc>
          <w:tcPr>
            <w:tcW w:w="6624"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0273B769">
            <w:pPr>
              <w:widowControl/>
            </w:pPr>
            <w:r>
              <w:rPr>
                <w:rFonts w:ascii="Aptos" w:hAnsi="Aptos" w:eastAsia="Aptos" w:cs="Aptos"/>
                <w:color w:val="24364B"/>
                <w:sz w:val="16"/>
              </w:rPr>
              <w:t>Written notice, response opportunity and Expert Committee decision</w:t>
            </w:r>
          </w:p>
        </w:tc>
      </w:tr>
      <w:tr w14:paraId="236936F0">
        <w:trPr>
          <w:cantSplit/>
          <w:jc w:val="center"/>
        </w:trPr>
        <w:tc>
          <w:tcPr>
            <w:tcW w:w="3312"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3FF5967B">
            <w:pPr>
              <w:widowControl/>
            </w:pPr>
            <w:r>
              <w:rPr>
                <w:rFonts w:ascii="Aptos" w:hAnsi="Aptos" w:eastAsia="Aptos" w:cs="Aptos"/>
                <w:color w:val="24364B"/>
                <w:sz w:val="16"/>
              </w:rPr>
              <w:t>Embassy/university MOU or official partnership</w:t>
            </w:r>
          </w:p>
        </w:tc>
        <w:tc>
          <w:tcPr>
            <w:tcW w:w="6624"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09160578">
            <w:pPr>
              <w:widowControl/>
            </w:pPr>
            <w:r>
              <w:rPr>
                <w:rFonts w:ascii="Aptos" w:hAnsi="Aptos" w:eastAsia="Aptos" w:cs="Aptos"/>
                <w:color w:val="24364B"/>
                <w:sz w:val="16"/>
              </w:rPr>
              <w:t>Expert Committee resolution and authorized signature</w:t>
            </w:r>
          </w:p>
        </w:tc>
      </w:tr>
      <w:tr w14:paraId="775EA91F">
        <w:trPr>
          <w:cantSplit/>
          <w:jc w:val="center"/>
        </w:trPr>
        <w:tc>
          <w:tcPr>
            <w:tcW w:w="3312"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51F8CAC5">
            <w:pPr>
              <w:widowControl/>
            </w:pPr>
            <w:r>
              <w:rPr>
                <w:rFonts w:ascii="Aptos" w:hAnsi="Aptos" w:eastAsia="Aptos" w:cs="Aptos"/>
                <w:color w:val="24364B"/>
                <w:sz w:val="16"/>
              </w:rPr>
              <w:t>Policy amendment</w:t>
            </w:r>
          </w:p>
        </w:tc>
        <w:tc>
          <w:tcPr>
            <w:tcW w:w="6624"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2C76A376">
            <w:pPr>
              <w:widowControl/>
            </w:pPr>
            <w:r>
              <w:rPr>
                <w:rFonts w:ascii="Aptos" w:hAnsi="Aptos" w:eastAsia="Aptos" w:cs="Aptos"/>
                <w:color w:val="24364B"/>
                <w:sz w:val="16"/>
              </w:rPr>
              <w:t>Recorded resolution distributed by official email</w:t>
            </w:r>
          </w:p>
        </w:tc>
      </w:tr>
    </w:tbl>
    <w:p w14:paraId="40CD7B6B">
      <w:pPr>
        <w:spacing w:after="0"/>
      </w:pPr>
    </w:p>
    <w:p w14:paraId="7DF51541">
      <w:pPr>
        <w:pStyle w:val="3"/>
      </w:pPr>
      <w:r>
        <w:rPr>
          <w:rFonts w:ascii="Aptos" w:hAnsi="Aptos" w:eastAsia="Aptos" w:cs="Aptos"/>
          <w:b/>
          <w:color w:val="006A3C"/>
          <w:sz w:val="26"/>
        </w:rPr>
        <w:t>5.4 Conflict of interest and recusal</w:t>
      </w:r>
    </w:p>
    <w:p w14:paraId="22329B89">
      <w:r>
        <w:rPr>
          <w:rFonts w:ascii="Aptos" w:hAnsi="Aptos" w:eastAsia="Aptos" w:cs="Aptos"/>
        </w:rPr>
        <w:t>Any person whose consultancy, employee, business partner, close relative or direct competitor is materially involved in a complaint, membership review, misinformation case or policy dispute must declare the conflict and withdraw from the decision. The recusal must be recorded.</w:t>
      </w:r>
    </w:p>
    <w:p w14:paraId="2F3946F0">
      <w:pPr>
        <w:pStyle w:val="3"/>
      </w:pPr>
      <w:r>
        <w:rPr>
          <w:rFonts w:ascii="Aptos" w:hAnsi="Aptos" w:eastAsia="Aptos" w:cs="Aptos"/>
          <w:b/>
          <w:color w:val="006A3C"/>
          <w:sz w:val="26"/>
        </w:rPr>
        <w:t>5.5 Meeting and records</w:t>
      </w:r>
    </w:p>
    <w:p w14:paraId="09AF074D">
      <w:pPr>
        <w:pStyle w:val="23"/>
        <w:spacing w:after="50"/>
      </w:pPr>
      <w:r>
        <w:rPr>
          <w:rFonts w:ascii="Aptos" w:hAnsi="Aptos" w:eastAsia="Aptos" w:cs="Aptos"/>
          <w:sz w:val="18"/>
        </w:rPr>
        <w:t>At least one general meeting each month during the founding phase.</w:t>
      </w:r>
    </w:p>
    <w:p w14:paraId="07B13EB4">
      <w:pPr>
        <w:pStyle w:val="23"/>
        <w:spacing w:after="50"/>
      </w:pPr>
      <w:r>
        <w:rPr>
          <w:rFonts w:ascii="Aptos" w:hAnsi="Aptos" w:eastAsia="Aptos" w:cs="Aptos"/>
          <w:sz w:val="18"/>
        </w:rPr>
        <w:t>Agenda circulated by official email before the meeting where reasonably possible.</w:t>
      </w:r>
    </w:p>
    <w:p w14:paraId="73B432CA">
      <w:pPr>
        <w:pStyle w:val="23"/>
        <w:spacing w:after="50"/>
      </w:pPr>
      <w:r>
        <w:rPr>
          <w:rFonts w:ascii="Aptos" w:hAnsi="Aptos" w:eastAsia="Aptos" w:cs="Aptos"/>
          <w:sz w:val="18"/>
        </w:rPr>
        <w:t>Minutes record attendees, conflicts, evidence reviewed, decisions, responsible persons and deadlines.</w:t>
      </w:r>
    </w:p>
    <w:p w14:paraId="3176A1FF">
      <w:pPr>
        <w:pStyle w:val="23"/>
        <w:spacing w:after="50"/>
      </w:pPr>
      <w:r>
        <w:rPr>
          <w:rFonts w:ascii="Aptos" w:hAnsi="Aptos" w:eastAsia="Aptos" w:cs="Aptos"/>
          <w:sz w:val="18"/>
        </w:rPr>
        <w:t>Verbal, WhatsApp or WeChat decisions have no formal effect until confirmed through official email or approved minutes.</w:t>
      </w:r>
    </w:p>
    <w:p w14:paraId="321A65D9">
      <w:pPr>
        <w:pStyle w:val="2"/>
        <w:pBdr>
          <w:bottom w:val="single" w:color="006A3C" w:sz="10" w:space="4"/>
        </w:pBdr>
      </w:pPr>
      <w:r>
        <w:rPr>
          <w:rFonts w:ascii="Aptos" w:hAnsi="Aptos" w:eastAsia="Aptos" w:cs="Aptos"/>
          <w:b/>
          <w:color w:val="18395F"/>
          <w:sz w:val="36"/>
        </w:rPr>
        <w:t>6. Additional Teams and Delegated Units</w:t>
      </w:r>
    </w:p>
    <w:p w14:paraId="0FF4E22A">
      <w:pPr>
        <w:pStyle w:val="3"/>
      </w:pPr>
      <w:r>
        <w:rPr>
          <w:rFonts w:ascii="Aptos" w:hAnsi="Aptos" w:eastAsia="Aptos" w:cs="Aptos"/>
          <w:b/>
          <w:color w:val="006A3C"/>
          <w:sz w:val="26"/>
        </w:rPr>
        <w:t>6.1 Membership Review &amp; Audit Team — names pending</w:t>
      </w:r>
    </w:p>
    <w:p w14:paraId="05ECE225">
      <w:r>
        <w:rPr>
          <w:rFonts w:ascii="Aptos" w:hAnsi="Aptos" w:eastAsia="Aptos" w:cs="Aptos"/>
        </w:rPr>
        <w:t>CBCA has decided to use an additional team to review new-member applications. The names have not yet been supplied. The following structure should be completed by formal resolution: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2"/>
        <w:gridCol w:w="1800"/>
        <w:gridCol w:w="2232"/>
        <w:gridCol w:w="3672"/>
      </w:tblGrid>
      <w:tr w14:paraId="2855C52F">
        <w:trPr>
          <w:cantSplit/>
          <w:tblHeader/>
          <w:jc w:val="center"/>
        </w:trPr>
        <w:tc>
          <w:tcPr>
            <w:tcW w:w="2232"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18395F"/>
            <w:tcMar>
              <w:top w:w="90" w:type="dxa"/>
              <w:left w:w="110" w:type="dxa"/>
              <w:bottom w:w="90" w:type="dxa"/>
              <w:right w:w="110" w:type="dxa"/>
            </w:tcMar>
            <w:vAlign w:val="center"/>
          </w:tcPr>
          <w:p w14:paraId="198C8F06">
            <w:pPr>
              <w:widowControl/>
            </w:pPr>
            <w:r>
              <w:rPr>
                <w:rFonts w:ascii="Aptos" w:hAnsi="Aptos" w:eastAsia="Aptos" w:cs="Aptos"/>
                <w:b/>
                <w:color w:val="FFFFFF"/>
                <w:sz w:val="15"/>
              </w:rPr>
              <w:t>Role</w:t>
            </w:r>
          </w:p>
        </w:tc>
        <w:tc>
          <w:tcPr>
            <w:tcW w:w="1800"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18395F"/>
            <w:tcMar>
              <w:top w:w="90" w:type="dxa"/>
              <w:left w:w="110" w:type="dxa"/>
              <w:bottom w:w="90" w:type="dxa"/>
              <w:right w:w="110" w:type="dxa"/>
            </w:tcMar>
            <w:vAlign w:val="center"/>
          </w:tcPr>
          <w:p w14:paraId="37BA959B">
            <w:pPr>
              <w:widowControl/>
            </w:pPr>
            <w:r>
              <w:rPr>
                <w:rFonts w:ascii="Aptos" w:hAnsi="Aptos" w:eastAsia="Aptos" w:cs="Aptos"/>
                <w:b/>
                <w:color w:val="FFFFFF"/>
                <w:sz w:val="15"/>
              </w:rPr>
              <w:t>Name</w:t>
            </w:r>
          </w:p>
        </w:tc>
        <w:tc>
          <w:tcPr>
            <w:tcW w:w="2232"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18395F"/>
            <w:tcMar>
              <w:top w:w="90" w:type="dxa"/>
              <w:left w:w="110" w:type="dxa"/>
              <w:bottom w:w="90" w:type="dxa"/>
              <w:right w:w="110" w:type="dxa"/>
            </w:tcMar>
            <w:vAlign w:val="center"/>
          </w:tcPr>
          <w:p w14:paraId="01A3CCEC">
            <w:pPr>
              <w:widowControl/>
            </w:pPr>
            <w:r>
              <w:rPr>
                <w:rFonts w:ascii="Aptos" w:hAnsi="Aptos" w:eastAsia="Aptos" w:cs="Aptos"/>
                <w:b/>
                <w:color w:val="FFFFFF"/>
                <w:sz w:val="15"/>
              </w:rPr>
              <w:t>Consultancy</w:t>
            </w:r>
          </w:p>
        </w:tc>
        <w:tc>
          <w:tcPr>
            <w:tcW w:w="3672"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18395F"/>
            <w:tcMar>
              <w:top w:w="90" w:type="dxa"/>
              <w:left w:w="110" w:type="dxa"/>
              <w:bottom w:w="90" w:type="dxa"/>
              <w:right w:w="110" w:type="dxa"/>
            </w:tcMar>
            <w:vAlign w:val="center"/>
          </w:tcPr>
          <w:p w14:paraId="7271D56B">
            <w:pPr>
              <w:widowControl/>
            </w:pPr>
            <w:r>
              <w:rPr>
                <w:rFonts w:ascii="Aptos" w:hAnsi="Aptos" w:eastAsia="Aptos" w:cs="Aptos"/>
                <w:b/>
                <w:color w:val="FFFFFF"/>
                <w:sz w:val="15"/>
              </w:rPr>
              <w:t>Primary responsibility</w:t>
            </w:r>
          </w:p>
        </w:tc>
      </w:tr>
      <w:tr w14:paraId="027E1E70">
        <w:trPr>
          <w:cantSplit/>
          <w:jc w:val="center"/>
        </w:trPr>
        <w:tc>
          <w:tcPr>
            <w:tcW w:w="2232"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37D7ACBA">
            <w:pPr>
              <w:widowControl/>
            </w:pPr>
            <w:r>
              <w:rPr>
                <w:rFonts w:ascii="Aptos" w:hAnsi="Aptos" w:eastAsia="Aptos" w:cs="Aptos"/>
                <w:color w:val="24364B"/>
                <w:sz w:val="15"/>
              </w:rPr>
              <w:t>Team Convener</w:t>
            </w:r>
          </w:p>
        </w:tc>
        <w:tc>
          <w:tcPr>
            <w:tcW w:w="1800"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643DE23B">
            <w:pPr>
              <w:widowControl/>
            </w:pPr>
            <w:r>
              <w:rPr>
                <w:rFonts w:ascii="Aptos" w:hAnsi="Aptos" w:eastAsia="Aptos" w:cs="Aptos"/>
                <w:color w:val="24364B"/>
                <w:sz w:val="15"/>
              </w:rPr>
              <w:t>Pending</w:t>
            </w:r>
          </w:p>
        </w:tc>
        <w:tc>
          <w:tcPr>
            <w:tcW w:w="2232"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14BBBAA0">
            <w:pPr>
              <w:widowControl/>
            </w:pPr>
            <w:r>
              <w:rPr>
                <w:rFonts w:ascii="Aptos" w:hAnsi="Aptos" w:eastAsia="Aptos" w:cs="Aptos"/>
                <w:color w:val="24364B"/>
                <w:sz w:val="15"/>
              </w:rPr>
              <w:t>Pending</w:t>
            </w:r>
          </w:p>
        </w:tc>
        <w:tc>
          <w:tcPr>
            <w:tcW w:w="3672"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20D0964E">
            <w:pPr>
              <w:widowControl/>
            </w:pPr>
            <w:r>
              <w:rPr>
                <w:rFonts w:ascii="Aptos" w:hAnsi="Aptos" w:eastAsia="Aptos" w:cs="Aptos"/>
                <w:color w:val="24364B"/>
                <w:sz w:val="15"/>
              </w:rPr>
              <w:t>Coordinates review and presents recommendation.</w:t>
            </w:r>
          </w:p>
        </w:tc>
      </w:tr>
      <w:tr w14:paraId="58E1501B">
        <w:trPr>
          <w:cantSplit/>
          <w:jc w:val="center"/>
        </w:trPr>
        <w:tc>
          <w:tcPr>
            <w:tcW w:w="2232"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38C313F8">
            <w:pPr>
              <w:widowControl/>
            </w:pPr>
            <w:r>
              <w:rPr>
                <w:rFonts w:ascii="Aptos" w:hAnsi="Aptos" w:eastAsia="Aptos" w:cs="Aptos"/>
                <w:color w:val="24364B"/>
                <w:sz w:val="15"/>
              </w:rPr>
              <w:t>Document Reviewer</w:t>
            </w:r>
          </w:p>
        </w:tc>
        <w:tc>
          <w:tcPr>
            <w:tcW w:w="1800"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5E0F4754">
            <w:pPr>
              <w:widowControl/>
            </w:pPr>
            <w:r>
              <w:rPr>
                <w:rFonts w:ascii="Aptos" w:hAnsi="Aptos" w:eastAsia="Aptos" w:cs="Aptos"/>
                <w:color w:val="24364B"/>
                <w:sz w:val="15"/>
              </w:rPr>
              <w:t>Pending</w:t>
            </w:r>
          </w:p>
        </w:tc>
        <w:tc>
          <w:tcPr>
            <w:tcW w:w="2232"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558FB89A">
            <w:pPr>
              <w:widowControl/>
            </w:pPr>
            <w:r>
              <w:rPr>
                <w:rFonts w:ascii="Aptos" w:hAnsi="Aptos" w:eastAsia="Aptos" w:cs="Aptos"/>
                <w:color w:val="24364B"/>
                <w:sz w:val="15"/>
              </w:rPr>
              <w:t>Pending</w:t>
            </w:r>
          </w:p>
        </w:tc>
        <w:tc>
          <w:tcPr>
            <w:tcW w:w="3672"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655DDB5D">
            <w:pPr>
              <w:widowControl/>
            </w:pPr>
            <w:r>
              <w:rPr>
                <w:rFonts w:ascii="Aptos" w:hAnsi="Aptos" w:eastAsia="Aptos" w:cs="Aptos"/>
                <w:color w:val="24364B"/>
                <w:sz w:val="15"/>
              </w:rPr>
              <w:t>Checks legal identity, experience and submitted records.</w:t>
            </w:r>
          </w:p>
        </w:tc>
      </w:tr>
      <w:tr w14:paraId="565E71F7">
        <w:trPr>
          <w:cantSplit/>
          <w:jc w:val="center"/>
        </w:trPr>
        <w:tc>
          <w:tcPr>
            <w:tcW w:w="2232"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798544BF">
            <w:pPr>
              <w:widowControl/>
            </w:pPr>
            <w:r>
              <w:rPr>
                <w:rFonts w:ascii="Aptos" w:hAnsi="Aptos" w:eastAsia="Aptos" w:cs="Aptos"/>
                <w:color w:val="24364B"/>
                <w:sz w:val="15"/>
              </w:rPr>
              <w:t>Office Verification Lead</w:t>
            </w:r>
          </w:p>
        </w:tc>
        <w:tc>
          <w:tcPr>
            <w:tcW w:w="1800"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5B035224">
            <w:pPr>
              <w:widowControl/>
            </w:pPr>
            <w:r>
              <w:rPr>
                <w:rFonts w:ascii="Aptos" w:hAnsi="Aptos" w:eastAsia="Aptos" w:cs="Aptos"/>
                <w:color w:val="24364B"/>
                <w:sz w:val="15"/>
              </w:rPr>
              <w:t>Pending</w:t>
            </w:r>
          </w:p>
        </w:tc>
        <w:tc>
          <w:tcPr>
            <w:tcW w:w="2232"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20E1626E">
            <w:pPr>
              <w:widowControl/>
            </w:pPr>
            <w:r>
              <w:rPr>
                <w:rFonts w:ascii="Aptos" w:hAnsi="Aptos" w:eastAsia="Aptos" w:cs="Aptos"/>
                <w:color w:val="24364B"/>
                <w:sz w:val="15"/>
              </w:rPr>
              <w:t>Pending</w:t>
            </w:r>
          </w:p>
        </w:tc>
        <w:tc>
          <w:tcPr>
            <w:tcW w:w="3672"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0EE156B5">
            <w:pPr>
              <w:widowControl/>
            </w:pPr>
            <w:r>
              <w:rPr>
                <w:rFonts w:ascii="Aptos" w:hAnsi="Aptos" w:eastAsia="Aptos" w:cs="Aptos"/>
                <w:color w:val="24364B"/>
                <w:sz w:val="15"/>
              </w:rPr>
              <w:t>Conducts or coordinates physical office inspection.</w:t>
            </w:r>
          </w:p>
        </w:tc>
      </w:tr>
      <w:tr w14:paraId="680D15C7">
        <w:trPr>
          <w:cantSplit/>
          <w:jc w:val="center"/>
        </w:trPr>
        <w:tc>
          <w:tcPr>
            <w:tcW w:w="2232"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2A521C43">
            <w:pPr>
              <w:widowControl/>
            </w:pPr>
            <w:r>
              <w:rPr>
                <w:rFonts w:ascii="Aptos" w:hAnsi="Aptos" w:eastAsia="Aptos" w:cs="Aptos"/>
                <w:color w:val="24364B"/>
                <w:sz w:val="15"/>
              </w:rPr>
              <w:t>Reputation &amp; Compliance Reviewer</w:t>
            </w:r>
          </w:p>
        </w:tc>
        <w:tc>
          <w:tcPr>
            <w:tcW w:w="1800"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2451B357">
            <w:pPr>
              <w:widowControl/>
            </w:pPr>
            <w:r>
              <w:rPr>
                <w:rFonts w:ascii="Aptos" w:hAnsi="Aptos" w:eastAsia="Aptos" w:cs="Aptos"/>
                <w:color w:val="24364B"/>
                <w:sz w:val="15"/>
              </w:rPr>
              <w:t>Pending</w:t>
            </w:r>
          </w:p>
        </w:tc>
        <w:tc>
          <w:tcPr>
            <w:tcW w:w="2232"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3E451ECB">
            <w:pPr>
              <w:widowControl/>
            </w:pPr>
            <w:r>
              <w:rPr>
                <w:rFonts w:ascii="Aptos" w:hAnsi="Aptos" w:eastAsia="Aptos" w:cs="Aptos"/>
                <w:color w:val="24364B"/>
                <w:sz w:val="15"/>
              </w:rPr>
              <w:t>Pending</w:t>
            </w:r>
          </w:p>
        </w:tc>
        <w:tc>
          <w:tcPr>
            <w:tcW w:w="3672"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1CBBD400">
            <w:pPr>
              <w:widowControl/>
            </w:pPr>
            <w:r>
              <w:rPr>
                <w:rFonts w:ascii="Aptos" w:hAnsi="Aptos" w:eastAsia="Aptos" w:cs="Aptos"/>
                <w:color w:val="24364B"/>
                <w:sz w:val="15"/>
              </w:rPr>
              <w:t>Reviews public record, complaints and ethical history.</w:t>
            </w:r>
          </w:p>
        </w:tc>
      </w:tr>
      <w:tr w14:paraId="395BD625">
        <w:trPr>
          <w:cantSplit/>
          <w:jc w:val="center"/>
        </w:trPr>
        <w:tc>
          <w:tcPr>
            <w:tcW w:w="2232"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7418FDEC">
            <w:pPr>
              <w:widowControl/>
            </w:pPr>
            <w:r>
              <w:rPr>
                <w:rFonts w:ascii="Aptos" w:hAnsi="Aptos" w:eastAsia="Aptos" w:cs="Aptos"/>
                <w:color w:val="24364B"/>
                <w:sz w:val="15"/>
              </w:rPr>
              <w:t>Secretariat Recorder</w:t>
            </w:r>
          </w:p>
        </w:tc>
        <w:tc>
          <w:tcPr>
            <w:tcW w:w="1800"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27F0413E">
            <w:pPr>
              <w:widowControl/>
            </w:pPr>
            <w:r>
              <w:rPr>
                <w:rFonts w:ascii="Aptos" w:hAnsi="Aptos" w:eastAsia="Aptos" w:cs="Aptos"/>
                <w:color w:val="24364B"/>
                <w:sz w:val="15"/>
              </w:rPr>
              <w:t>Pending</w:t>
            </w:r>
          </w:p>
        </w:tc>
        <w:tc>
          <w:tcPr>
            <w:tcW w:w="2232"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603E3829">
            <w:pPr>
              <w:widowControl/>
            </w:pPr>
            <w:r>
              <w:rPr>
                <w:rFonts w:ascii="Aptos" w:hAnsi="Aptos" w:eastAsia="Aptos" w:cs="Aptos"/>
                <w:color w:val="24364B"/>
                <w:sz w:val="15"/>
              </w:rPr>
              <w:t>Pending</w:t>
            </w:r>
          </w:p>
        </w:tc>
        <w:tc>
          <w:tcPr>
            <w:tcW w:w="3672"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603C4E0B">
            <w:pPr>
              <w:widowControl/>
            </w:pPr>
            <w:r>
              <w:rPr>
                <w:rFonts w:ascii="Aptos" w:hAnsi="Aptos" w:eastAsia="Aptos" w:cs="Aptos"/>
                <w:color w:val="24364B"/>
                <w:sz w:val="15"/>
              </w:rPr>
              <w:t>Maintains case number, evidence, deadlines and final email.</w:t>
            </w:r>
          </w:p>
        </w:tc>
      </w:tr>
    </w:tbl>
    <w:p w14:paraId="4154C871">
      <w:pPr>
        <w:spacing w:after="0"/>
      </w:pPr>
    </w:p>
    <w:tbl>
      <w:tblPr>
        <w:tblStyle w:val="12"/>
        <w:tblW w:w="0" w:type="auto"/>
        <w:jc w:val="center"/>
        <w:tblLayout w:type="autofit"/>
        <w:tblCellMar>
          <w:top w:w="0" w:type="dxa"/>
          <w:left w:w="108" w:type="dxa"/>
          <w:bottom w:w="0" w:type="dxa"/>
          <w:right w:w="108" w:type="dxa"/>
        </w:tblCellMar>
      </w:tblPr>
      <w:tblGrid>
        <w:gridCol w:w="10166"/>
      </w:tblGrid>
      <w:tr w14:paraId="0329B9D4">
        <w:trPr>
          <w:cantSplit/>
          <w:jc w:val="center"/>
        </w:trPr>
        <w:tc>
          <w:tcPr>
            <w:tcW w:w="10166" w:type="dxa"/>
            <w:tcBorders>
              <w:top w:val="single" w:color="F8C400" w:sz="6" w:space="0"/>
              <w:left w:val="single" w:color="F8C400" w:sz="6" w:space="0"/>
              <w:bottom w:val="single" w:color="F8C400" w:sz="6" w:space="0"/>
              <w:right w:val="single" w:color="F8C400" w:sz="6" w:space="0"/>
              <w:insideH w:val="single" w:sz="6" w:space="0"/>
              <w:insideV w:val="single" w:sz="6" w:space="0"/>
            </w:tcBorders>
            <w:shd w:val="clear" w:color="auto" w:fill="FFF8DD"/>
            <w:tcMar>
              <w:top w:w="120" w:type="dxa"/>
              <w:left w:w="140" w:type="dxa"/>
              <w:bottom w:w="120" w:type="dxa"/>
              <w:right w:w="140" w:type="dxa"/>
            </w:tcMar>
            <w:vAlign w:val="center"/>
          </w:tcPr>
          <w:p w14:paraId="327BDC04">
            <w:pPr>
              <w:widowControl/>
              <w:spacing w:after="60"/>
            </w:pPr>
            <w:r>
              <w:rPr>
                <w:rFonts w:ascii="Aptos" w:hAnsi="Aptos" w:eastAsia="Aptos" w:cs="Aptos"/>
                <w:b/>
                <w:color w:val="18395F"/>
                <w:sz w:val="21"/>
              </w:rPr>
              <w:t>Mandatory safeguard</w:t>
            </w:r>
          </w:p>
          <w:p w14:paraId="61D239EE">
            <w:pPr>
              <w:widowControl/>
              <w:spacing w:after="0"/>
            </w:pPr>
            <w:r>
              <w:rPr>
                <w:rFonts w:ascii="Aptos" w:hAnsi="Aptos" w:eastAsia="Aptos" w:cs="Aptos"/>
                <w:color w:val="24364B"/>
                <w:sz w:val="18"/>
              </w:rPr>
              <w:t>No reviewer may assess an applicant where a material conflict of interest exists. A replacement reviewer must be assigned and the recusal recorded.</w:t>
            </w:r>
          </w:p>
        </w:tc>
      </w:tr>
    </w:tbl>
    <w:p w14:paraId="21041FC0">
      <w:pPr>
        <w:spacing w:after="0"/>
      </w:pPr>
    </w:p>
    <w:p w14:paraId="6A2B5954">
      <w:pPr>
        <w:pStyle w:val="3"/>
      </w:pPr>
      <w:r>
        <w:rPr>
          <w:rFonts w:ascii="Aptos" w:hAnsi="Aptos" w:eastAsia="Aptos" w:cs="Aptos"/>
          <w:b/>
          <w:color w:val="006A3C"/>
          <w:sz w:val="26"/>
        </w:rPr>
        <w:t>6.2 Scholarship Policy Transparency &amp; Research Unit</w:t>
      </w:r>
    </w:p>
    <w:p w14:paraId="09E8D230">
      <w:pPr>
        <w:pStyle w:val="23"/>
        <w:spacing w:after="50"/>
      </w:pPr>
      <w:r>
        <w:rPr>
          <w:rFonts w:ascii="Aptos" w:hAnsi="Aptos" w:eastAsia="Aptos" w:cs="Aptos"/>
          <w:sz w:val="18"/>
        </w:rPr>
        <w:t>Collects official scholarship and university-policy sources.</w:t>
      </w:r>
    </w:p>
    <w:p w14:paraId="4B027F65">
      <w:pPr>
        <w:pStyle w:val="23"/>
        <w:spacing w:after="50"/>
      </w:pPr>
      <w:r>
        <w:rPr>
          <w:rFonts w:ascii="Aptos" w:hAnsi="Aptos" w:eastAsia="Aptos" w:cs="Aptos"/>
          <w:sz w:val="18"/>
        </w:rPr>
        <w:t>Maintains the University Scholarship Policy Data Sheet and change log.</w:t>
      </w:r>
    </w:p>
    <w:p w14:paraId="359EEF5D">
      <w:pPr>
        <w:pStyle w:val="23"/>
        <w:spacing w:after="50"/>
      </w:pPr>
      <w:r>
        <w:rPr>
          <w:rFonts w:ascii="Aptos" w:hAnsi="Aptos" w:eastAsia="Aptos" w:cs="Aptos"/>
          <w:sz w:val="18"/>
        </w:rPr>
        <w:t>Requests clarification directly from universities through official email where policy is unclear or restrictive.</w:t>
      </w:r>
    </w:p>
    <w:p w14:paraId="5924948A">
      <w:pPr>
        <w:pStyle w:val="23"/>
        <w:spacing w:after="50"/>
      </w:pPr>
      <w:r>
        <w:rPr>
          <w:rFonts w:ascii="Aptos" w:hAnsi="Aptos" w:eastAsia="Aptos" w:cs="Aptos"/>
          <w:sz w:val="18"/>
        </w:rPr>
        <w:t>Publishes neutral fact matrices, student-impact notes and verification status.</w:t>
      </w:r>
    </w:p>
    <w:p w14:paraId="42978ADC">
      <w:pPr>
        <w:pStyle w:val="23"/>
        <w:spacing w:after="50"/>
      </w:pPr>
      <w:r>
        <w:rPr>
          <w:rFonts w:ascii="Aptos" w:hAnsi="Aptos" w:eastAsia="Aptos" w:cs="Aptos"/>
          <w:sz w:val="18"/>
        </w:rPr>
        <w:t>Corrects CBCA’s own errors promptly and visibly.</w:t>
      </w:r>
    </w:p>
    <w:p w14:paraId="6CA59C5F">
      <w:pPr>
        <w:pStyle w:val="3"/>
      </w:pPr>
      <w:r>
        <w:rPr>
          <w:rFonts w:ascii="Aptos" w:hAnsi="Aptos" w:eastAsia="Aptos" w:cs="Aptos"/>
          <w:b/>
          <w:color w:val="006A3C"/>
          <w:sz w:val="26"/>
        </w:rPr>
        <w:t>6.3 Information Verification &amp; Correction Desk</w:t>
      </w:r>
    </w:p>
    <w:p w14:paraId="4A316985">
      <w:pPr>
        <w:pStyle w:val="23"/>
        <w:spacing w:after="50"/>
      </w:pPr>
      <w:r>
        <w:rPr>
          <w:rFonts w:ascii="Aptos" w:hAnsi="Aptos" w:eastAsia="Aptos" w:cs="Aptos"/>
          <w:sz w:val="18"/>
        </w:rPr>
        <w:t>Monitors public claims related to Chinese education, scholarships, universities, fees, visas and agency authorization.</w:t>
      </w:r>
    </w:p>
    <w:p w14:paraId="00CB71C6">
      <w:pPr>
        <w:pStyle w:val="23"/>
        <w:spacing w:after="50"/>
      </w:pPr>
      <w:r>
        <w:rPr>
          <w:rFonts w:ascii="Aptos" w:hAnsi="Aptos" w:eastAsia="Aptos" w:cs="Aptos"/>
          <w:sz w:val="18"/>
        </w:rPr>
        <w:t>Captures URL, screenshot, date, source and potential harm.</w:t>
      </w:r>
    </w:p>
    <w:p w14:paraId="2CED47DB">
      <w:pPr>
        <w:pStyle w:val="23"/>
        <w:spacing w:after="50"/>
      </w:pPr>
      <w:r>
        <w:rPr>
          <w:rFonts w:ascii="Aptos" w:hAnsi="Aptos" w:eastAsia="Aptos" w:cs="Aptos"/>
          <w:sz w:val="18"/>
        </w:rPr>
        <w:t>Checks claims against primary sources and contacts the publisher for evidence or correction.</w:t>
      </w:r>
    </w:p>
    <w:p w14:paraId="79BEF301">
      <w:pPr>
        <w:pStyle w:val="23"/>
        <w:spacing w:after="50"/>
      </w:pPr>
      <w:r>
        <w:rPr>
          <w:rFonts w:ascii="Aptos" w:hAnsi="Aptos" w:eastAsia="Aptos" w:cs="Aptos"/>
          <w:sz w:val="18"/>
        </w:rPr>
        <w:t>Maintains the Correction Notice and Resolution Register.</w:t>
      </w:r>
    </w:p>
    <w:p w14:paraId="4C04C573">
      <w:pPr>
        <w:pStyle w:val="3"/>
      </w:pPr>
      <w:r>
        <w:rPr>
          <w:rFonts w:ascii="Aptos" w:hAnsi="Aptos" w:eastAsia="Aptos" w:cs="Aptos"/>
          <w:b/>
          <w:color w:val="006A3C"/>
          <w:sz w:val="26"/>
        </w:rPr>
        <w:t>6.4 Student Protection &amp; Complaint Resolution Desk</w:t>
      </w:r>
    </w:p>
    <w:p w14:paraId="31D1B5AC">
      <w:pPr>
        <w:pStyle w:val="23"/>
        <w:spacing w:after="50"/>
      </w:pPr>
      <w:r>
        <w:rPr>
          <w:rFonts w:ascii="Aptos" w:hAnsi="Aptos" w:eastAsia="Aptos" w:cs="Aptos"/>
          <w:sz w:val="18"/>
        </w:rPr>
        <w:t>Receives complaints through the official complaints email or secure website form.</w:t>
      </w:r>
    </w:p>
    <w:p w14:paraId="3D675E01">
      <w:pPr>
        <w:pStyle w:val="23"/>
        <w:spacing w:after="50"/>
      </w:pPr>
      <w:r>
        <w:rPr>
          <w:rFonts w:ascii="Aptos" w:hAnsi="Aptos" w:eastAsia="Aptos" w:cs="Aptos"/>
          <w:sz w:val="18"/>
        </w:rPr>
        <w:t>Checks jurisdiction, evidence and urgency; assigns a case reference.</w:t>
      </w:r>
    </w:p>
    <w:p w14:paraId="5A8A6E0D">
      <w:pPr>
        <w:pStyle w:val="23"/>
        <w:spacing w:after="50"/>
      </w:pPr>
      <w:r>
        <w:rPr>
          <w:rFonts w:ascii="Aptos" w:hAnsi="Aptos" w:eastAsia="Aptos" w:cs="Aptos"/>
          <w:sz w:val="18"/>
        </w:rPr>
        <w:t>Requests a written response from the complained-against party.</w:t>
      </w:r>
    </w:p>
    <w:p w14:paraId="50E62886">
      <w:pPr>
        <w:pStyle w:val="23"/>
        <w:spacing w:after="50"/>
      </w:pPr>
      <w:r>
        <w:rPr>
          <w:rFonts w:ascii="Aptos" w:hAnsi="Aptos" w:eastAsia="Aptos" w:cs="Aptos"/>
          <w:sz w:val="18"/>
        </w:rPr>
        <w:t>Facilitates fair resolution and voluntary restitution where supported by evidence.</w:t>
      </w:r>
    </w:p>
    <w:p w14:paraId="43415182">
      <w:pPr>
        <w:pStyle w:val="23"/>
        <w:spacing w:after="50"/>
      </w:pPr>
      <w:r>
        <w:rPr>
          <w:rFonts w:ascii="Aptos" w:hAnsi="Aptos" w:eastAsia="Aptos" w:cs="Aptos"/>
          <w:sz w:val="18"/>
        </w:rPr>
        <w:t>Recommends member discipline or referral to appropriate authorities when necessary.</w:t>
      </w:r>
    </w:p>
    <w:p w14:paraId="04A78EA6">
      <w:pPr>
        <w:pStyle w:val="3"/>
      </w:pPr>
      <w:r>
        <w:rPr>
          <w:rFonts w:ascii="Aptos" w:hAnsi="Aptos" w:eastAsia="Aptos" w:cs="Aptos"/>
          <w:b/>
          <w:color w:val="006A3C"/>
          <w:sz w:val="26"/>
        </w:rPr>
        <w:t>6.5 Digital, Media and Event teams</w:t>
      </w:r>
    </w:p>
    <w:p w14:paraId="110B4B7C">
      <w:r>
        <w:rPr>
          <w:rFonts w:ascii="Aptos" w:hAnsi="Aptos" w:eastAsia="Aptos" w:cs="Aptos"/>
        </w:rPr>
        <w:t>The Media &amp; Communications Secretary, Public Relations Secretary, Event &amp; Activities Secretary and IT, Website &amp; Social Media Secretary should operate as a coordinated implementation team with documented roles, shared access, approval workflows and monthly reporting.</w:t>
      </w:r>
    </w:p>
    <w:p w14:paraId="2015D6BA">
      <w:pPr>
        <w:pStyle w:val="2"/>
        <w:pBdr>
          <w:bottom w:val="single" w:color="006A3C" w:sz="10" w:space="4"/>
        </w:pBdr>
      </w:pPr>
      <w:r>
        <w:rPr>
          <w:rFonts w:ascii="Aptos" w:hAnsi="Aptos" w:eastAsia="Aptos" w:cs="Aptos"/>
          <w:b/>
          <w:color w:val="18395F"/>
          <w:sz w:val="36"/>
        </w:rPr>
        <w:t>7. Founding Consultancies and Verified Member Directory</w:t>
      </w:r>
    </w:p>
    <w:p w14:paraId="566FAC1A">
      <w:pPr>
        <w:pStyle w:val="3"/>
      </w:pPr>
      <w:r>
        <w:rPr>
          <w:rFonts w:ascii="Aptos" w:hAnsi="Aptos" w:eastAsia="Aptos" w:cs="Aptos"/>
          <w:b/>
          <w:color w:val="006A3C"/>
          <w:sz w:val="26"/>
        </w:rPr>
        <w:t>7.1 Founding-member position</w:t>
      </w:r>
    </w:p>
    <w:p w14:paraId="091C4B46">
      <w:r>
        <w:rPr>
          <w:rFonts w:ascii="Aptos" w:hAnsi="Aptos" w:eastAsia="Aptos" w:cs="Aptos"/>
        </w:rPr>
        <w:t>An earlier draft states that CBCA began with 12 founding companies. The complete final founding-consultancy roster has not been provided in the current materials. CBCA must not publish an incomplete or assumed list. Each founding consultancy must submit the following data and supporting evidence before directory publication.</w:t>
      </w:r>
    </w:p>
    <w:p w14:paraId="48E22368">
      <w:pPr>
        <w:pStyle w:val="3"/>
      </w:pPr>
      <w:r>
        <w:rPr>
          <w:rFonts w:ascii="Aptos" w:hAnsi="Aptos" w:eastAsia="Aptos" w:cs="Aptos"/>
          <w:b/>
          <w:color w:val="006A3C"/>
          <w:sz w:val="26"/>
        </w:rPr>
        <w:t>7.2 Mandatory data fields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8"/>
        <w:gridCol w:w="7848"/>
      </w:tblGrid>
      <w:tr w14:paraId="52CEDCD5">
        <w:trPr>
          <w:cantSplit/>
          <w:tblHeader/>
          <w:jc w:val="center"/>
        </w:trPr>
        <w:tc>
          <w:tcPr>
            <w:tcW w:w="2088"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18395F"/>
            <w:tcMar>
              <w:top w:w="90" w:type="dxa"/>
              <w:left w:w="110" w:type="dxa"/>
              <w:bottom w:w="90" w:type="dxa"/>
              <w:right w:w="110" w:type="dxa"/>
            </w:tcMar>
            <w:vAlign w:val="center"/>
          </w:tcPr>
          <w:p w14:paraId="72DBC8E3">
            <w:pPr>
              <w:widowControl/>
            </w:pPr>
            <w:r>
              <w:rPr>
                <w:rFonts w:ascii="Aptos" w:hAnsi="Aptos" w:eastAsia="Aptos" w:cs="Aptos"/>
                <w:b/>
                <w:color w:val="FFFFFF"/>
                <w:sz w:val="16"/>
              </w:rPr>
              <w:t>Category</w:t>
            </w:r>
          </w:p>
        </w:tc>
        <w:tc>
          <w:tcPr>
            <w:tcW w:w="7848"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18395F"/>
            <w:tcMar>
              <w:top w:w="90" w:type="dxa"/>
              <w:left w:w="110" w:type="dxa"/>
              <w:bottom w:w="90" w:type="dxa"/>
              <w:right w:w="110" w:type="dxa"/>
            </w:tcMar>
            <w:vAlign w:val="center"/>
          </w:tcPr>
          <w:p w14:paraId="45BD9B00">
            <w:pPr>
              <w:widowControl/>
            </w:pPr>
            <w:r>
              <w:rPr>
                <w:rFonts w:ascii="Aptos" w:hAnsi="Aptos" w:eastAsia="Aptos" w:cs="Aptos"/>
                <w:b/>
                <w:color w:val="FFFFFF"/>
                <w:sz w:val="16"/>
              </w:rPr>
              <w:t>Required data</w:t>
            </w:r>
          </w:p>
        </w:tc>
      </w:tr>
      <w:tr w14:paraId="70E257D7">
        <w:trPr>
          <w:cantSplit/>
          <w:jc w:val="center"/>
        </w:trPr>
        <w:tc>
          <w:tcPr>
            <w:tcW w:w="2088"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240E950E">
            <w:pPr>
              <w:widowControl/>
            </w:pPr>
            <w:r>
              <w:rPr>
                <w:rFonts w:ascii="Aptos" w:hAnsi="Aptos" w:eastAsia="Aptos" w:cs="Aptos"/>
                <w:color w:val="24364B"/>
                <w:sz w:val="16"/>
              </w:rPr>
              <w:t>Identity</w:t>
            </w:r>
          </w:p>
        </w:tc>
        <w:tc>
          <w:tcPr>
            <w:tcW w:w="7848"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72F06CBD">
            <w:pPr>
              <w:widowControl/>
            </w:pPr>
            <w:r>
              <w:rPr>
                <w:rFonts w:ascii="Aptos" w:hAnsi="Aptos" w:eastAsia="Aptos" w:cs="Aptos"/>
                <w:color w:val="24364B"/>
                <w:sz w:val="16"/>
              </w:rPr>
              <w:t>Official legal/trade name, registration status, establishment year, owner/director and authorized representative.</w:t>
            </w:r>
          </w:p>
        </w:tc>
      </w:tr>
      <w:tr w14:paraId="7C10E91E">
        <w:trPr>
          <w:cantSplit/>
          <w:jc w:val="center"/>
        </w:trPr>
        <w:tc>
          <w:tcPr>
            <w:tcW w:w="2088"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11E6A874">
            <w:pPr>
              <w:widowControl/>
            </w:pPr>
            <w:r>
              <w:rPr>
                <w:rFonts w:ascii="Aptos" w:hAnsi="Aptos" w:eastAsia="Aptos" w:cs="Aptos"/>
                <w:color w:val="24364B"/>
                <w:sz w:val="16"/>
              </w:rPr>
              <w:t>Address</w:t>
            </w:r>
          </w:p>
        </w:tc>
        <w:tc>
          <w:tcPr>
            <w:tcW w:w="7848"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26A917A0">
            <w:pPr>
              <w:widowControl/>
            </w:pPr>
            <w:r>
              <w:rPr>
                <w:rFonts w:ascii="Aptos" w:hAnsi="Aptos" w:eastAsia="Aptos" w:cs="Aptos"/>
                <w:color w:val="24364B"/>
                <w:sz w:val="16"/>
              </w:rPr>
              <w:t>Full office address, district, map link, office ownership/tenancy evidence and office photographs.</w:t>
            </w:r>
          </w:p>
        </w:tc>
      </w:tr>
      <w:tr w14:paraId="739C01BE">
        <w:trPr>
          <w:cantSplit/>
          <w:jc w:val="center"/>
        </w:trPr>
        <w:tc>
          <w:tcPr>
            <w:tcW w:w="2088"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4B54A6BD">
            <w:pPr>
              <w:widowControl/>
            </w:pPr>
            <w:r>
              <w:rPr>
                <w:rFonts w:ascii="Aptos" w:hAnsi="Aptos" w:eastAsia="Aptos" w:cs="Aptos"/>
                <w:color w:val="24364B"/>
                <w:sz w:val="16"/>
              </w:rPr>
              <w:t>Contact</w:t>
            </w:r>
          </w:p>
        </w:tc>
        <w:tc>
          <w:tcPr>
            <w:tcW w:w="7848"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51A5B4ED">
            <w:pPr>
              <w:widowControl/>
            </w:pPr>
            <w:r>
              <w:rPr>
                <w:rFonts w:ascii="Aptos" w:hAnsi="Aptos" w:eastAsia="Aptos" w:cs="Aptos"/>
                <w:color w:val="24364B"/>
                <w:sz w:val="16"/>
              </w:rPr>
              <w:t>Official phone, official email, website, emergency contact and designated CBCA contact.</w:t>
            </w:r>
          </w:p>
        </w:tc>
      </w:tr>
      <w:tr w14:paraId="0B280F72">
        <w:trPr>
          <w:cantSplit/>
          <w:jc w:val="center"/>
        </w:trPr>
        <w:tc>
          <w:tcPr>
            <w:tcW w:w="2088"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1BF68FED">
            <w:pPr>
              <w:widowControl/>
            </w:pPr>
            <w:r>
              <w:rPr>
                <w:rFonts w:ascii="Aptos" w:hAnsi="Aptos" w:eastAsia="Aptos" w:cs="Aptos"/>
                <w:color w:val="24364B"/>
                <w:sz w:val="16"/>
              </w:rPr>
              <w:t>Social media</w:t>
            </w:r>
          </w:p>
        </w:tc>
        <w:tc>
          <w:tcPr>
            <w:tcW w:w="7848"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6C33C9C6">
            <w:pPr>
              <w:widowControl/>
            </w:pPr>
            <w:r>
              <w:rPr>
                <w:rFonts w:ascii="Aptos" w:hAnsi="Aptos" w:eastAsia="Aptos" w:cs="Aptos"/>
                <w:color w:val="24364B"/>
                <w:sz w:val="16"/>
              </w:rPr>
              <w:t>Facebook page, YouTube, LinkedIn, Instagram, WeChat or other official channels.</w:t>
            </w:r>
          </w:p>
        </w:tc>
      </w:tr>
      <w:tr w14:paraId="19F473BF">
        <w:trPr>
          <w:cantSplit/>
          <w:jc w:val="center"/>
        </w:trPr>
        <w:tc>
          <w:tcPr>
            <w:tcW w:w="2088"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3D18F5A8">
            <w:pPr>
              <w:widowControl/>
            </w:pPr>
            <w:r>
              <w:rPr>
                <w:rFonts w:ascii="Aptos" w:hAnsi="Aptos" w:eastAsia="Aptos" w:cs="Aptos"/>
                <w:color w:val="24364B"/>
                <w:sz w:val="16"/>
              </w:rPr>
              <w:t>Experience</w:t>
            </w:r>
          </w:p>
        </w:tc>
        <w:tc>
          <w:tcPr>
            <w:tcW w:w="7848"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1C56DED0">
            <w:pPr>
              <w:widowControl/>
            </w:pPr>
            <w:r>
              <w:rPr>
                <w:rFonts w:ascii="Aptos" w:hAnsi="Aptos" w:eastAsia="Aptos" w:cs="Aptos"/>
                <w:color w:val="24364B"/>
                <w:sz w:val="16"/>
              </w:rPr>
              <w:t>Years working in China education, major service areas and evidence of operations.</w:t>
            </w:r>
          </w:p>
        </w:tc>
      </w:tr>
      <w:tr w14:paraId="4A300AF9">
        <w:trPr>
          <w:cantSplit/>
          <w:jc w:val="center"/>
        </w:trPr>
        <w:tc>
          <w:tcPr>
            <w:tcW w:w="2088"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215F22C9">
            <w:pPr>
              <w:widowControl/>
            </w:pPr>
            <w:r>
              <w:rPr>
                <w:rFonts w:ascii="Aptos" w:hAnsi="Aptos" w:eastAsia="Aptos" w:cs="Aptos"/>
                <w:color w:val="24364B"/>
                <w:sz w:val="16"/>
              </w:rPr>
              <w:t>Compliance</w:t>
            </w:r>
          </w:p>
        </w:tc>
        <w:tc>
          <w:tcPr>
            <w:tcW w:w="7848"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6B47FD8B">
            <w:pPr>
              <w:widowControl/>
            </w:pPr>
            <w:r>
              <w:rPr>
                <w:rFonts w:ascii="Aptos" w:hAnsi="Aptos" w:eastAsia="Aptos" w:cs="Aptos"/>
                <w:color w:val="24364B"/>
                <w:sz w:val="16"/>
              </w:rPr>
              <w:t>Trade documents, tax or other applicable records, complaint history and declaration of truthful advertising.</w:t>
            </w:r>
          </w:p>
        </w:tc>
      </w:tr>
      <w:tr w14:paraId="35695548">
        <w:trPr>
          <w:cantSplit/>
          <w:jc w:val="center"/>
        </w:trPr>
        <w:tc>
          <w:tcPr>
            <w:tcW w:w="2088"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702FF6DB">
            <w:pPr>
              <w:widowControl/>
            </w:pPr>
            <w:r>
              <w:rPr>
                <w:rFonts w:ascii="Aptos" w:hAnsi="Aptos" w:eastAsia="Aptos" w:cs="Aptos"/>
                <w:color w:val="24364B"/>
                <w:sz w:val="16"/>
              </w:rPr>
              <w:t>Directory status</w:t>
            </w:r>
          </w:p>
        </w:tc>
        <w:tc>
          <w:tcPr>
            <w:tcW w:w="7848"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7FEA7830">
            <w:pPr>
              <w:widowControl/>
            </w:pPr>
            <w:r>
              <w:rPr>
                <w:rFonts w:ascii="Aptos" w:hAnsi="Aptos" w:eastAsia="Aptos" w:cs="Aptos"/>
                <w:color w:val="24364B"/>
                <w:sz w:val="16"/>
              </w:rPr>
              <w:t>Membership number, verification date, renewal date and current status.</w:t>
            </w:r>
          </w:p>
        </w:tc>
      </w:tr>
    </w:tbl>
    <w:p w14:paraId="5915CCB5">
      <w:pPr>
        <w:spacing w:after="0"/>
      </w:pPr>
    </w:p>
    <w:p w14:paraId="4DA5057E">
      <w:pPr>
        <w:pStyle w:val="3"/>
      </w:pPr>
      <w:r>
        <w:rPr>
          <w:rFonts w:ascii="Aptos" w:hAnsi="Aptos" w:eastAsia="Aptos" w:cs="Aptos"/>
          <w:b/>
          <w:color w:val="006A3C"/>
          <w:sz w:val="26"/>
        </w:rPr>
        <w:t>7.3 Founding Consultancy Master Register — pending completion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47"/>
        <w:gridCol w:w="1944"/>
        <w:gridCol w:w="2232"/>
        <w:gridCol w:w="1728"/>
        <w:gridCol w:w="1800"/>
        <w:gridCol w:w="1656"/>
      </w:tblGrid>
      <w:tr w14:paraId="30DABC77">
        <w:trPr>
          <w:cantSplit/>
          <w:tblHeader/>
          <w:jc w:val="center"/>
        </w:trPr>
        <w:tc>
          <w:tcPr>
            <w:tcW w:w="547"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18395F"/>
            <w:tcMar>
              <w:top w:w="90" w:type="dxa"/>
              <w:left w:w="110" w:type="dxa"/>
              <w:bottom w:w="90" w:type="dxa"/>
              <w:right w:w="110" w:type="dxa"/>
            </w:tcMar>
            <w:vAlign w:val="center"/>
          </w:tcPr>
          <w:p w14:paraId="515941E1">
            <w:pPr>
              <w:widowControl/>
            </w:pPr>
            <w:r>
              <w:rPr>
                <w:rFonts w:ascii="Aptos" w:hAnsi="Aptos" w:eastAsia="Aptos" w:cs="Aptos"/>
                <w:b/>
                <w:color w:val="FFFFFF"/>
                <w:sz w:val="14"/>
              </w:rPr>
              <w:t>No.</w:t>
            </w:r>
          </w:p>
        </w:tc>
        <w:tc>
          <w:tcPr>
            <w:tcW w:w="1944"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18395F"/>
            <w:tcMar>
              <w:top w:w="90" w:type="dxa"/>
              <w:left w:w="110" w:type="dxa"/>
              <w:bottom w:w="90" w:type="dxa"/>
              <w:right w:w="110" w:type="dxa"/>
            </w:tcMar>
            <w:vAlign w:val="center"/>
          </w:tcPr>
          <w:p w14:paraId="4382111C">
            <w:pPr>
              <w:widowControl/>
            </w:pPr>
            <w:r>
              <w:rPr>
                <w:rFonts w:ascii="Aptos" w:hAnsi="Aptos" w:eastAsia="Aptos" w:cs="Aptos"/>
                <w:b/>
                <w:color w:val="FFFFFF"/>
                <w:sz w:val="14"/>
              </w:rPr>
              <w:t>Consultancy name</w:t>
            </w:r>
          </w:p>
        </w:tc>
        <w:tc>
          <w:tcPr>
            <w:tcW w:w="2232"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18395F"/>
            <w:tcMar>
              <w:top w:w="90" w:type="dxa"/>
              <w:left w:w="110" w:type="dxa"/>
              <w:bottom w:w="90" w:type="dxa"/>
              <w:right w:w="110" w:type="dxa"/>
            </w:tcMar>
            <w:vAlign w:val="center"/>
          </w:tcPr>
          <w:p w14:paraId="4A7BE7DF">
            <w:pPr>
              <w:widowControl/>
            </w:pPr>
            <w:r>
              <w:rPr>
                <w:rFonts w:ascii="Aptos" w:hAnsi="Aptos" w:eastAsia="Aptos" w:cs="Aptos"/>
                <w:b/>
                <w:color w:val="FFFFFF"/>
                <w:sz w:val="14"/>
              </w:rPr>
              <w:t>Address</w:t>
            </w:r>
          </w:p>
        </w:tc>
        <w:tc>
          <w:tcPr>
            <w:tcW w:w="1728"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18395F"/>
            <w:tcMar>
              <w:top w:w="90" w:type="dxa"/>
              <w:left w:w="110" w:type="dxa"/>
              <w:bottom w:w="90" w:type="dxa"/>
              <w:right w:w="110" w:type="dxa"/>
            </w:tcMar>
            <w:vAlign w:val="center"/>
          </w:tcPr>
          <w:p w14:paraId="50250940">
            <w:pPr>
              <w:widowControl/>
            </w:pPr>
            <w:r>
              <w:rPr>
                <w:rFonts w:ascii="Aptos" w:hAnsi="Aptos" w:eastAsia="Aptos" w:cs="Aptos"/>
                <w:b/>
                <w:color w:val="FFFFFF"/>
                <w:sz w:val="14"/>
              </w:rPr>
              <w:t>Social media</w:t>
            </w:r>
          </w:p>
        </w:tc>
        <w:tc>
          <w:tcPr>
            <w:tcW w:w="1800"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18395F"/>
            <w:tcMar>
              <w:top w:w="90" w:type="dxa"/>
              <w:left w:w="110" w:type="dxa"/>
              <w:bottom w:w="90" w:type="dxa"/>
              <w:right w:w="110" w:type="dxa"/>
            </w:tcMar>
            <w:vAlign w:val="center"/>
          </w:tcPr>
          <w:p w14:paraId="15C81D89">
            <w:pPr>
              <w:widowControl/>
            </w:pPr>
            <w:r>
              <w:rPr>
                <w:rFonts w:ascii="Aptos" w:hAnsi="Aptos" w:eastAsia="Aptos" w:cs="Aptos"/>
                <w:b/>
                <w:color w:val="FFFFFF"/>
                <w:sz w:val="14"/>
              </w:rPr>
              <w:t>Contact information</w:t>
            </w:r>
          </w:p>
        </w:tc>
        <w:tc>
          <w:tcPr>
            <w:tcW w:w="1656"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18395F"/>
            <w:tcMar>
              <w:top w:w="90" w:type="dxa"/>
              <w:left w:w="110" w:type="dxa"/>
              <w:bottom w:w="90" w:type="dxa"/>
              <w:right w:w="110" w:type="dxa"/>
            </w:tcMar>
            <w:vAlign w:val="center"/>
          </w:tcPr>
          <w:p w14:paraId="1057F73D">
            <w:pPr>
              <w:widowControl/>
            </w:pPr>
            <w:r>
              <w:rPr>
                <w:rFonts w:ascii="Aptos" w:hAnsi="Aptos" w:eastAsia="Aptos" w:cs="Aptos"/>
                <w:b/>
                <w:color w:val="FFFFFF"/>
                <w:sz w:val="14"/>
              </w:rPr>
              <w:t>Verification status</w:t>
            </w:r>
          </w:p>
        </w:tc>
      </w:tr>
      <w:tr w14:paraId="23C371E8">
        <w:trPr>
          <w:cantSplit/>
          <w:jc w:val="center"/>
        </w:trPr>
        <w:tc>
          <w:tcPr>
            <w:tcW w:w="547"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3015B976">
            <w:pPr>
              <w:widowControl/>
            </w:pPr>
            <w:r>
              <w:rPr>
                <w:rFonts w:ascii="Aptos" w:hAnsi="Aptos" w:eastAsia="Aptos" w:cs="Aptos"/>
                <w:color w:val="24364B"/>
                <w:sz w:val="14"/>
              </w:rPr>
              <w:t>1</w:t>
            </w:r>
          </w:p>
        </w:tc>
        <w:tc>
          <w:tcPr>
            <w:tcW w:w="1944"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0AB7A84A">
            <w:pPr>
              <w:widowControl/>
            </w:pPr>
            <w:r>
              <w:rPr>
                <w:rFonts w:ascii="Aptos" w:hAnsi="Aptos" w:eastAsia="Aptos" w:cs="Aptos"/>
                <w:color w:val="24364B"/>
                <w:sz w:val="14"/>
              </w:rPr>
              <w:t>Pending</w:t>
            </w:r>
          </w:p>
        </w:tc>
        <w:tc>
          <w:tcPr>
            <w:tcW w:w="2232"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36B07FCF">
            <w:pPr>
              <w:widowControl/>
            </w:pPr>
            <w:r>
              <w:rPr>
                <w:rFonts w:ascii="Aptos" w:hAnsi="Aptos" w:eastAsia="Aptos" w:cs="Aptos"/>
                <w:color w:val="24364B"/>
                <w:sz w:val="14"/>
              </w:rPr>
              <w:t>Pending</w:t>
            </w:r>
          </w:p>
        </w:tc>
        <w:tc>
          <w:tcPr>
            <w:tcW w:w="1728"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0EF6D2A0">
            <w:pPr>
              <w:widowControl/>
            </w:pPr>
            <w:r>
              <w:rPr>
                <w:rFonts w:ascii="Aptos" w:hAnsi="Aptos" w:eastAsia="Aptos" w:cs="Aptos"/>
                <w:color w:val="24364B"/>
                <w:sz w:val="14"/>
              </w:rPr>
              <w:t>Pending</w:t>
            </w:r>
          </w:p>
        </w:tc>
        <w:tc>
          <w:tcPr>
            <w:tcW w:w="1800"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2BB3C2C8">
            <w:pPr>
              <w:widowControl/>
            </w:pPr>
            <w:r>
              <w:rPr>
                <w:rFonts w:ascii="Aptos" w:hAnsi="Aptos" w:eastAsia="Aptos" w:cs="Aptos"/>
                <w:color w:val="24364B"/>
                <w:sz w:val="14"/>
              </w:rPr>
              <w:t>Pending</w:t>
            </w:r>
          </w:p>
        </w:tc>
        <w:tc>
          <w:tcPr>
            <w:tcW w:w="1656"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3B2C0D9E">
            <w:pPr>
              <w:widowControl/>
            </w:pPr>
            <w:r>
              <w:rPr>
                <w:rFonts w:ascii="Aptos" w:hAnsi="Aptos" w:eastAsia="Aptos" w:cs="Aptos"/>
                <w:color w:val="24364B"/>
                <w:sz w:val="14"/>
              </w:rPr>
              <w:t>Pending</w:t>
            </w:r>
          </w:p>
        </w:tc>
      </w:tr>
      <w:tr w14:paraId="0F3F840F">
        <w:trPr>
          <w:cantSplit/>
          <w:jc w:val="center"/>
        </w:trPr>
        <w:tc>
          <w:tcPr>
            <w:tcW w:w="547"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489D8CB9">
            <w:pPr>
              <w:widowControl/>
            </w:pPr>
            <w:r>
              <w:rPr>
                <w:rFonts w:ascii="Aptos" w:hAnsi="Aptos" w:eastAsia="Aptos" w:cs="Aptos"/>
                <w:color w:val="24364B"/>
                <w:sz w:val="14"/>
              </w:rPr>
              <w:t>2</w:t>
            </w:r>
          </w:p>
        </w:tc>
        <w:tc>
          <w:tcPr>
            <w:tcW w:w="1944"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78192386">
            <w:pPr>
              <w:widowControl/>
            </w:pPr>
            <w:r>
              <w:rPr>
                <w:rFonts w:ascii="Aptos" w:hAnsi="Aptos" w:eastAsia="Aptos" w:cs="Aptos"/>
                <w:color w:val="24364B"/>
                <w:sz w:val="14"/>
              </w:rPr>
              <w:t>Pending</w:t>
            </w:r>
          </w:p>
        </w:tc>
        <w:tc>
          <w:tcPr>
            <w:tcW w:w="2232"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79772A50">
            <w:pPr>
              <w:widowControl/>
            </w:pPr>
            <w:r>
              <w:rPr>
                <w:rFonts w:ascii="Aptos" w:hAnsi="Aptos" w:eastAsia="Aptos" w:cs="Aptos"/>
                <w:color w:val="24364B"/>
                <w:sz w:val="14"/>
              </w:rPr>
              <w:t>Pending</w:t>
            </w:r>
          </w:p>
        </w:tc>
        <w:tc>
          <w:tcPr>
            <w:tcW w:w="1728"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52423585">
            <w:pPr>
              <w:widowControl/>
            </w:pPr>
            <w:r>
              <w:rPr>
                <w:rFonts w:ascii="Aptos" w:hAnsi="Aptos" w:eastAsia="Aptos" w:cs="Aptos"/>
                <w:color w:val="24364B"/>
                <w:sz w:val="14"/>
              </w:rPr>
              <w:t>Pending</w:t>
            </w:r>
          </w:p>
        </w:tc>
        <w:tc>
          <w:tcPr>
            <w:tcW w:w="1800"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35652EB8">
            <w:pPr>
              <w:widowControl/>
            </w:pPr>
            <w:r>
              <w:rPr>
                <w:rFonts w:ascii="Aptos" w:hAnsi="Aptos" w:eastAsia="Aptos" w:cs="Aptos"/>
                <w:color w:val="24364B"/>
                <w:sz w:val="14"/>
              </w:rPr>
              <w:t>Pending</w:t>
            </w:r>
          </w:p>
        </w:tc>
        <w:tc>
          <w:tcPr>
            <w:tcW w:w="1656"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4300521A">
            <w:pPr>
              <w:widowControl/>
            </w:pPr>
            <w:r>
              <w:rPr>
                <w:rFonts w:ascii="Aptos" w:hAnsi="Aptos" w:eastAsia="Aptos" w:cs="Aptos"/>
                <w:color w:val="24364B"/>
                <w:sz w:val="14"/>
              </w:rPr>
              <w:t>Pending</w:t>
            </w:r>
          </w:p>
        </w:tc>
      </w:tr>
      <w:tr w14:paraId="408B8B1F">
        <w:trPr>
          <w:cantSplit/>
          <w:jc w:val="center"/>
        </w:trPr>
        <w:tc>
          <w:tcPr>
            <w:tcW w:w="547"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33FD7335">
            <w:pPr>
              <w:widowControl/>
            </w:pPr>
            <w:r>
              <w:rPr>
                <w:rFonts w:ascii="Aptos" w:hAnsi="Aptos" w:eastAsia="Aptos" w:cs="Aptos"/>
                <w:color w:val="24364B"/>
                <w:sz w:val="14"/>
              </w:rPr>
              <w:t>3</w:t>
            </w:r>
          </w:p>
        </w:tc>
        <w:tc>
          <w:tcPr>
            <w:tcW w:w="1944"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0FE1CCA0">
            <w:pPr>
              <w:widowControl/>
            </w:pPr>
            <w:r>
              <w:rPr>
                <w:rFonts w:ascii="Aptos" w:hAnsi="Aptos" w:eastAsia="Aptos" w:cs="Aptos"/>
                <w:color w:val="24364B"/>
                <w:sz w:val="14"/>
              </w:rPr>
              <w:t>Pending</w:t>
            </w:r>
          </w:p>
        </w:tc>
        <w:tc>
          <w:tcPr>
            <w:tcW w:w="2232"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3E1D4317">
            <w:pPr>
              <w:widowControl/>
            </w:pPr>
            <w:r>
              <w:rPr>
                <w:rFonts w:ascii="Aptos" w:hAnsi="Aptos" w:eastAsia="Aptos" w:cs="Aptos"/>
                <w:color w:val="24364B"/>
                <w:sz w:val="14"/>
              </w:rPr>
              <w:t>Pending</w:t>
            </w:r>
          </w:p>
        </w:tc>
        <w:tc>
          <w:tcPr>
            <w:tcW w:w="1728"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17F394D4">
            <w:pPr>
              <w:widowControl/>
            </w:pPr>
            <w:r>
              <w:rPr>
                <w:rFonts w:ascii="Aptos" w:hAnsi="Aptos" w:eastAsia="Aptos" w:cs="Aptos"/>
                <w:color w:val="24364B"/>
                <w:sz w:val="14"/>
              </w:rPr>
              <w:t>Pending</w:t>
            </w:r>
          </w:p>
        </w:tc>
        <w:tc>
          <w:tcPr>
            <w:tcW w:w="1800"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6E855709">
            <w:pPr>
              <w:widowControl/>
            </w:pPr>
            <w:r>
              <w:rPr>
                <w:rFonts w:ascii="Aptos" w:hAnsi="Aptos" w:eastAsia="Aptos" w:cs="Aptos"/>
                <w:color w:val="24364B"/>
                <w:sz w:val="14"/>
              </w:rPr>
              <w:t>Pending</w:t>
            </w:r>
          </w:p>
        </w:tc>
        <w:tc>
          <w:tcPr>
            <w:tcW w:w="1656"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7DE8D1CC">
            <w:pPr>
              <w:widowControl/>
            </w:pPr>
            <w:r>
              <w:rPr>
                <w:rFonts w:ascii="Aptos" w:hAnsi="Aptos" w:eastAsia="Aptos" w:cs="Aptos"/>
                <w:color w:val="24364B"/>
                <w:sz w:val="14"/>
              </w:rPr>
              <w:t>Pending</w:t>
            </w:r>
          </w:p>
        </w:tc>
      </w:tr>
      <w:tr w14:paraId="4FD03CCC">
        <w:trPr>
          <w:cantSplit/>
          <w:jc w:val="center"/>
        </w:trPr>
        <w:tc>
          <w:tcPr>
            <w:tcW w:w="547"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7523B3E6">
            <w:pPr>
              <w:widowControl/>
            </w:pPr>
            <w:r>
              <w:rPr>
                <w:rFonts w:ascii="Aptos" w:hAnsi="Aptos" w:eastAsia="Aptos" w:cs="Aptos"/>
                <w:color w:val="24364B"/>
                <w:sz w:val="14"/>
              </w:rPr>
              <w:t>4</w:t>
            </w:r>
          </w:p>
        </w:tc>
        <w:tc>
          <w:tcPr>
            <w:tcW w:w="1944"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71497028">
            <w:pPr>
              <w:widowControl/>
            </w:pPr>
            <w:r>
              <w:rPr>
                <w:rFonts w:ascii="Aptos" w:hAnsi="Aptos" w:eastAsia="Aptos" w:cs="Aptos"/>
                <w:color w:val="24364B"/>
                <w:sz w:val="14"/>
              </w:rPr>
              <w:t>Pending</w:t>
            </w:r>
          </w:p>
        </w:tc>
        <w:tc>
          <w:tcPr>
            <w:tcW w:w="2232"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1C8243B0">
            <w:pPr>
              <w:widowControl/>
            </w:pPr>
            <w:r>
              <w:rPr>
                <w:rFonts w:ascii="Aptos" w:hAnsi="Aptos" w:eastAsia="Aptos" w:cs="Aptos"/>
                <w:color w:val="24364B"/>
                <w:sz w:val="14"/>
              </w:rPr>
              <w:t>Pending</w:t>
            </w:r>
          </w:p>
        </w:tc>
        <w:tc>
          <w:tcPr>
            <w:tcW w:w="1728"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68FDE049">
            <w:pPr>
              <w:widowControl/>
            </w:pPr>
            <w:r>
              <w:rPr>
                <w:rFonts w:ascii="Aptos" w:hAnsi="Aptos" w:eastAsia="Aptos" w:cs="Aptos"/>
                <w:color w:val="24364B"/>
                <w:sz w:val="14"/>
              </w:rPr>
              <w:t>Pending</w:t>
            </w:r>
          </w:p>
        </w:tc>
        <w:tc>
          <w:tcPr>
            <w:tcW w:w="1800"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1F7BD495">
            <w:pPr>
              <w:widowControl/>
            </w:pPr>
            <w:r>
              <w:rPr>
                <w:rFonts w:ascii="Aptos" w:hAnsi="Aptos" w:eastAsia="Aptos" w:cs="Aptos"/>
                <w:color w:val="24364B"/>
                <w:sz w:val="14"/>
              </w:rPr>
              <w:t>Pending</w:t>
            </w:r>
          </w:p>
        </w:tc>
        <w:tc>
          <w:tcPr>
            <w:tcW w:w="1656"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3E532652">
            <w:pPr>
              <w:widowControl/>
            </w:pPr>
            <w:r>
              <w:rPr>
                <w:rFonts w:ascii="Aptos" w:hAnsi="Aptos" w:eastAsia="Aptos" w:cs="Aptos"/>
                <w:color w:val="24364B"/>
                <w:sz w:val="14"/>
              </w:rPr>
              <w:t>Pending</w:t>
            </w:r>
          </w:p>
        </w:tc>
      </w:tr>
      <w:tr w14:paraId="407570E0">
        <w:trPr>
          <w:cantSplit/>
          <w:jc w:val="center"/>
        </w:trPr>
        <w:tc>
          <w:tcPr>
            <w:tcW w:w="547"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7883609E">
            <w:pPr>
              <w:widowControl/>
            </w:pPr>
            <w:r>
              <w:rPr>
                <w:rFonts w:ascii="Aptos" w:hAnsi="Aptos" w:eastAsia="Aptos" w:cs="Aptos"/>
                <w:color w:val="24364B"/>
                <w:sz w:val="14"/>
              </w:rPr>
              <w:t>5</w:t>
            </w:r>
          </w:p>
        </w:tc>
        <w:tc>
          <w:tcPr>
            <w:tcW w:w="1944"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4EFFCD97">
            <w:pPr>
              <w:widowControl/>
            </w:pPr>
            <w:r>
              <w:rPr>
                <w:rFonts w:ascii="Aptos" w:hAnsi="Aptos" w:eastAsia="Aptos" w:cs="Aptos"/>
                <w:color w:val="24364B"/>
                <w:sz w:val="14"/>
              </w:rPr>
              <w:t>Pending</w:t>
            </w:r>
          </w:p>
        </w:tc>
        <w:tc>
          <w:tcPr>
            <w:tcW w:w="2232"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724690AE">
            <w:pPr>
              <w:widowControl/>
            </w:pPr>
            <w:r>
              <w:rPr>
                <w:rFonts w:ascii="Aptos" w:hAnsi="Aptos" w:eastAsia="Aptos" w:cs="Aptos"/>
                <w:color w:val="24364B"/>
                <w:sz w:val="14"/>
              </w:rPr>
              <w:t>Pending</w:t>
            </w:r>
          </w:p>
        </w:tc>
        <w:tc>
          <w:tcPr>
            <w:tcW w:w="1728"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0DA199FE">
            <w:pPr>
              <w:widowControl/>
            </w:pPr>
            <w:r>
              <w:rPr>
                <w:rFonts w:ascii="Aptos" w:hAnsi="Aptos" w:eastAsia="Aptos" w:cs="Aptos"/>
                <w:color w:val="24364B"/>
                <w:sz w:val="14"/>
              </w:rPr>
              <w:t>Pending</w:t>
            </w:r>
          </w:p>
        </w:tc>
        <w:tc>
          <w:tcPr>
            <w:tcW w:w="1800"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33B2C3B1">
            <w:pPr>
              <w:widowControl/>
            </w:pPr>
            <w:r>
              <w:rPr>
                <w:rFonts w:ascii="Aptos" w:hAnsi="Aptos" w:eastAsia="Aptos" w:cs="Aptos"/>
                <w:color w:val="24364B"/>
                <w:sz w:val="14"/>
              </w:rPr>
              <w:t>Pending</w:t>
            </w:r>
          </w:p>
        </w:tc>
        <w:tc>
          <w:tcPr>
            <w:tcW w:w="1656"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60D6CDB1">
            <w:pPr>
              <w:widowControl/>
            </w:pPr>
            <w:r>
              <w:rPr>
                <w:rFonts w:ascii="Aptos" w:hAnsi="Aptos" w:eastAsia="Aptos" w:cs="Aptos"/>
                <w:color w:val="24364B"/>
                <w:sz w:val="14"/>
              </w:rPr>
              <w:t>Pending</w:t>
            </w:r>
          </w:p>
        </w:tc>
      </w:tr>
      <w:tr w14:paraId="6C1D312D">
        <w:trPr>
          <w:cantSplit/>
          <w:jc w:val="center"/>
        </w:trPr>
        <w:tc>
          <w:tcPr>
            <w:tcW w:w="547"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70A115FD">
            <w:pPr>
              <w:widowControl/>
            </w:pPr>
            <w:r>
              <w:rPr>
                <w:rFonts w:ascii="Aptos" w:hAnsi="Aptos" w:eastAsia="Aptos" w:cs="Aptos"/>
                <w:color w:val="24364B"/>
                <w:sz w:val="14"/>
              </w:rPr>
              <w:t>6</w:t>
            </w:r>
          </w:p>
        </w:tc>
        <w:tc>
          <w:tcPr>
            <w:tcW w:w="1944"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2D07A1D6">
            <w:pPr>
              <w:widowControl/>
            </w:pPr>
            <w:r>
              <w:rPr>
                <w:rFonts w:ascii="Aptos" w:hAnsi="Aptos" w:eastAsia="Aptos" w:cs="Aptos"/>
                <w:color w:val="24364B"/>
                <w:sz w:val="14"/>
              </w:rPr>
              <w:t>Pending</w:t>
            </w:r>
          </w:p>
        </w:tc>
        <w:tc>
          <w:tcPr>
            <w:tcW w:w="2232"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7C127850">
            <w:pPr>
              <w:widowControl/>
            </w:pPr>
            <w:r>
              <w:rPr>
                <w:rFonts w:ascii="Aptos" w:hAnsi="Aptos" w:eastAsia="Aptos" w:cs="Aptos"/>
                <w:color w:val="24364B"/>
                <w:sz w:val="14"/>
              </w:rPr>
              <w:t>Pending</w:t>
            </w:r>
          </w:p>
        </w:tc>
        <w:tc>
          <w:tcPr>
            <w:tcW w:w="1728"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194CDD69">
            <w:pPr>
              <w:widowControl/>
            </w:pPr>
            <w:r>
              <w:rPr>
                <w:rFonts w:ascii="Aptos" w:hAnsi="Aptos" w:eastAsia="Aptos" w:cs="Aptos"/>
                <w:color w:val="24364B"/>
                <w:sz w:val="14"/>
              </w:rPr>
              <w:t>Pending</w:t>
            </w:r>
          </w:p>
        </w:tc>
        <w:tc>
          <w:tcPr>
            <w:tcW w:w="1800"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7455BFDC">
            <w:pPr>
              <w:widowControl/>
            </w:pPr>
            <w:r>
              <w:rPr>
                <w:rFonts w:ascii="Aptos" w:hAnsi="Aptos" w:eastAsia="Aptos" w:cs="Aptos"/>
                <w:color w:val="24364B"/>
                <w:sz w:val="14"/>
              </w:rPr>
              <w:t>Pending</w:t>
            </w:r>
          </w:p>
        </w:tc>
        <w:tc>
          <w:tcPr>
            <w:tcW w:w="1656"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6A5C5A85">
            <w:pPr>
              <w:widowControl/>
            </w:pPr>
            <w:r>
              <w:rPr>
                <w:rFonts w:ascii="Aptos" w:hAnsi="Aptos" w:eastAsia="Aptos" w:cs="Aptos"/>
                <w:color w:val="24364B"/>
                <w:sz w:val="14"/>
              </w:rPr>
              <w:t>Pending</w:t>
            </w:r>
          </w:p>
        </w:tc>
      </w:tr>
      <w:tr w14:paraId="36B64EF5">
        <w:trPr>
          <w:cantSplit/>
          <w:jc w:val="center"/>
        </w:trPr>
        <w:tc>
          <w:tcPr>
            <w:tcW w:w="547"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78FC4347">
            <w:pPr>
              <w:widowControl/>
            </w:pPr>
            <w:r>
              <w:rPr>
                <w:rFonts w:ascii="Aptos" w:hAnsi="Aptos" w:eastAsia="Aptos" w:cs="Aptos"/>
                <w:color w:val="24364B"/>
                <w:sz w:val="14"/>
              </w:rPr>
              <w:t>7</w:t>
            </w:r>
          </w:p>
        </w:tc>
        <w:tc>
          <w:tcPr>
            <w:tcW w:w="1944"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005DF9ED">
            <w:pPr>
              <w:widowControl/>
            </w:pPr>
            <w:r>
              <w:rPr>
                <w:rFonts w:ascii="Aptos" w:hAnsi="Aptos" w:eastAsia="Aptos" w:cs="Aptos"/>
                <w:color w:val="24364B"/>
                <w:sz w:val="14"/>
              </w:rPr>
              <w:t>Pending</w:t>
            </w:r>
          </w:p>
        </w:tc>
        <w:tc>
          <w:tcPr>
            <w:tcW w:w="2232"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0924627E">
            <w:pPr>
              <w:widowControl/>
            </w:pPr>
            <w:r>
              <w:rPr>
                <w:rFonts w:ascii="Aptos" w:hAnsi="Aptos" w:eastAsia="Aptos" w:cs="Aptos"/>
                <w:color w:val="24364B"/>
                <w:sz w:val="14"/>
              </w:rPr>
              <w:t>Pending</w:t>
            </w:r>
          </w:p>
        </w:tc>
        <w:tc>
          <w:tcPr>
            <w:tcW w:w="1728"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654F18B6">
            <w:pPr>
              <w:widowControl/>
            </w:pPr>
            <w:r>
              <w:rPr>
                <w:rFonts w:ascii="Aptos" w:hAnsi="Aptos" w:eastAsia="Aptos" w:cs="Aptos"/>
                <w:color w:val="24364B"/>
                <w:sz w:val="14"/>
              </w:rPr>
              <w:t>Pending</w:t>
            </w:r>
          </w:p>
        </w:tc>
        <w:tc>
          <w:tcPr>
            <w:tcW w:w="1800"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655D2CBC">
            <w:pPr>
              <w:widowControl/>
            </w:pPr>
            <w:r>
              <w:rPr>
                <w:rFonts w:ascii="Aptos" w:hAnsi="Aptos" w:eastAsia="Aptos" w:cs="Aptos"/>
                <w:color w:val="24364B"/>
                <w:sz w:val="14"/>
              </w:rPr>
              <w:t>Pending</w:t>
            </w:r>
          </w:p>
        </w:tc>
        <w:tc>
          <w:tcPr>
            <w:tcW w:w="1656"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2CDAFBE0">
            <w:pPr>
              <w:widowControl/>
            </w:pPr>
            <w:r>
              <w:rPr>
                <w:rFonts w:ascii="Aptos" w:hAnsi="Aptos" w:eastAsia="Aptos" w:cs="Aptos"/>
                <w:color w:val="24364B"/>
                <w:sz w:val="14"/>
              </w:rPr>
              <w:t>Pending</w:t>
            </w:r>
          </w:p>
        </w:tc>
      </w:tr>
      <w:tr w14:paraId="396BA9BA">
        <w:trPr>
          <w:cantSplit/>
          <w:jc w:val="center"/>
        </w:trPr>
        <w:tc>
          <w:tcPr>
            <w:tcW w:w="547"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3C59B8F8">
            <w:pPr>
              <w:widowControl/>
            </w:pPr>
            <w:r>
              <w:rPr>
                <w:rFonts w:ascii="Aptos" w:hAnsi="Aptos" w:eastAsia="Aptos" w:cs="Aptos"/>
                <w:color w:val="24364B"/>
                <w:sz w:val="14"/>
              </w:rPr>
              <w:t>8</w:t>
            </w:r>
          </w:p>
        </w:tc>
        <w:tc>
          <w:tcPr>
            <w:tcW w:w="1944"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773C14E8">
            <w:pPr>
              <w:widowControl/>
            </w:pPr>
            <w:r>
              <w:rPr>
                <w:rFonts w:ascii="Aptos" w:hAnsi="Aptos" w:eastAsia="Aptos" w:cs="Aptos"/>
                <w:color w:val="24364B"/>
                <w:sz w:val="14"/>
              </w:rPr>
              <w:t>Pending</w:t>
            </w:r>
          </w:p>
        </w:tc>
        <w:tc>
          <w:tcPr>
            <w:tcW w:w="2232"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1F79C522">
            <w:pPr>
              <w:widowControl/>
            </w:pPr>
            <w:r>
              <w:rPr>
                <w:rFonts w:ascii="Aptos" w:hAnsi="Aptos" w:eastAsia="Aptos" w:cs="Aptos"/>
                <w:color w:val="24364B"/>
                <w:sz w:val="14"/>
              </w:rPr>
              <w:t>Pending</w:t>
            </w:r>
          </w:p>
        </w:tc>
        <w:tc>
          <w:tcPr>
            <w:tcW w:w="1728"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431F5CB2">
            <w:pPr>
              <w:widowControl/>
            </w:pPr>
            <w:r>
              <w:rPr>
                <w:rFonts w:ascii="Aptos" w:hAnsi="Aptos" w:eastAsia="Aptos" w:cs="Aptos"/>
                <w:color w:val="24364B"/>
                <w:sz w:val="14"/>
              </w:rPr>
              <w:t>Pending</w:t>
            </w:r>
          </w:p>
        </w:tc>
        <w:tc>
          <w:tcPr>
            <w:tcW w:w="1800"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7704FED6">
            <w:pPr>
              <w:widowControl/>
            </w:pPr>
            <w:r>
              <w:rPr>
                <w:rFonts w:ascii="Aptos" w:hAnsi="Aptos" w:eastAsia="Aptos" w:cs="Aptos"/>
                <w:color w:val="24364B"/>
                <w:sz w:val="14"/>
              </w:rPr>
              <w:t>Pending</w:t>
            </w:r>
          </w:p>
        </w:tc>
        <w:tc>
          <w:tcPr>
            <w:tcW w:w="1656"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11CC9F15">
            <w:pPr>
              <w:widowControl/>
            </w:pPr>
            <w:r>
              <w:rPr>
                <w:rFonts w:ascii="Aptos" w:hAnsi="Aptos" w:eastAsia="Aptos" w:cs="Aptos"/>
                <w:color w:val="24364B"/>
                <w:sz w:val="14"/>
              </w:rPr>
              <w:t>Pending</w:t>
            </w:r>
          </w:p>
        </w:tc>
      </w:tr>
      <w:tr w14:paraId="482E6735">
        <w:trPr>
          <w:cantSplit/>
          <w:jc w:val="center"/>
        </w:trPr>
        <w:tc>
          <w:tcPr>
            <w:tcW w:w="547"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61DADE96">
            <w:pPr>
              <w:widowControl/>
            </w:pPr>
            <w:r>
              <w:rPr>
                <w:rFonts w:ascii="Aptos" w:hAnsi="Aptos" w:eastAsia="Aptos" w:cs="Aptos"/>
                <w:color w:val="24364B"/>
                <w:sz w:val="14"/>
              </w:rPr>
              <w:t>9</w:t>
            </w:r>
          </w:p>
        </w:tc>
        <w:tc>
          <w:tcPr>
            <w:tcW w:w="1944"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0975113B">
            <w:pPr>
              <w:widowControl/>
            </w:pPr>
            <w:r>
              <w:rPr>
                <w:rFonts w:ascii="Aptos" w:hAnsi="Aptos" w:eastAsia="Aptos" w:cs="Aptos"/>
                <w:color w:val="24364B"/>
                <w:sz w:val="14"/>
              </w:rPr>
              <w:t>Pending</w:t>
            </w:r>
          </w:p>
        </w:tc>
        <w:tc>
          <w:tcPr>
            <w:tcW w:w="2232"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39757C14">
            <w:pPr>
              <w:widowControl/>
            </w:pPr>
            <w:r>
              <w:rPr>
                <w:rFonts w:ascii="Aptos" w:hAnsi="Aptos" w:eastAsia="Aptos" w:cs="Aptos"/>
                <w:color w:val="24364B"/>
                <w:sz w:val="14"/>
              </w:rPr>
              <w:t>Pending</w:t>
            </w:r>
          </w:p>
        </w:tc>
        <w:tc>
          <w:tcPr>
            <w:tcW w:w="1728"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243C59DB">
            <w:pPr>
              <w:widowControl/>
            </w:pPr>
            <w:r>
              <w:rPr>
                <w:rFonts w:ascii="Aptos" w:hAnsi="Aptos" w:eastAsia="Aptos" w:cs="Aptos"/>
                <w:color w:val="24364B"/>
                <w:sz w:val="14"/>
              </w:rPr>
              <w:t>Pending</w:t>
            </w:r>
          </w:p>
        </w:tc>
        <w:tc>
          <w:tcPr>
            <w:tcW w:w="1800"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4FD20D30">
            <w:pPr>
              <w:widowControl/>
            </w:pPr>
            <w:r>
              <w:rPr>
                <w:rFonts w:ascii="Aptos" w:hAnsi="Aptos" w:eastAsia="Aptos" w:cs="Aptos"/>
                <w:color w:val="24364B"/>
                <w:sz w:val="14"/>
              </w:rPr>
              <w:t>Pending</w:t>
            </w:r>
          </w:p>
        </w:tc>
        <w:tc>
          <w:tcPr>
            <w:tcW w:w="1656"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3A851DA6">
            <w:pPr>
              <w:widowControl/>
            </w:pPr>
            <w:r>
              <w:rPr>
                <w:rFonts w:ascii="Aptos" w:hAnsi="Aptos" w:eastAsia="Aptos" w:cs="Aptos"/>
                <w:color w:val="24364B"/>
                <w:sz w:val="14"/>
              </w:rPr>
              <w:t>Pending</w:t>
            </w:r>
          </w:p>
        </w:tc>
      </w:tr>
      <w:tr w14:paraId="4B81CDEE">
        <w:trPr>
          <w:cantSplit/>
          <w:jc w:val="center"/>
        </w:trPr>
        <w:tc>
          <w:tcPr>
            <w:tcW w:w="547"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004156F9">
            <w:pPr>
              <w:widowControl/>
            </w:pPr>
            <w:r>
              <w:rPr>
                <w:rFonts w:ascii="Aptos" w:hAnsi="Aptos" w:eastAsia="Aptos" w:cs="Aptos"/>
                <w:color w:val="24364B"/>
                <w:sz w:val="14"/>
              </w:rPr>
              <w:t>10</w:t>
            </w:r>
          </w:p>
        </w:tc>
        <w:tc>
          <w:tcPr>
            <w:tcW w:w="1944"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0062CDF3">
            <w:pPr>
              <w:widowControl/>
            </w:pPr>
            <w:r>
              <w:rPr>
                <w:rFonts w:ascii="Aptos" w:hAnsi="Aptos" w:eastAsia="Aptos" w:cs="Aptos"/>
                <w:color w:val="24364B"/>
                <w:sz w:val="14"/>
              </w:rPr>
              <w:t>Pending</w:t>
            </w:r>
          </w:p>
        </w:tc>
        <w:tc>
          <w:tcPr>
            <w:tcW w:w="2232"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5A30EB9B">
            <w:pPr>
              <w:widowControl/>
            </w:pPr>
            <w:r>
              <w:rPr>
                <w:rFonts w:ascii="Aptos" w:hAnsi="Aptos" w:eastAsia="Aptos" w:cs="Aptos"/>
                <w:color w:val="24364B"/>
                <w:sz w:val="14"/>
              </w:rPr>
              <w:t>Pending</w:t>
            </w:r>
          </w:p>
        </w:tc>
        <w:tc>
          <w:tcPr>
            <w:tcW w:w="1728"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344FA543">
            <w:pPr>
              <w:widowControl/>
            </w:pPr>
            <w:r>
              <w:rPr>
                <w:rFonts w:ascii="Aptos" w:hAnsi="Aptos" w:eastAsia="Aptos" w:cs="Aptos"/>
                <w:color w:val="24364B"/>
                <w:sz w:val="14"/>
              </w:rPr>
              <w:t>Pending</w:t>
            </w:r>
          </w:p>
        </w:tc>
        <w:tc>
          <w:tcPr>
            <w:tcW w:w="1800"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6797B6C5">
            <w:pPr>
              <w:widowControl/>
            </w:pPr>
            <w:r>
              <w:rPr>
                <w:rFonts w:ascii="Aptos" w:hAnsi="Aptos" w:eastAsia="Aptos" w:cs="Aptos"/>
                <w:color w:val="24364B"/>
                <w:sz w:val="14"/>
              </w:rPr>
              <w:t>Pending</w:t>
            </w:r>
          </w:p>
        </w:tc>
        <w:tc>
          <w:tcPr>
            <w:tcW w:w="1656"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70A780F5">
            <w:pPr>
              <w:widowControl/>
            </w:pPr>
            <w:r>
              <w:rPr>
                <w:rFonts w:ascii="Aptos" w:hAnsi="Aptos" w:eastAsia="Aptos" w:cs="Aptos"/>
                <w:color w:val="24364B"/>
                <w:sz w:val="14"/>
              </w:rPr>
              <w:t>Pending</w:t>
            </w:r>
          </w:p>
        </w:tc>
      </w:tr>
      <w:tr w14:paraId="390F5627">
        <w:trPr>
          <w:cantSplit/>
          <w:jc w:val="center"/>
        </w:trPr>
        <w:tc>
          <w:tcPr>
            <w:tcW w:w="547"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72E906DE">
            <w:pPr>
              <w:widowControl/>
            </w:pPr>
            <w:r>
              <w:rPr>
                <w:rFonts w:ascii="Aptos" w:hAnsi="Aptos" w:eastAsia="Aptos" w:cs="Aptos"/>
                <w:color w:val="24364B"/>
                <w:sz w:val="14"/>
              </w:rPr>
              <w:t>11</w:t>
            </w:r>
          </w:p>
        </w:tc>
        <w:tc>
          <w:tcPr>
            <w:tcW w:w="1944"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4A1CC796">
            <w:pPr>
              <w:widowControl/>
            </w:pPr>
            <w:r>
              <w:rPr>
                <w:rFonts w:ascii="Aptos" w:hAnsi="Aptos" w:eastAsia="Aptos" w:cs="Aptos"/>
                <w:color w:val="24364B"/>
                <w:sz w:val="14"/>
              </w:rPr>
              <w:t>Pending</w:t>
            </w:r>
          </w:p>
        </w:tc>
        <w:tc>
          <w:tcPr>
            <w:tcW w:w="2232"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3DBA0939">
            <w:pPr>
              <w:widowControl/>
            </w:pPr>
            <w:r>
              <w:rPr>
                <w:rFonts w:ascii="Aptos" w:hAnsi="Aptos" w:eastAsia="Aptos" w:cs="Aptos"/>
                <w:color w:val="24364B"/>
                <w:sz w:val="14"/>
              </w:rPr>
              <w:t>Pending</w:t>
            </w:r>
          </w:p>
        </w:tc>
        <w:tc>
          <w:tcPr>
            <w:tcW w:w="1728"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77400876">
            <w:pPr>
              <w:widowControl/>
            </w:pPr>
            <w:r>
              <w:rPr>
                <w:rFonts w:ascii="Aptos" w:hAnsi="Aptos" w:eastAsia="Aptos" w:cs="Aptos"/>
                <w:color w:val="24364B"/>
                <w:sz w:val="14"/>
              </w:rPr>
              <w:t>Pending</w:t>
            </w:r>
          </w:p>
        </w:tc>
        <w:tc>
          <w:tcPr>
            <w:tcW w:w="1800"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1342525A">
            <w:pPr>
              <w:widowControl/>
            </w:pPr>
            <w:r>
              <w:rPr>
                <w:rFonts w:ascii="Aptos" w:hAnsi="Aptos" w:eastAsia="Aptos" w:cs="Aptos"/>
                <w:color w:val="24364B"/>
                <w:sz w:val="14"/>
              </w:rPr>
              <w:t>Pending</w:t>
            </w:r>
          </w:p>
        </w:tc>
        <w:tc>
          <w:tcPr>
            <w:tcW w:w="1656"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295D345B">
            <w:pPr>
              <w:widowControl/>
            </w:pPr>
            <w:r>
              <w:rPr>
                <w:rFonts w:ascii="Aptos" w:hAnsi="Aptos" w:eastAsia="Aptos" w:cs="Aptos"/>
                <w:color w:val="24364B"/>
                <w:sz w:val="14"/>
              </w:rPr>
              <w:t>Pending</w:t>
            </w:r>
          </w:p>
        </w:tc>
      </w:tr>
      <w:tr w14:paraId="034CFDF8">
        <w:trPr>
          <w:cantSplit/>
          <w:jc w:val="center"/>
        </w:trPr>
        <w:tc>
          <w:tcPr>
            <w:tcW w:w="547"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707D8786">
            <w:pPr>
              <w:widowControl/>
            </w:pPr>
            <w:r>
              <w:rPr>
                <w:rFonts w:ascii="Aptos" w:hAnsi="Aptos" w:eastAsia="Aptos" w:cs="Aptos"/>
                <w:color w:val="24364B"/>
                <w:sz w:val="14"/>
              </w:rPr>
              <w:t>12</w:t>
            </w:r>
          </w:p>
        </w:tc>
        <w:tc>
          <w:tcPr>
            <w:tcW w:w="1944"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434B7E9F">
            <w:pPr>
              <w:widowControl/>
            </w:pPr>
            <w:r>
              <w:rPr>
                <w:rFonts w:ascii="Aptos" w:hAnsi="Aptos" w:eastAsia="Aptos" w:cs="Aptos"/>
                <w:color w:val="24364B"/>
                <w:sz w:val="14"/>
              </w:rPr>
              <w:t>Pending</w:t>
            </w:r>
          </w:p>
        </w:tc>
        <w:tc>
          <w:tcPr>
            <w:tcW w:w="2232"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449E390A">
            <w:pPr>
              <w:widowControl/>
            </w:pPr>
            <w:r>
              <w:rPr>
                <w:rFonts w:ascii="Aptos" w:hAnsi="Aptos" w:eastAsia="Aptos" w:cs="Aptos"/>
                <w:color w:val="24364B"/>
                <w:sz w:val="14"/>
              </w:rPr>
              <w:t>Pending</w:t>
            </w:r>
          </w:p>
        </w:tc>
        <w:tc>
          <w:tcPr>
            <w:tcW w:w="1728"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21EFAA66">
            <w:pPr>
              <w:widowControl/>
            </w:pPr>
            <w:r>
              <w:rPr>
                <w:rFonts w:ascii="Aptos" w:hAnsi="Aptos" w:eastAsia="Aptos" w:cs="Aptos"/>
                <w:color w:val="24364B"/>
                <w:sz w:val="14"/>
              </w:rPr>
              <w:t>Pending</w:t>
            </w:r>
          </w:p>
        </w:tc>
        <w:tc>
          <w:tcPr>
            <w:tcW w:w="1800"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78E72979">
            <w:pPr>
              <w:widowControl/>
            </w:pPr>
            <w:r>
              <w:rPr>
                <w:rFonts w:ascii="Aptos" w:hAnsi="Aptos" w:eastAsia="Aptos" w:cs="Aptos"/>
                <w:color w:val="24364B"/>
                <w:sz w:val="14"/>
              </w:rPr>
              <w:t>Pending</w:t>
            </w:r>
          </w:p>
        </w:tc>
        <w:tc>
          <w:tcPr>
            <w:tcW w:w="1656"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23EF4E28">
            <w:pPr>
              <w:widowControl/>
            </w:pPr>
            <w:r>
              <w:rPr>
                <w:rFonts w:ascii="Aptos" w:hAnsi="Aptos" w:eastAsia="Aptos" w:cs="Aptos"/>
                <w:color w:val="24364B"/>
                <w:sz w:val="14"/>
              </w:rPr>
              <w:t>Pending</w:t>
            </w:r>
          </w:p>
        </w:tc>
      </w:tr>
    </w:tbl>
    <w:p w14:paraId="0BD35E50">
      <w:pPr>
        <w:spacing w:after="0"/>
      </w:pPr>
    </w:p>
    <w:p w14:paraId="0DF85A76">
      <w:pPr>
        <w:pStyle w:val="3"/>
      </w:pPr>
      <w:r>
        <w:rPr>
          <w:rFonts w:ascii="Aptos" w:hAnsi="Aptos" w:eastAsia="Aptos" w:cs="Aptos"/>
          <w:b/>
          <w:color w:val="006A3C"/>
          <w:sz w:val="26"/>
        </w:rPr>
        <w:t>7.4 Public member directory rules</w:t>
      </w:r>
    </w:p>
    <w:p w14:paraId="0AC2448E">
      <w:pPr>
        <w:pStyle w:val="23"/>
        <w:spacing w:after="50"/>
      </w:pPr>
      <w:r>
        <w:rPr>
          <w:rFonts w:ascii="Aptos" w:hAnsi="Aptos" w:eastAsia="Aptos" w:cs="Aptos"/>
          <w:sz w:val="18"/>
        </w:rPr>
        <w:t>Show only approved, current information and the date last verified.</w:t>
      </w:r>
    </w:p>
    <w:p w14:paraId="46246347">
      <w:pPr>
        <w:pStyle w:val="23"/>
        <w:spacing w:after="50"/>
      </w:pPr>
      <w:r>
        <w:rPr>
          <w:rFonts w:ascii="Aptos" w:hAnsi="Aptos" w:eastAsia="Aptos" w:cs="Aptos"/>
          <w:sz w:val="18"/>
        </w:rPr>
        <w:t>Use clear status tags: Founding Member, Verified Member, Provisional Member, Suspended, Expired or Former Member.</w:t>
      </w:r>
    </w:p>
    <w:p w14:paraId="0D533488">
      <w:pPr>
        <w:pStyle w:val="23"/>
        <w:spacing w:after="50"/>
      </w:pPr>
      <w:r>
        <w:rPr>
          <w:rFonts w:ascii="Aptos" w:hAnsi="Aptos" w:eastAsia="Aptos" w:cs="Aptos"/>
          <w:sz w:val="18"/>
        </w:rPr>
        <w:t>A suspended, expired or former member must not display a current CBCA trust mark.</w:t>
      </w:r>
    </w:p>
    <w:p w14:paraId="1A705760">
      <w:pPr>
        <w:pStyle w:val="23"/>
        <w:spacing w:after="50"/>
      </w:pPr>
      <w:r>
        <w:rPr>
          <w:rFonts w:ascii="Aptos" w:hAnsi="Aptos" w:eastAsia="Aptos" w:cs="Aptos"/>
          <w:sz w:val="18"/>
        </w:rPr>
        <w:t>The directory may link to a member’s own website and social pages, but CBCA must not write personalized endorsements or guarantee outcomes.</w:t>
      </w:r>
    </w:p>
    <w:p w14:paraId="103D878D">
      <w:pPr>
        <w:pStyle w:val="23"/>
        <w:spacing w:after="50"/>
      </w:pPr>
      <w:r>
        <w:rPr>
          <w:rFonts w:ascii="Aptos" w:hAnsi="Aptos" w:eastAsia="Aptos" w:cs="Aptos"/>
          <w:sz w:val="18"/>
        </w:rPr>
        <w:t>Each profile must include: “CBCA verification reflects information reviewed as of the displayed date and is not a guarantee of admission, scholarship, visa, refund or service outcome.”</w:t>
      </w:r>
    </w:p>
    <w:p w14:paraId="77F3DD29">
      <w:pPr>
        <w:pStyle w:val="2"/>
        <w:pBdr>
          <w:bottom w:val="single" w:color="006A3C" w:sz="10" w:space="4"/>
        </w:pBdr>
      </w:pPr>
      <w:r>
        <w:rPr>
          <w:rFonts w:ascii="Aptos" w:hAnsi="Aptos" w:eastAsia="Aptos" w:cs="Aptos"/>
          <w:b/>
          <w:color w:val="18395F"/>
          <w:sz w:val="36"/>
        </w:rPr>
        <w:t>8. New Member Application, Audit and Decision Process</w:t>
      </w:r>
    </w:p>
    <w:p w14:paraId="7FAB7ED9">
      <w:pPr>
        <w:pStyle w:val="3"/>
      </w:pPr>
      <w:r>
        <w:rPr>
          <w:rFonts w:ascii="Aptos" w:hAnsi="Aptos" w:eastAsia="Aptos" w:cs="Aptos"/>
          <w:b/>
          <w:color w:val="006A3C"/>
          <w:sz w:val="26"/>
        </w:rPr>
        <w:t>8.1 Email-only application process</w:t>
      </w:r>
    </w:p>
    <w:p w14:paraId="75371EF8">
      <w:pPr>
        <w:spacing w:after="50"/>
        <w:ind w:left="259" w:hanging="259"/>
      </w:pPr>
      <w:r>
        <w:rPr>
          <w:rFonts w:ascii="Aptos" w:hAnsi="Aptos" w:eastAsia="Aptos" w:cs="Aptos"/>
          <w:sz w:val="18"/>
        </w:rPr>
        <w:t>1. Applicant downloads the approved form and checklist from the CBCA website.</w:t>
      </w:r>
    </w:p>
    <w:p w14:paraId="1481F18F">
      <w:pPr>
        <w:spacing w:after="50"/>
        <w:ind w:left="259" w:hanging="259"/>
      </w:pPr>
      <w:r>
        <w:rPr>
          <w:rFonts w:ascii="Aptos" w:hAnsi="Aptos" w:eastAsia="Aptos" w:cs="Aptos"/>
          <w:sz w:val="18"/>
        </w:rPr>
        <w:t>2. Applicant emails the signed form and evidence to the approved membership email. Messages sent only to personal accounts or messaging apps are not formal applications.</w:t>
      </w:r>
    </w:p>
    <w:p w14:paraId="1CA4CB90">
      <w:pPr>
        <w:spacing w:after="50"/>
        <w:ind w:left="259" w:hanging="259"/>
      </w:pPr>
      <w:r>
        <w:rPr>
          <w:rFonts w:ascii="Aptos" w:hAnsi="Aptos" w:eastAsia="Aptos" w:cs="Aptos"/>
          <w:sz w:val="18"/>
        </w:rPr>
        <w:t>3. Secretariat assigns an application reference and sends an acknowledgement.</w:t>
      </w:r>
    </w:p>
    <w:p w14:paraId="6CFD4A88">
      <w:pPr>
        <w:spacing w:after="50"/>
        <w:ind w:left="259" w:hanging="259"/>
      </w:pPr>
      <w:r>
        <w:rPr>
          <w:rFonts w:ascii="Aptos" w:hAnsi="Aptos" w:eastAsia="Aptos" w:cs="Aptos"/>
          <w:sz w:val="18"/>
        </w:rPr>
        <w:t>4. Membership Review &amp; Audit Team checks completeness, identity, experience, office and reputation.</w:t>
      </w:r>
    </w:p>
    <w:p w14:paraId="05D7E16A">
      <w:pPr>
        <w:spacing w:after="50"/>
        <w:ind w:left="259" w:hanging="259"/>
      </w:pPr>
      <w:r>
        <w:rPr>
          <w:rFonts w:ascii="Aptos" w:hAnsi="Aptos" w:eastAsia="Aptos" w:cs="Aptos"/>
          <w:sz w:val="18"/>
        </w:rPr>
        <w:t>5. Where needed, the team requests additional evidence and conducts a physical office visit.</w:t>
      </w:r>
    </w:p>
    <w:p w14:paraId="6FA67619">
      <w:pPr>
        <w:spacing w:after="50"/>
        <w:ind w:left="259" w:hanging="259"/>
      </w:pPr>
      <w:r>
        <w:rPr>
          <w:rFonts w:ascii="Aptos" w:hAnsi="Aptos" w:eastAsia="Aptos" w:cs="Aptos"/>
          <w:sz w:val="18"/>
        </w:rPr>
        <w:t>6. The team issues a documented recommendation: approve, provisionally approve, defer, reject or request remediation.</w:t>
      </w:r>
    </w:p>
    <w:p w14:paraId="50A463DC">
      <w:pPr>
        <w:spacing w:after="50"/>
        <w:ind w:left="259" w:hanging="259"/>
      </w:pPr>
      <w:r>
        <w:rPr>
          <w:rFonts w:ascii="Aptos" w:hAnsi="Aptos" w:eastAsia="Aptos" w:cs="Aptos"/>
          <w:sz w:val="18"/>
        </w:rPr>
        <w:t>7. The authorized committee decides and sends the outcome by official email.</w:t>
      </w:r>
    </w:p>
    <w:p w14:paraId="5E99C16D">
      <w:pPr>
        <w:spacing w:after="50"/>
        <w:ind w:left="259" w:hanging="259"/>
      </w:pPr>
      <w:r>
        <w:rPr>
          <w:rFonts w:ascii="Aptos" w:hAnsi="Aptos" w:eastAsia="Aptos" w:cs="Aptos"/>
          <w:sz w:val="18"/>
        </w:rPr>
        <w:t>8. Approved members receive a membership number, certificate, trust-mark rules and directory profile after all conditions are completed.</w:t>
      </w:r>
    </w:p>
    <w:p w14:paraId="6D5849FE">
      <w:pPr>
        <w:pStyle w:val="3"/>
      </w:pPr>
      <w:r>
        <w:rPr>
          <w:rFonts w:ascii="Aptos" w:hAnsi="Aptos" w:eastAsia="Aptos" w:cs="Aptos"/>
          <w:b/>
          <w:color w:val="006A3C"/>
          <w:sz w:val="26"/>
        </w:rPr>
        <w:t>8.2 Minimum eligibility</w:t>
      </w:r>
    </w:p>
    <w:p w14:paraId="56286BE7">
      <w:pPr>
        <w:pStyle w:val="23"/>
        <w:spacing w:after="50"/>
      </w:pPr>
      <w:r>
        <w:rPr>
          <w:rFonts w:ascii="Aptos" w:hAnsi="Aptos" w:eastAsia="Aptos" w:cs="Aptos"/>
          <w:sz w:val="18"/>
        </w:rPr>
        <w:t>Permanent, identifiable office suitable for professional operation.</w:t>
      </w:r>
    </w:p>
    <w:p w14:paraId="06266B1D">
      <w:pPr>
        <w:pStyle w:val="23"/>
        <w:spacing w:after="50"/>
      </w:pPr>
      <w:r>
        <w:rPr>
          <w:rFonts w:ascii="Aptos" w:hAnsi="Aptos" w:eastAsia="Aptos" w:cs="Aptos"/>
          <w:sz w:val="18"/>
        </w:rPr>
        <w:t>At least three years of relevant operational experience unless the committee formally approves a different founding-phase category.</w:t>
      </w:r>
    </w:p>
    <w:p w14:paraId="75444AC7">
      <w:pPr>
        <w:pStyle w:val="23"/>
        <w:spacing w:after="50"/>
      </w:pPr>
      <w:r>
        <w:rPr>
          <w:rFonts w:ascii="Aptos" w:hAnsi="Aptos" w:eastAsia="Aptos" w:cs="Aptos"/>
          <w:sz w:val="18"/>
        </w:rPr>
        <w:t>Good reputation supported by reasonable evidence and absence of unresolved serious misconduct.</w:t>
      </w:r>
    </w:p>
    <w:p w14:paraId="62E1E680">
      <w:pPr>
        <w:pStyle w:val="23"/>
        <w:spacing w:after="50"/>
      </w:pPr>
      <w:r>
        <w:rPr>
          <w:rFonts w:ascii="Aptos" w:hAnsi="Aptos" w:eastAsia="Aptos" w:cs="Aptos"/>
          <w:sz w:val="18"/>
        </w:rPr>
        <w:t>Truthful advertising and willingness to correct inaccurate content.</w:t>
      </w:r>
    </w:p>
    <w:p w14:paraId="059B8A99">
      <w:pPr>
        <w:pStyle w:val="23"/>
        <w:spacing w:after="50"/>
      </w:pPr>
      <w:r>
        <w:rPr>
          <w:rFonts w:ascii="Aptos" w:hAnsi="Aptos" w:eastAsia="Aptos" w:cs="Aptos"/>
          <w:sz w:val="18"/>
        </w:rPr>
        <w:t>Transparent written fees, refund terms and student agreements for the consultancy’s own services.</w:t>
      </w:r>
    </w:p>
    <w:p w14:paraId="6986D370">
      <w:pPr>
        <w:pStyle w:val="23"/>
        <w:spacing w:after="50"/>
      </w:pPr>
      <w:r>
        <w:rPr>
          <w:rFonts w:ascii="Aptos" w:hAnsi="Aptos" w:eastAsia="Aptos" w:cs="Aptos"/>
          <w:sz w:val="18"/>
        </w:rPr>
        <w:t>Commitment to respond to CBCA complaints and compliance notices.</w:t>
      </w:r>
    </w:p>
    <w:p w14:paraId="17C0ADB5">
      <w:pPr>
        <w:pStyle w:val="23"/>
        <w:spacing w:after="50"/>
      </w:pPr>
      <w:r>
        <w:rPr>
          <w:rFonts w:ascii="Aptos" w:hAnsi="Aptos" w:eastAsia="Aptos" w:cs="Aptos"/>
          <w:sz w:val="18"/>
        </w:rPr>
        <w:t>Consent to periodic review and annual information renewal.</w:t>
      </w:r>
    </w:p>
    <w:p w14:paraId="7DE395EB">
      <w:pPr>
        <w:pStyle w:val="3"/>
      </w:pPr>
      <w:r>
        <w:rPr>
          <w:rFonts w:ascii="Aptos" w:hAnsi="Aptos" w:eastAsia="Aptos" w:cs="Aptos"/>
          <w:b/>
          <w:color w:val="006A3C"/>
          <w:sz w:val="26"/>
        </w:rPr>
        <w:t>8.3 Audit evidence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2"/>
        <w:gridCol w:w="7704"/>
      </w:tblGrid>
      <w:tr w14:paraId="0CBE24C2">
        <w:trPr>
          <w:cantSplit/>
          <w:tblHeader/>
          <w:jc w:val="center"/>
        </w:trPr>
        <w:tc>
          <w:tcPr>
            <w:tcW w:w="2232"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18395F"/>
            <w:tcMar>
              <w:top w:w="90" w:type="dxa"/>
              <w:left w:w="110" w:type="dxa"/>
              <w:bottom w:w="90" w:type="dxa"/>
              <w:right w:w="110" w:type="dxa"/>
            </w:tcMar>
            <w:vAlign w:val="center"/>
          </w:tcPr>
          <w:p w14:paraId="30CE90E4">
            <w:pPr>
              <w:widowControl/>
            </w:pPr>
            <w:r>
              <w:rPr>
                <w:rFonts w:ascii="Aptos" w:hAnsi="Aptos" w:eastAsia="Aptos" w:cs="Aptos"/>
                <w:b/>
                <w:color w:val="FFFFFF"/>
                <w:sz w:val="16"/>
              </w:rPr>
              <w:t>Review area</w:t>
            </w:r>
          </w:p>
        </w:tc>
        <w:tc>
          <w:tcPr>
            <w:tcW w:w="7704"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18395F"/>
            <w:tcMar>
              <w:top w:w="90" w:type="dxa"/>
              <w:left w:w="110" w:type="dxa"/>
              <w:bottom w:w="90" w:type="dxa"/>
              <w:right w:w="110" w:type="dxa"/>
            </w:tcMar>
            <w:vAlign w:val="center"/>
          </w:tcPr>
          <w:p w14:paraId="7E40AD2F">
            <w:pPr>
              <w:widowControl/>
            </w:pPr>
            <w:r>
              <w:rPr>
                <w:rFonts w:ascii="Aptos" w:hAnsi="Aptos" w:eastAsia="Aptos" w:cs="Aptos"/>
                <w:b/>
                <w:color w:val="FFFFFF"/>
                <w:sz w:val="16"/>
              </w:rPr>
              <w:t>Examples of evidence</w:t>
            </w:r>
          </w:p>
        </w:tc>
      </w:tr>
      <w:tr w14:paraId="10E569C8">
        <w:trPr>
          <w:cantSplit/>
          <w:jc w:val="center"/>
        </w:trPr>
        <w:tc>
          <w:tcPr>
            <w:tcW w:w="2232"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3C8D297E">
            <w:pPr>
              <w:widowControl/>
            </w:pPr>
            <w:r>
              <w:rPr>
                <w:rFonts w:ascii="Aptos" w:hAnsi="Aptos" w:eastAsia="Aptos" w:cs="Aptos"/>
                <w:color w:val="24364B"/>
                <w:sz w:val="16"/>
              </w:rPr>
              <w:t>Business identity</w:t>
            </w:r>
          </w:p>
        </w:tc>
        <w:tc>
          <w:tcPr>
            <w:tcW w:w="7704"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3F32DF77">
            <w:pPr>
              <w:widowControl/>
            </w:pPr>
            <w:r>
              <w:rPr>
                <w:rFonts w:ascii="Aptos" w:hAnsi="Aptos" w:eastAsia="Aptos" w:cs="Aptos"/>
                <w:color w:val="24364B"/>
                <w:sz w:val="16"/>
              </w:rPr>
              <w:t>Trade license/registration, tax documents where applicable, owner/director identity.</w:t>
            </w:r>
          </w:p>
        </w:tc>
      </w:tr>
      <w:tr w14:paraId="4EE0FFCA">
        <w:trPr>
          <w:cantSplit/>
          <w:jc w:val="center"/>
        </w:trPr>
        <w:tc>
          <w:tcPr>
            <w:tcW w:w="2232"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1B0A9E3B">
            <w:pPr>
              <w:widowControl/>
            </w:pPr>
            <w:r>
              <w:rPr>
                <w:rFonts w:ascii="Aptos" w:hAnsi="Aptos" w:eastAsia="Aptos" w:cs="Aptos"/>
                <w:color w:val="24364B"/>
                <w:sz w:val="16"/>
              </w:rPr>
              <w:t>Office</w:t>
            </w:r>
          </w:p>
        </w:tc>
        <w:tc>
          <w:tcPr>
            <w:tcW w:w="7704"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55BD9A0C">
            <w:pPr>
              <w:widowControl/>
            </w:pPr>
            <w:r>
              <w:rPr>
                <w:rFonts w:ascii="Aptos" w:hAnsi="Aptos" w:eastAsia="Aptos" w:cs="Aptos"/>
                <w:color w:val="24364B"/>
                <w:sz w:val="16"/>
              </w:rPr>
              <w:t>Lease/ownership evidence, map location, dated office photographs and site visit.</w:t>
            </w:r>
          </w:p>
        </w:tc>
      </w:tr>
      <w:tr w14:paraId="7FB79342">
        <w:trPr>
          <w:cantSplit/>
          <w:jc w:val="center"/>
        </w:trPr>
        <w:tc>
          <w:tcPr>
            <w:tcW w:w="2232"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05C691D1">
            <w:pPr>
              <w:widowControl/>
            </w:pPr>
            <w:r>
              <w:rPr>
                <w:rFonts w:ascii="Aptos" w:hAnsi="Aptos" w:eastAsia="Aptos" w:cs="Aptos"/>
                <w:color w:val="24364B"/>
                <w:sz w:val="16"/>
              </w:rPr>
              <w:t>Experience</w:t>
            </w:r>
          </w:p>
        </w:tc>
        <w:tc>
          <w:tcPr>
            <w:tcW w:w="7704"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3F55C557">
            <w:pPr>
              <w:widowControl/>
            </w:pPr>
            <w:r>
              <w:rPr>
                <w:rFonts w:ascii="Aptos" w:hAnsi="Aptos" w:eastAsia="Aptos" w:cs="Aptos"/>
                <w:color w:val="24364B"/>
                <w:sz w:val="16"/>
              </w:rPr>
              <w:t>Historic student records in aggregate, university communications, campaigns, business history.</w:t>
            </w:r>
          </w:p>
        </w:tc>
      </w:tr>
      <w:tr w14:paraId="6CFFBFD8">
        <w:trPr>
          <w:cantSplit/>
          <w:jc w:val="center"/>
        </w:trPr>
        <w:tc>
          <w:tcPr>
            <w:tcW w:w="2232"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7857F4E5">
            <w:pPr>
              <w:widowControl/>
            </w:pPr>
            <w:r>
              <w:rPr>
                <w:rFonts w:ascii="Aptos" w:hAnsi="Aptos" w:eastAsia="Aptos" w:cs="Aptos"/>
                <w:color w:val="24364B"/>
                <w:sz w:val="16"/>
              </w:rPr>
              <w:t>Reputation</w:t>
            </w:r>
          </w:p>
        </w:tc>
        <w:tc>
          <w:tcPr>
            <w:tcW w:w="7704"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17408B3B">
            <w:pPr>
              <w:widowControl/>
            </w:pPr>
            <w:r>
              <w:rPr>
                <w:rFonts w:ascii="Aptos" w:hAnsi="Aptos" w:eastAsia="Aptos" w:cs="Aptos"/>
                <w:color w:val="24364B"/>
                <w:sz w:val="16"/>
              </w:rPr>
              <w:t>Public reviews, complaint history, dispute explanations, references and correction record.</w:t>
            </w:r>
          </w:p>
        </w:tc>
      </w:tr>
      <w:tr w14:paraId="1C928A9F">
        <w:trPr>
          <w:cantSplit/>
          <w:jc w:val="center"/>
        </w:trPr>
        <w:tc>
          <w:tcPr>
            <w:tcW w:w="2232"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4DEE01B6">
            <w:pPr>
              <w:widowControl/>
            </w:pPr>
            <w:r>
              <w:rPr>
                <w:rFonts w:ascii="Aptos" w:hAnsi="Aptos" w:eastAsia="Aptos" w:cs="Aptos"/>
                <w:color w:val="24364B"/>
                <w:sz w:val="16"/>
              </w:rPr>
              <w:t>Marketing compliance</w:t>
            </w:r>
          </w:p>
        </w:tc>
        <w:tc>
          <w:tcPr>
            <w:tcW w:w="7704"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3AF67FB2">
            <w:pPr>
              <w:widowControl/>
            </w:pPr>
            <w:r>
              <w:rPr>
                <w:rFonts w:ascii="Aptos" w:hAnsi="Aptos" w:eastAsia="Aptos" w:cs="Aptos"/>
                <w:color w:val="24364B"/>
                <w:sz w:val="16"/>
              </w:rPr>
              <w:t>Samples of scholarship claims, disclaimers, fee information and prior corrections.</w:t>
            </w:r>
          </w:p>
        </w:tc>
      </w:tr>
      <w:tr w14:paraId="21027555">
        <w:trPr>
          <w:cantSplit/>
          <w:jc w:val="center"/>
        </w:trPr>
        <w:tc>
          <w:tcPr>
            <w:tcW w:w="2232"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38AC6146">
            <w:pPr>
              <w:widowControl/>
            </w:pPr>
            <w:r>
              <w:rPr>
                <w:rFonts w:ascii="Aptos" w:hAnsi="Aptos" w:eastAsia="Aptos" w:cs="Aptos"/>
                <w:color w:val="24364B"/>
                <w:sz w:val="16"/>
              </w:rPr>
              <w:t>Data practice</w:t>
            </w:r>
          </w:p>
        </w:tc>
        <w:tc>
          <w:tcPr>
            <w:tcW w:w="7704"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56DCCD4F">
            <w:pPr>
              <w:widowControl/>
            </w:pPr>
            <w:r>
              <w:rPr>
                <w:rFonts w:ascii="Aptos" w:hAnsi="Aptos" w:eastAsia="Aptos" w:cs="Aptos"/>
                <w:color w:val="24364B"/>
                <w:sz w:val="16"/>
              </w:rPr>
              <w:t>Access controls, consent practice and protection of passports/academic records.</w:t>
            </w:r>
          </w:p>
        </w:tc>
      </w:tr>
    </w:tbl>
    <w:p w14:paraId="73E0F5A8">
      <w:pPr>
        <w:spacing w:after="0"/>
      </w:pPr>
    </w:p>
    <w:p w14:paraId="066D6C2D">
      <w:pPr>
        <w:pStyle w:val="3"/>
      </w:pPr>
      <w:r>
        <w:rPr>
          <w:rFonts w:ascii="Aptos" w:hAnsi="Aptos" w:eastAsia="Aptos" w:cs="Aptos"/>
          <w:b/>
          <w:color w:val="006A3C"/>
          <w:sz w:val="26"/>
        </w:rPr>
        <w:t>8.4 Decision and appeal</w:t>
      </w:r>
    </w:p>
    <w:p w14:paraId="2862F2C9">
      <w:r>
        <w:rPr>
          <w:rFonts w:ascii="Aptos" w:hAnsi="Aptos" w:eastAsia="Aptos" w:cs="Aptos"/>
        </w:rPr>
        <w:t>A rejected or deferred applicant must receive a concise written reason. An appeal may be submitted by official email within the period set in the decision. The appeal should identify a factual or procedural error and include new evidence. A different, conflict-free reviewer should participate where practical.</w:t>
      </w:r>
    </w:p>
    <w:p w14:paraId="432FDB39">
      <w:pPr>
        <w:pStyle w:val="2"/>
        <w:pBdr>
          <w:bottom w:val="single" w:color="006A3C" w:sz="10" w:space="4"/>
        </w:pBdr>
      </w:pPr>
      <w:r>
        <w:rPr>
          <w:rFonts w:ascii="Aptos" w:hAnsi="Aptos" w:eastAsia="Aptos" w:cs="Aptos"/>
          <w:b/>
          <w:color w:val="18395F"/>
          <w:sz w:val="36"/>
        </w:rPr>
        <w:t>9. Member Code of Conduct, Trust Mark and Accountability</w:t>
      </w:r>
    </w:p>
    <w:p w14:paraId="146C1C26">
      <w:pPr>
        <w:pStyle w:val="3"/>
      </w:pPr>
      <w:r>
        <w:rPr>
          <w:rFonts w:ascii="Aptos" w:hAnsi="Aptos" w:eastAsia="Aptos" w:cs="Aptos"/>
          <w:b/>
          <w:color w:val="006A3C"/>
          <w:sz w:val="26"/>
        </w:rPr>
        <w:t>9.1 Member obligations</w:t>
      </w:r>
    </w:p>
    <w:p w14:paraId="71463EE4">
      <w:pPr>
        <w:pStyle w:val="23"/>
        <w:spacing w:after="50"/>
      </w:pPr>
      <w:r>
        <w:rPr>
          <w:rFonts w:ascii="Aptos" w:hAnsi="Aptos" w:eastAsia="Aptos" w:cs="Aptos"/>
          <w:sz w:val="18"/>
        </w:rPr>
        <w:t>Publish only claims supported by current evidence and identify material conditions or limitations.</w:t>
      </w:r>
    </w:p>
    <w:p w14:paraId="2170CD17">
      <w:pPr>
        <w:pStyle w:val="23"/>
        <w:spacing w:after="50"/>
      </w:pPr>
      <w:r>
        <w:rPr>
          <w:rFonts w:ascii="Aptos" w:hAnsi="Aptos" w:eastAsia="Aptos" w:cs="Aptos"/>
          <w:sz w:val="18"/>
        </w:rPr>
        <w:t>Never guarantee admission, scholarship, visa or government approval.</w:t>
      </w:r>
    </w:p>
    <w:p w14:paraId="77CC88D8">
      <w:pPr>
        <w:pStyle w:val="23"/>
        <w:spacing w:after="50"/>
      </w:pPr>
      <w:r>
        <w:rPr>
          <w:rFonts w:ascii="Aptos" w:hAnsi="Aptos" w:eastAsia="Aptos" w:cs="Aptos"/>
          <w:sz w:val="18"/>
        </w:rPr>
        <w:t>Never claim to represent a university, the Embassy, CSC or CBCA beyond written authority.</w:t>
      </w:r>
    </w:p>
    <w:p w14:paraId="4F664F7D">
      <w:pPr>
        <w:pStyle w:val="23"/>
        <w:spacing w:after="50"/>
      </w:pPr>
      <w:r>
        <w:rPr>
          <w:rFonts w:ascii="Aptos" w:hAnsi="Aptos" w:eastAsia="Aptos" w:cs="Aptos"/>
          <w:sz w:val="18"/>
        </w:rPr>
        <w:t>Use written service agreements, itemized fees and clear refund terms for the member’s own consultancy services.</w:t>
      </w:r>
    </w:p>
    <w:p w14:paraId="5312083B">
      <w:pPr>
        <w:pStyle w:val="23"/>
        <w:spacing w:after="50"/>
      </w:pPr>
      <w:r>
        <w:rPr>
          <w:rFonts w:ascii="Aptos" w:hAnsi="Aptos" w:eastAsia="Aptos" w:cs="Aptos"/>
          <w:sz w:val="18"/>
        </w:rPr>
        <w:t>Protect student data and never post unmasked personal documents without explicit consent.</w:t>
      </w:r>
    </w:p>
    <w:p w14:paraId="790078B3">
      <w:pPr>
        <w:pStyle w:val="23"/>
        <w:spacing w:after="50"/>
      </w:pPr>
      <w:r>
        <w:rPr>
          <w:rFonts w:ascii="Aptos" w:hAnsi="Aptos" w:eastAsia="Aptos" w:cs="Aptos"/>
          <w:sz w:val="18"/>
        </w:rPr>
        <w:t>Respond promptly to CBCA verification, correction and complaint communications.</w:t>
      </w:r>
    </w:p>
    <w:p w14:paraId="47EC86B5">
      <w:pPr>
        <w:pStyle w:val="23"/>
        <w:spacing w:after="50"/>
      </w:pPr>
      <w:r>
        <w:rPr>
          <w:rFonts w:ascii="Aptos" w:hAnsi="Aptos" w:eastAsia="Aptos" w:cs="Aptos"/>
          <w:sz w:val="18"/>
        </w:rPr>
        <w:t>Correct material errors visibly, not only by silently editing or deleting a post.</w:t>
      </w:r>
    </w:p>
    <w:p w14:paraId="7083FF73">
      <w:pPr>
        <w:pStyle w:val="23"/>
        <w:spacing w:after="50"/>
      </w:pPr>
      <w:r>
        <w:rPr>
          <w:rFonts w:ascii="Aptos" w:hAnsi="Aptos" w:eastAsia="Aptos" w:cs="Aptos"/>
          <w:sz w:val="18"/>
        </w:rPr>
        <w:t>Do not misuse CBCA’s name, logo, certificate, email, letterhead or position for personal advantage.</w:t>
      </w:r>
    </w:p>
    <w:p w14:paraId="57ED4FFE">
      <w:pPr>
        <w:pStyle w:val="23"/>
        <w:spacing w:after="50"/>
      </w:pPr>
      <w:r>
        <w:rPr>
          <w:rFonts w:ascii="Aptos" w:hAnsi="Aptos" w:eastAsia="Aptos" w:cs="Aptos"/>
          <w:sz w:val="18"/>
        </w:rPr>
        <w:t>Notify CBCA when a senior employee is terminated and an NOC issue may affect another member, consistent with adopted NOC policy and applicable law.</w:t>
      </w:r>
    </w:p>
    <w:p w14:paraId="0CB020CE">
      <w:pPr>
        <w:pStyle w:val="3"/>
      </w:pPr>
      <w:r>
        <w:rPr>
          <w:rFonts w:ascii="Aptos" w:hAnsi="Aptos" w:eastAsia="Aptos" w:cs="Aptos"/>
          <w:b/>
          <w:color w:val="006A3C"/>
          <w:sz w:val="26"/>
        </w:rPr>
        <w:t>9.2 CBCA trust mark</w:t>
      </w:r>
    </w:p>
    <w:p w14:paraId="3A42DA6C">
      <w:r>
        <w:rPr>
          <w:rFonts w:ascii="Aptos" w:hAnsi="Aptos" w:eastAsia="Aptos" w:cs="Aptos"/>
        </w:rPr>
        <w:t>The CBCA trust mark is a revocable indication of current membership status. It may appear on approved member websites, office displays and official promotional materials only according to the brand-use guide. It must link or point to the member’s live verification page or membership number.</w:t>
      </w:r>
    </w:p>
    <w:p w14:paraId="5884D865">
      <w:pPr>
        <w:pStyle w:val="3"/>
      </w:pPr>
      <w:r>
        <w:rPr>
          <w:rFonts w:ascii="Aptos" w:hAnsi="Aptos" w:eastAsia="Aptos" w:cs="Aptos"/>
          <w:b/>
          <w:color w:val="006A3C"/>
          <w:sz w:val="26"/>
        </w:rPr>
        <w:t>9.3 Prohibited uses</w:t>
      </w:r>
    </w:p>
    <w:p w14:paraId="368A2AA9">
      <w:pPr>
        <w:pStyle w:val="23"/>
        <w:spacing w:after="50"/>
      </w:pPr>
      <w:r>
        <w:rPr>
          <w:rFonts w:ascii="Aptos" w:hAnsi="Aptos" w:eastAsia="Aptos" w:cs="Aptos"/>
          <w:sz w:val="18"/>
        </w:rPr>
        <w:t>“CBCA guarantees our service,” “CBCA-approved scholarship,” “Embassy-approved through CBCA,” or similar unsupported wording.</w:t>
      </w:r>
    </w:p>
    <w:p w14:paraId="16B8B28B">
      <w:pPr>
        <w:pStyle w:val="23"/>
        <w:spacing w:after="50"/>
      </w:pPr>
      <w:r>
        <w:rPr>
          <w:rFonts w:ascii="Aptos" w:hAnsi="Aptos" w:eastAsia="Aptos" w:cs="Aptos"/>
          <w:sz w:val="18"/>
        </w:rPr>
        <w:t>Displaying the badge after suspension, expiry or termination.</w:t>
      </w:r>
    </w:p>
    <w:p w14:paraId="6C5CB85B">
      <w:pPr>
        <w:pStyle w:val="23"/>
        <w:spacing w:after="50"/>
      </w:pPr>
      <w:r>
        <w:rPr>
          <w:rFonts w:ascii="Aptos" w:hAnsi="Aptos" w:eastAsia="Aptos" w:cs="Aptos"/>
          <w:sz w:val="18"/>
        </w:rPr>
        <w:t>Placing the badge on a specific scholarship claim in a way that implies CBCA endorsement.</w:t>
      </w:r>
    </w:p>
    <w:p w14:paraId="7E8A6475">
      <w:pPr>
        <w:pStyle w:val="23"/>
        <w:spacing w:after="50"/>
      </w:pPr>
      <w:r>
        <w:rPr>
          <w:rFonts w:ascii="Aptos" w:hAnsi="Aptos" w:eastAsia="Aptos" w:cs="Aptos"/>
          <w:sz w:val="18"/>
        </w:rPr>
        <w:t>Using committee titles in private disputes, collections or unrelated commercial negotiations.</w:t>
      </w:r>
    </w:p>
    <w:p w14:paraId="2DB1C0CB">
      <w:pPr>
        <w:pStyle w:val="3"/>
      </w:pPr>
      <w:r>
        <w:rPr>
          <w:rFonts w:ascii="Aptos" w:hAnsi="Aptos" w:eastAsia="Aptos" w:cs="Aptos"/>
          <w:b/>
          <w:color w:val="006A3C"/>
          <w:sz w:val="26"/>
        </w:rPr>
        <w:t>9.4 Disciplinary outcomes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7416"/>
      </w:tblGrid>
      <w:tr w14:paraId="520A0A6A">
        <w:trPr>
          <w:cantSplit/>
          <w:tblHeader/>
          <w:jc w:val="center"/>
        </w:trPr>
        <w:tc>
          <w:tcPr>
            <w:tcW w:w="2520"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18395F"/>
            <w:tcMar>
              <w:top w:w="90" w:type="dxa"/>
              <w:left w:w="110" w:type="dxa"/>
              <w:bottom w:w="90" w:type="dxa"/>
              <w:right w:w="110" w:type="dxa"/>
            </w:tcMar>
            <w:vAlign w:val="center"/>
          </w:tcPr>
          <w:p w14:paraId="3EBEAA20">
            <w:pPr>
              <w:widowControl/>
            </w:pPr>
            <w:r>
              <w:rPr>
                <w:rFonts w:ascii="Aptos" w:hAnsi="Aptos" w:eastAsia="Aptos" w:cs="Aptos"/>
                <w:b/>
                <w:color w:val="FFFFFF"/>
                <w:sz w:val="16"/>
              </w:rPr>
              <w:t>Outcome</w:t>
            </w:r>
          </w:p>
        </w:tc>
        <w:tc>
          <w:tcPr>
            <w:tcW w:w="7416"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18395F"/>
            <w:tcMar>
              <w:top w:w="90" w:type="dxa"/>
              <w:left w:w="110" w:type="dxa"/>
              <w:bottom w:w="90" w:type="dxa"/>
              <w:right w:w="110" w:type="dxa"/>
            </w:tcMar>
            <w:vAlign w:val="center"/>
          </w:tcPr>
          <w:p w14:paraId="365A4E3A">
            <w:pPr>
              <w:widowControl/>
            </w:pPr>
            <w:r>
              <w:rPr>
                <w:rFonts w:ascii="Aptos" w:hAnsi="Aptos" w:eastAsia="Aptos" w:cs="Aptos"/>
                <w:b/>
                <w:color w:val="FFFFFF"/>
                <w:sz w:val="16"/>
              </w:rPr>
              <w:t>Typical use</w:t>
            </w:r>
          </w:p>
        </w:tc>
      </w:tr>
      <w:tr w14:paraId="60FB9332">
        <w:trPr>
          <w:cantSplit/>
          <w:jc w:val="center"/>
        </w:trPr>
        <w:tc>
          <w:tcPr>
            <w:tcW w:w="2520"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518591AC">
            <w:pPr>
              <w:widowControl/>
            </w:pPr>
            <w:r>
              <w:rPr>
                <w:rFonts w:ascii="Aptos" w:hAnsi="Aptos" w:eastAsia="Aptos" w:cs="Aptos"/>
                <w:color w:val="24364B"/>
                <w:sz w:val="16"/>
              </w:rPr>
              <w:t>Advisory guidance</w:t>
            </w:r>
          </w:p>
        </w:tc>
        <w:tc>
          <w:tcPr>
            <w:tcW w:w="7416"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19AFDE7C">
            <w:pPr>
              <w:widowControl/>
            </w:pPr>
            <w:r>
              <w:rPr>
                <w:rFonts w:ascii="Aptos" w:hAnsi="Aptos" w:eastAsia="Aptos" w:cs="Aptos"/>
                <w:color w:val="24364B"/>
                <w:sz w:val="16"/>
              </w:rPr>
              <w:t>Minor first-time issue with low public harm.</w:t>
            </w:r>
          </w:p>
        </w:tc>
      </w:tr>
      <w:tr w14:paraId="662117D6">
        <w:trPr>
          <w:cantSplit/>
          <w:jc w:val="center"/>
        </w:trPr>
        <w:tc>
          <w:tcPr>
            <w:tcW w:w="2520"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6DDE7CF0">
            <w:pPr>
              <w:widowControl/>
            </w:pPr>
            <w:r>
              <w:rPr>
                <w:rFonts w:ascii="Aptos" w:hAnsi="Aptos" w:eastAsia="Aptos" w:cs="Aptos"/>
                <w:color w:val="24364B"/>
                <w:sz w:val="16"/>
              </w:rPr>
              <w:t>Written warning</w:t>
            </w:r>
          </w:p>
        </w:tc>
        <w:tc>
          <w:tcPr>
            <w:tcW w:w="7416"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34383334">
            <w:pPr>
              <w:widowControl/>
            </w:pPr>
            <w:r>
              <w:rPr>
                <w:rFonts w:ascii="Aptos" w:hAnsi="Aptos" w:eastAsia="Aptos" w:cs="Aptos"/>
                <w:color w:val="24364B"/>
                <w:sz w:val="16"/>
              </w:rPr>
              <w:t>Confirmed breach requiring correction and monitoring.</w:t>
            </w:r>
          </w:p>
        </w:tc>
      </w:tr>
      <w:tr w14:paraId="676E950F">
        <w:trPr>
          <w:cantSplit/>
          <w:jc w:val="center"/>
        </w:trPr>
        <w:tc>
          <w:tcPr>
            <w:tcW w:w="2520"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10BFBFED">
            <w:pPr>
              <w:widowControl/>
            </w:pPr>
            <w:r>
              <w:rPr>
                <w:rFonts w:ascii="Aptos" w:hAnsi="Aptos" w:eastAsia="Aptos" w:cs="Aptos"/>
                <w:color w:val="24364B"/>
                <w:sz w:val="16"/>
              </w:rPr>
              <w:t>Corrective action plan</w:t>
            </w:r>
          </w:p>
        </w:tc>
        <w:tc>
          <w:tcPr>
            <w:tcW w:w="7416"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1E312F52">
            <w:pPr>
              <w:widowControl/>
            </w:pPr>
            <w:r>
              <w:rPr>
                <w:rFonts w:ascii="Aptos" w:hAnsi="Aptos" w:eastAsia="Aptos" w:cs="Aptos"/>
                <w:color w:val="24364B"/>
                <w:sz w:val="16"/>
              </w:rPr>
              <w:t>Repeated or systemic weakness requiring deadlines and evidence.</w:t>
            </w:r>
          </w:p>
        </w:tc>
      </w:tr>
      <w:tr w14:paraId="30888A22">
        <w:trPr>
          <w:cantSplit/>
          <w:jc w:val="center"/>
        </w:trPr>
        <w:tc>
          <w:tcPr>
            <w:tcW w:w="2520"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21ACEAD4">
            <w:pPr>
              <w:widowControl/>
            </w:pPr>
            <w:r>
              <w:rPr>
                <w:rFonts w:ascii="Aptos" w:hAnsi="Aptos" w:eastAsia="Aptos" w:cs="Aptos"/>
                <w:color w:val="24364B"/>
                <w:sz w:val="16"/>
              </w:rPr>
              <w:t>Temporary suspension</w:t>
            </w:r>
          </w:p>
        </w:tc>
        <w:tc>
          <w:tcPr>
            <w:tcW w:w="7416"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270FD3A4">
            <w:pPr>
              <w:widowControl/>
            </w:pPr>
            <w:r>
              <w:rPr>
                <w:rFonts w:ascii="Aptos" w:hAnsi="Aptos" w:eastAsia="Aptos" w:cs="Aptos"/>
                <w:color w:val="24364B"/>
                <w:sz w:val="16"/>
              </w:rPr>
              <w:t>Serious or unresolved breach; trust mark and directory status suspended.</w:t>
            </w:r>
          </w:p>
        </w:tc>
      </w:tr>
      <w:tr w14:paraId="050E6BB6">
        <w:trPr>
          <w:cantSplit/>
          <w:jc w:val="center"/>
        </w:trPr>
        <w:tc>
          <w:tcPr>
            <w:tcW w:w="2520"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19CE2848">
            <w:pPr>
              <w:widowControl/>
            </w:pPr>
            <w:r>
              <w:rPr>
                <w:rFonts w:ascii="Aptos" w:hAnsi="Aptos" w:eastAsia="Aptos" w:cs="Aptos"/>
                <w:color w:val="24364B"/>
                <w:sz w:val="16"/>
              </w:rPr>
              <w:t>Membership termination</w:t>
            </w:r>
          </w:p>
        </w:tc>
        <w:tc>
          <w:tcPr>
            <w:tcW w:w="7416"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3E11147C">
            <w:pPr>
              <w:widowControl/>
            </w:pPr>
            <w:r>
              <w:rPr>
                <w:rFonts w:ascii="Aptos" w:hAnsi="Aptos" w:eastAsia="Aptos" w:cs="Aptos"/>
                <w:color w:val="24364B"/>
                <w:sz w:val="16"/>
              </w:rPr>
              <w:t>Fraud, repeated serious misinformation, refusal to comply or major harm.</w:t>
            </w:r>
          </w:p>
        </w:tc>
      </w:tr>
      <w:tr w14:paraId="449E9B87">
        <w:trPr>
          <w:cantSplit/>
          <w:jc w:val="center"/>
        </w:trPr>
        <w:tc>
          <w:tcPr>
            <w:tcW w:w="2520"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3070464F">
            <w:pPr>
              <w:widowControl/>
            </w:pPr>
            <w:r>
              <w:rPr>
                <w:rFonts w:ascii="Aptos" w:hAnsi="Aptos" w:eastAsia="Aptos" w:cs="Aptos"/>
                <w:color w:val="24364B"/>
                <w:sz w:val="16"/>
              </w:rPr>
              <w:t>Referral</w:t>
            </w:r>
          </w:p>
        </w:tc>
        <w:tc>
          <w:tcPr>
            <w:tcW w:w="7416"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3071A5B5">
            <w:pPr>
              <w:widowControl/>
            </w:pPr>
            <w:r>
              <w:rPr>
                <w:rFonts w:ascii="Aptos" w:hAnsi="Aptos" w:eastAsia="Aptos" w:cs="Aptos"/>
                <w:color w:val="24364B"/>
                <w:sz w:val="16"/>
              </w:rPr>
              <w:t>Potential legal or regulatory issue referred to the appropriate authority.</w:t>
            </w:r>
          </w:p>
        </w:tc>
      </w:tr>
    </w:tbl>
    <w:p w14:paraId="72DDC83B">
      <w:pPr>
        <w:spacing w:after="0"/>
      </w:pPr>
    </w:p>
    <w:p w14:paraId="2FCAE4FA">
      <w:pPr>
        <w:pStyle w:val="2"/>
        <w:pBdr>
          <w:bottom w:val="single" w:color="006A3C" w:sz="10" w:space="4"/>
        </w:pBdr>
      </w:pPr>
      <w:r>
        <w:rPr>
          <w:rFonts w:ascii="Aptos" w:hAnsi="Aptos" w:eastAsia="Aptos" w:cs="Aptos"/>
          <w:b/>
          <w:color w:val="18395F"/>
          <w:sz w:val="36"/>
        </w:rPr>
        <w:t>10. Public Scholarship Announcements and Application Guidelines</w:t>
      </w:r>
    </w:p>
    <w:p w14:paraId="25B2839C">
      <w:pPr>
        <w:pStyle w:val="3"/>
      </w:pPr>
      <w:r>
        <w:rPr>
          <w:rFonts w:ascii="Aptos" w:hAnsi="Aptos" w:eastAsia="Aptos" w:cs="Aptos"/>
          <w:b/>
          <w:color w:val="006A3C"/>
          <w:sz w:val="26"/>
        </w:rPr>
        <w:t>10.1 Publication purpose</w:t>
      </w:r>
    </w:p>
    <w:p w14:paraId="6AB9C4D6">
      <w:r>
        <w:rPr>
          <w:rFonts w:ascii="Aptos" w:hAnsi="Aptos" w:eastAsia="Aptos" w:cs="Aptos"/>
        </w:rPr>
        <w:t>CBCA will help students understand opportunities by publishing public, self-service information. Every guide must be sufficiently clear for a student to use independently and must avoid suggesting that CBCA will complete any step for the student.</w:t>
      </w:r>
    </w:p>
    <w:p w14:paraId="75C0156F">
      <w:pPr>
        <w:pStyle w:val="3"/>
      </w:pPr>
      <w:r>
        <w:rPr>
          <w:rFonts w:ascii="Aptos" w:hAnsi="Aptos" w:eastAsia="Aptos" w:cs="Aptos"/>
          <w:b/>
          <w:color w:val="006A3C"/>
          <w:sz w:val="26"/>
        </w:rPr>
        <w:t>10.2 Scholarship announcement standard</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2"/>
        <w:gridCol w:w="7704"/>
      </w:tblGrid>
      <w:tr w14:paraId="1F614F65">
        <w:trPr>
          <w:cantSplit/>
          <w:tblHeader/>
          <w:jc w:val="center"/>
        </w:trPr>
        <w:tc>
          <w:tcPr>
            <w:tcW w:w="2232"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18395F"/>
            <w:tcMar>
              <w:top w:w="90" w:type="dxa"/>
              <w:left w:w="110" w:type="dxa"/>
              <w:bottom w:w="90" w:type="dxa"/>
              <w:right w:w="110" w:type="dxa"/>
            </w:tcMar>
            <w:vAlign w:val="center"/>
          </w:tcPr>
          <w:p w14:paraId="2C668E8F">
            <w:pPr>
              <w:widowControl/>
            </w:pPr>
            <w:r>
              <w:rPr>
                <w:rFonts w:ascii="Aptos" w:hAnsi="Aptos" w:eastAsia="Aptos" w:cs="Aptos"/>
                <w:b/>
                <w:color w:val="FFFFFF"/>
                <w:sz w:val="16"/>
              </w:rPr>
              <w:t>Mandatory field</w:t>
            </w:r>
          </w:p>
        </w:tc>
        <w:tc>
          <w:tcPr>
            <w:tcW w:w="7704"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18395F"/>
            <w:tcMar>
              <w:top w:w="90" w:type="dxa"/>
              <w:left w:w="110" w:type="dxa"/>
              <w:bottom w:w="90" w:type="dxa"/>
              <w:right w:w="110" w:type="dxa"/>
            </w:tcMar>
            <w:vAlign w:val="center"/>
          </w:tcPr>
          <w:p w14:paraId="366C1E4B">
            <w:pPr>
              <w:widowControl/>
            </w:pPr>
            <w:r>
              <w:rPr>
                <w:rFonts w:ascii="Aptos" w:hAnsi="Aptos" w:eastAsia="Aptos" w:cs="Aptos"/>
                <w:b/>
                <w:color w:val="FFFFFF"/>
                <w:sz w:val="16"/>
              </w:rPr>
              <w:t>Publication requirement</w:t>
            </w:r>
          </w:p>
        </w:tc>
      </w:tr>
      <w:tr w14:paraId="35A70C74">
        <w:trPr>
          <w:cantSplit/>
          <w:jc w:val="center"/>
        </w:trPr>
        <w:tc>
          <w:tcPr>
            <w:tcW w:w="2232"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11E106E5">
            <w:pPr>
              <w:widowControl/>
            </w:pPr>
            <w:r>
              <w:rPr>
                <w:rFonts w:ascii="Aptos" w:hAnsi="Aptos" w:eastAsia="Aptos" w:cs="Aptos"/>
                <w:color w:val="24364B"/>
                <w:sz w:val="16"/>
              </w:rPr>
              <w:t>Scholarship/program name</w:t>
            </w:r>
          </w:p>
        </w:tc>
        <w:tc>
          <w:tcPr>
            <w:tcW w:w="7704"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43EC8738">
            <w:pPr>
              <w:widowControl/>
            </w:pPr>
            <w:r>
              <w:rPr>
                <w:rFonts w:ascii="Aptos" w:hAnsi="Aptos" w:eastAsia="Aptos" w:cs="Aptos"/>
                <w:color w:val="24364B"/>
                <w:sz w:val="16"/>
              </w:rPr>
              <w:t>Use the exact official title and identify the awarding institution.</w:t>
            </w:r>
          </w:p>
        </w:tc>
      </w:tr>
      <w:tr w14:paraId="0D521921">
        <w:trPr>
          <w:cantSplit/>
          <w:jc w:val="center"/>
        </w:trPr>
        <w:tc>
          <w:tcPr>
            <w:tcW w:w="2232"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67BE443B">
            <w:pPr>
              <w:widowControl/>
            </w:pPr>
            <w:r>
              <w:rPr>
                <w:rFonts w:ascii="Aptos" w:hAnsi="Aptos" w:eastAsia="Aptos" w:cs="Aptos"/>
                <w:color w:val="24364B"/>
                <w:sz w:val="16"/>
              </w:rPr>
              <w:t>University and level</w:t>
            </w:r>
          </w:p>
        </w:tc>
        <w:tc>
          <w:tcPr>
            <w:tcW w:w="7704"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45ED4426">
            <w:pPr>
              <w:widowControl/>
            </w:pPr>
            <w:r>
              <w:rPr>
                <w:rFonts w:ascii="Aptos" w:hAnsi="Aptos" w:eastAsia="Aptos" w:cs="Aptos"/>
                <w:color w:val="24364B"/>
                <w:sz w:val="16"/>
              </w:rPr>
              <w:t>State university, degree level, major/field limitations and teaching language.</w:t>
            </w:r>
          </w:p>
        </w:tc>
      </w:tr>
      <w:tr w14:paraId="5BBCF5BC">
        <w:trPr>
          <w:cantSplit/>
          <w:jc w:val="center"/>
        </w:trPr>
        <w:tc>
          <w:tcPr>
            <w:tcW w:w="2232"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31E6B6AE">
            <w:pPr>
              <w:widowControl/>
            </w:pPr>
            <w:r>
              <w:rPr>
                <w:rFonts w:ascii="Aptos" w:hAnsi="Aptos" w:eastAsia="Aptos" w:cs="Aptos"/>
                <w:color w:val="24364B"/>
                <w:sz w:val="16"/>
              </w:rPr>
              <w:t>Coverage</w:t>
            </w:r>
          </w:p>
        </w:tc>
        <w:tc>
          <w:tcPr>
            <w:tcW w:w="7704"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25DD1DF7">
            <w:pPr>
              <w:widowControl/>
            </w:pPr>
            <w:r>
              <w:rPr>
                <w:rFonts w:ascii="Aptos" w:hAnsi="Aptos" w:eastAsia="Aptos" w:cs="Aptos"/>
                <w:color w:val="24364B"/>
                <w:sz w:val="16"/>
              </w:rPr>
              <w:t>Separate tuition, accommodation, stipend, insurance and any exclusions.</w:t>
            </w:r>
          </w:p>
        </w:tc>
      </w:tr>
      <w:tr w14:paraId="05E20F36">
        <w:trPr>
          <w:cantSplit/>
          <w:jc w:val="center"/>
        </w:trPr>
        <w:tc>
          <w:tcPr>
            <w:tcW w:w="2232"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72030F05">
            <w:pPr>
              <w:widowControl/>
            </w:pPr>
            <w:r>
              <w:rPr>
                <w:rFonts w:ascii="Aptos" w:hAnsi="Aptos" w:eastAsia="Aptos" w:cs="Aptos"/>
                <w:color w:val="24364B"/>
                <w:sz w:val="16"/>
              </w:rPr>
              <w:t>Costs</w:t>
            </w:r>
          </w:p>
        </w:tc>
        <w:tc>
          <w:tcPr>
            <w:tcW w:w="7704"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227CB96B">
            <w:pPr>
              <w:widowControl/>
            </w:pPr>
            <w:r>
              <w:rPr>
                <w:rFonts w:ascii="Aptos" w:hAnsi="Aptos" w:eastAsia="Aptos" w:cs="Aptos"/>
                <w:color w:val="24364B"/>
                <w:sz w:val="16"/>
              </w:rPr>
              <w:t>Application fee, deposit, registration, residence permit, medical, dormitory and other known costs.</w:t>
            </w:r>
          </w:p>
        </w:tc>
      </w:tr>
      <w:tr w14:paraId="7F2445C8">
        <w:trPr>
          <w:cantSplit/>
          <w:jc w:val="center"/>
        </w:trPr>
        <w:tc>
          <w:tcPr>
            <w:tcW w:w="2232"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3C1C8116">
            <w:pPr>
              <w:widowControl/>
            </w:pPr>
            <w:r>
              <w:rPr>
                <w:rFonts w:ascii="Aptos" w:hAnsi="Aptos" w:eastAsia="Aptos" w:cs="Aptos"/>
                <w:color w:val="24364B"/>
                <w:sz w:val="16"/>
              </w:rPr>
              <w:t>Eligibility</w:t>
            </w:r>
          </w:p>
        </w:tc>
        <w:tc>
          <w:tcPr>
            <w:tcW w:w="7704"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3DD7C34B">
            <w:pPr>
              <w:widowControl/>
            </w:pPr>
            <w:r>
              <w:rPr>
                <w:rFonts w:ascii="Aptos" w:hAnsi="Aptos" w:eastAsia="Aptos" w:cs="Aptos"/>
                <w:color w:val="24364B"/>
                <w:sz w:val="16"/>
              </w:rPr>
              <w:t>Academic, age, nationality, language, health and other material conditions.</w:t>
            </w:r>
          </w:p>
        </w:tc>
      </w:tr>
      <w:tr w14:paraId="1F5D9C4B">
        <w:trPr>
          <w:cantSplit/>
          <w:jc w:val="center"/>
        </w:trPr>
        <w:tc>
          <w:tcPr>
            <w:tcW w:w="2232"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69DE063A">
            <w:pPr>
              <w:widowControl/>
            </w:pPr>
            <w:r>
              <w:rPr>
                <w:rFonts w:ascii="Aptos" w:hAnsi="Aptos" w:eastAsia="Aptos" w:cs="Aptos"/>
                <w:color w:val="24364B"/>
                <w:sz w:val="16"/>
              </w:rPr>
              <w:t>Deadline</w:t>
            </w:r>
          </w:p>
        </w:tc>
        <w:tc>
          <w:tcPr>
            <w:tcW w:w="7704"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20875E03">
            <w:pPr>
              <w:widowControl/>
            </w:pPr>
            <w:r>
              <w:rPr>
                <w:rFonts w:ascii="Aptos" w:hAnsi="Aptos" w:eastAsia="Aptos" w:cs="Aptos"/>
                <w:color w:val="24364B"/>
                <w:sz w:val="16"/>
              </w:rPr>
              <w:t>State timezone if relevant; note whether early closure is possible.</w:t>
            </w:r>
          </w:p>
        </w:tc>
      </w:tr>
      <w:tr w14:paraId="519DAE1E">
        <w:trPr>
          <w:cantSplit/>
          <w:jc w:val="center"/>
        </w:trPr>
        <w:tc>
          <w:tcPr>
            <w:tcW w:w="2232"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29F29445">
            <w:pPr>
              <w:widowControl/>
            </w:pPr>
            <w:r>
              <w:rPr>
                <w:rFonts w:ascii="Aptos" w:hAnsi="Aptos" w:eastAsia="Aptos" w:cs="Aptos"/>
                <w:color w:val="24364B"/>
                <w:sz w:val="16"/>
              </w:rPr>
              <w:t>Application route</w:t>
            </w:r>
          </w:p>
        </w:tc>
        <w:tc>
          <w:tcPr>
            <w:tcW w:w="7704"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0F553C1D">
            <w:pPr>
              <w:widowControl/>
            </w:pPr>
            <w:r>
              <w:rPr>
                <w:rFonts w:ascii="Aptos" w:hAnsi="Aptos" w:eastAsia="Aptos" w:cs="Aptos"/>
                <w:color w:val="24364B"/>
                <w:sz w:val="16"/>
              </w:rPr>
              <w:t>Official portal, embassy route, university route or other verified method.</w:t>
            </w:r>
          </w:p>
        </w:tc>
      </w:tr>
      <w:tr w14:paraId="4080EDC9">
        <w:trPr>
          <w:cantSplit/>
          <w:jc w:val="center"/>
        </w:trPr>
        <w:tc>
          <w:tcPr>
            <w:tcW w:w="2232"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3748A884">
            <w:pPr>
              <w:widowControl/>
            </w:pPr>
            <w:r>
              <w:rPr>
                <w:rFonts w:ascii="Aptos" w:hAnsi="Aptos" w:eastAsia="Aptos" w:cs="Aptos"/>
                <w:color w:val="24364B"/>
                <w:sz w:val="16"/>
              </w:rPr>
              <w:t>Documents</w:t>
            </w:r>
          </w:p>
        </w:tc>
        <w:tc>
          <w:tcPr>
            <w:tcW w:w="7704"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4827FB07">
            <w:pPr>
              <w:widowControl/>
            </w:pPr>
            <w:r>
              <w:rPr>
                <w:rFonts w:ascii="Aptos" w:hAnsi="Aptos" w:eastAsia="Aptos" w:cs="Aptos"/>
                <w:color w:val="24364B"/>
                <w:sz w:val="16"/>
              </w:rPr>
              <w:t>General checklist with links to official instructions.</w:t>
            </w:r>
          </w:p>
        </w:tc>
      </w:tr>
      <w:tr w14:paraId="723F63A5">
        <w:trPr>
          <w:cantSplit/>
          <w:jc w:val="center"/>
        </w:trPr>
        <w:tc>
          <w:tcPr>
            <w:tcW w:w="2232"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0EB9C641">
            <w:pPr>
              <w:widowControl/>
            </w:pPr>
            <w:r>
              <w:rPr>
                <w:rFonts w:ascii="Aptos" w:hAnsi="Aptos" w:eastAsia="Aptos" w:cs="Aptos"/>
                <w:color w:val="24364B"/>
                <w:sz w:val="16"/>
              </w:rPr>
              <w:t>Renewal</w:t>
            </w:r>
          </w:p>
        </w:tc>
        <w:tc>
          <w:tcPr>
            <w:tcW w:w="7704"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6B5B27B6">
            <w:pPr>
              <w:widowControl/>
            </w:pPr>
            <w:r>
              <w:rPr>
                <w:rFonts w:ascii="Aptos" w:hAnsi="Aptos" w:eastAsia="Aptos" w:cs="Aptos"/>
                <w:color w:val="24364B"/>
                <w:sz w:val="16"/>
              </w:rPr>
              <w:t>Academic, attendance, conduct or annual-review conditions.</w:t>
            </w:r>
          </w:p>
        </w:tc>
      </w:tr>
      <w:tr w14:paraId="121684BC">
        <w:trPr>
          <w:cantSplit/>
          <w:jc w:val="center"/>
        </w:trPr>
        <w:tc>
          <w:tcPr>
            <w:tcW w:w="2232"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6638588D">
            <w:pPr>
              <w:widowControl/>
            </w:pPr>
            <w:r>
              <w:rPr>
                <w:rFonts w:ascii="Aptos" w:hAnsi="Aptos" w:eastAsia="Aptos" w:cs="Aptos"/>
                <w:color w:val="24364B"/>
                <w:sz w:val="16"/>
              </w:rPr>
              <w:t>Source and verification</w:t>
            </w:r>
          </w:p>
        </w:tc>
        <w:tc>
          <w:tcPr>
            <w:tcW w:w="7704"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01212681">
            <w:pPr>
              <w:widowControl/>
            </w:pPr>
            <w:r>
              <w:rPr>
                <w:rFonts w:ascii="Aptos" w:hAnsi="Aptos" w:eastAsia="Aptos" w:cs="Aptos"/>
                <w:color w:val="24364B"/>
                <w:sz w:val="16"/>
              </w:rPr>
              <w:t>Official URL/document, publication date, last-verified date and status.</w:t>
            </w:r>
          </w:p>
        </w:tc>
      </w:tr>
      <w:tr w14:paraId="1E3B0964">
        <w:trPr>
          <w:cantSplit/>
          <w:jc w:val="center"/>
        </w:trPr>
        <w:tc>
          <w:tcPr>
            <w:tcW w:w="2232"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3CC6950B">
            <w:pPr>
              <w:widowControl/>
            </w:pPr>
            <w:r>
              <w:rPr>
                <w:rFonts w:ascii="Aptos" w:hAnsi="Aptos" w:eastAsia="Aptos" w:cs="Aptos"/>
                <w:color w:val="24364B"/>
                <w:sz w:val="16"/>
              </w:rPr>
              <w:t>Disclaimer</w:t>
            </w:r>
          </w:p>
        </w:tc>
        <w:tc>
          <w:tcPr>
            <w:tcW w:w="7704"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3DC239E5">
            <w:pPr>
              <w:widowControl/>
            </w:pPr>
            <w:r>
              <w:rPr>
                <w:rFonts w:ascii="Aptos" w:hAnsi="Aptos" w:eastAsia="Aptos" w:cs="Aptos"/>
                <w:color w:val="24364B"/>
                <w:sz w:val="16"/>
              </w:rPr>
              <w:t>Policy may change; university/authority makes the final decision; CBCA provides no service.</w:t>
            </w:r>
          </w:p>
        </w:tc>
      </w:tr>
    </w:tbl>
    <w:p w14:paraId="506617A6">
      <w:pPr>
        <w:spacing w:after="0"/>
      </w:pPr>
    </w:p>
    <w:p w14:paraId="22B8756B">
      <w:pPr>
        <w:pStyle w:val="3"/>
      </w:pPr>
      <w:r>
        <w:rPr>
          <w:rFonts w:ascii="Aptos" w:hAnsi="Aptos" w:eastAsia="Aptos" w:cs="Aptos"/>
          <w:b/>
          <w:color w:val="006A3C"/>
          <w:sz w:val="26"/>
        </w:rPr>
        <w:t>10.3 Application-process guides</w:t>
      </w:r>
    </w:p>
    <w:p w14:paraId="23BD3A56">
      <w:r>
        <w:rPr>
          <w:rFonts w:ascii="Aptos" w:hAnsi="Aptos" w:eastAsia="Aptos" w:cs="Aptos"/>
        </w:rPr>
        <w:t>Guides may explain account creation, portal navigation, document categories, common errors, submission sequence, interview stages and result checking. Screenshots should be current, dated and sourced. Guides must not ask students to send documents to CBCA for checking or submission.</w:t>
      </w:r>
    </w:p>
    <w:p w14:paraId="09592865">
      <w:pPr>
        <w:pStyle w:val="3"/>
      </w:pPr>
      <w:r>
        <w:rPr>
          <w:rFonts w:ascii="Aptos" w:hAnsi="Aptos" w:eastAsia="Aptos" w:cs="Aptos"/>
          <w:b/>
          <w:color w:val="006A3C"/>
          <w:sz w:val="26"/>
        </w:rPr>
        <w:t>10.4 Documentation guidelines</w:t>
      </w:r>
    </w:p>
    <w:p w14:paraId="040EDC1A">
      <w:pPr>
        <w:pStyle w:val="23"/>
        <w:spacing w:after="50"/>
      </w:pPr>
      <w:r>
        <w:rPr>
          <w:rFonts w:ascii="Aptos" w:hAnsi="Aptos" w:eastAsia="Aptos" w:cs="Aptos"/>
          <w:sz w:val="18"/>
        </w:rPr>
        <w:t>Explain what each common document is and who normally issues it.</w:t>
      </w:r>
    </w:p>
    <w:p w14:paraId="2FC8B9E5">
      <w:pPr>
        <w:pStyle w:val="23"/>
        <w:spacing w:after="50"/>
      </w:pPr>
      <w:r>
        <w:rPr>
          <w:rFonts w:ascii="Aptos" w:hAnsi="Aptos" w:eastAsia="Aptos" w:cs="Aptos"/>
          <w:sz w:val="18"/>
        </w:rPr>
        <w:t>Distinguish official requirement from CBCA’s practical suggestion.</w:t>
      </w:r>
    </w:p>
    <w:p w14:paraId="26B00439">
      <w:pPr>
        <w:pStyle w:val="23"/>
        <w:spacing w:after="50"/>
      </w:pPr>
      <w:r>
        <w:rPr>
          <w:rFonts w:ascii="Aptos" w:hAnsi="Aptos" w:eastAsia="Aptos" w:cs="Aptos"/>
          <w:sz w:val="18"/>
        </w:rPr>
        <w:t>Avoid blanket statements where university rules differ.</w:t>
      </w:r>
    </w:p>
    <w:p w14:paraId="6E503890">
      <w:pPr>
        <w:pStyle w:val="23"/>
        <w:spacing w:after="50"/>
      </w:pPr>
      <w:r>
        <w:rPr>
          <w:rFonts w:ascii="Aptos" w:hAnsi="Aptos" w:eastAsia="Aptos" w:cs="Aptos"/>
          <w:sz w:val="18"/>
        </w:rPr>
        <w:t>Mark legalization, notarization, medical, police-clearance and language requirements as jurisdiction- and program-dependent.</w:t>
      </w:r>
    </w:p>
    <w:p w14:paraId="3185B204">
      <w:pPr>
        <w:pStyle w:val="23"/>
        <w:spacing w:after="50"/>
      </w:pPr>
      <w:r>
        <w:rPr>
          <w:rFonts w:ascii="Aptos" w:hAnsi="Aptos" w:eastAsia="Aptos" w:cs="Aptos"/>
          <w:sz w:val="18"/>
        </w:rPr>
        <w:t>Protect sample documents by redacting names, passport numbers, QR codes and identifiers.</w:t>
      </w:r>
    </w:p>
    <w:p w14:paraId="69DB8283">
      <w:pPr>
        <w:pStyle w:val="3"/>
      </w:pPr>
      <w:r>
        <w:rPr>
          <w:rFonts w:ascii="Aptos" w:hAnsi="Aptos" w:eastAsia="Aptos" w:cs="Aptos"/>
          <w:b/>
          <w:color w:val="006A3C"/>
          <w:sz w:val="26"/>
        </w:rPr>
        <w:t>10.5 Standard disclaimer</w:t>
      </w:r>
    </w:p>
    <w:tbl>
      <w:tblPr>
        <w:tblStyle w:val="12"/>
        <w:tblW w:w="0" w:type="auto"/>
        <w:jc w:val="center"/>
        <w:tblLayout w:type="autofit"/>
        <w:tblCellMar>
          <w:top w:w="0" w:type="dxa"/>
          <w:left w:w="108" w:type="dxa"/>
          <w:bottom w:w="0" w:type="dxa"/>
          <w:right w:w="108" w:type="dxa"/>
        </w:tblCellMar>
      </w:tblPr>
      <w:tblGrid>
        <w:gridCol w:w="10166"/>
      </w:tblGrid>
      <w:tr w14:paraId="2D8AC7D8">
        <w:trPr>
          <w:cantSplit/>
          <w:jc w:val="center"/>
        </w:trPr>
        <w:tc>
          <w:tcPr>
            <w:tcW w:w="10166" w:type="dxa"/>
            <w:tcBorders>
              <w:top w:val="single" w:color="F8C400" w:sz="6" w:space="0"/>
              <w:left w:val="single" w:color="F8C400" w:sz="6" w:space="0"/>
              <w:bottom w:val="single" w:color="F8C400" w:sz="6" w:space="0"/>
              <w:right w:val="single" w:color="F8C400" w:sz="6" w:space="0"/>
              <w:insideH w:val="single" w:sz="6" w:space="0"/>
              <w:insideV w:val="single" w:sz="6" w:space="0"/>
            </w:tcBorders>
            <w:shd w:val="clear" w:color="auto" w:fill="FFF8DD"/>
            <w:tcMar>
              <w:top w:w="120" w:type="dxa"/>
              <w:left w:w="140" w:type="dxa"/>
              <w:bottom w:w="120" w:type="dxa"/>
              <w:right w:w="140" w:type="dxa"/>
            </w:tcMar>
            <w:vAlign w:val="center"/>
          </w:tcPr>
          <w:p w14:paraId="164539AD">
            <w:pPr>
              <w:widowControl/>
              <w:spacing w:after="60"/>
            </w:pPr>
            <w:r>
              <w:rPr>
                <w:rFonts w:ascii="Aptos" w:hAnsi="Aptos" w:eastAsia="Aptos" w:cs="Aptos"/>
                <w:b/>
                <w:color w:val="18395F"/>
                <w:sz w:val="21"/>
              </w:rPr>
              <w:t>Use on every relevant page/post</w:t>
            </w:r>
          </w:p>
          <w:p w14:paraId="038510CC">
            <w:pPr>
              <w:widowControl/>
              <w:spacing w:after="0"/>
            </w:pPr>
            <w:r>
              <w:rPr>
                <w:rFonts w:ascii="Aptos" w:hAnsi="Aptos" w:eastAsia="Aptos" w:cs="Aptos"/>
                <w:color w:val="24364B"/>
                <w:sz w:val="18"/>
              </w:rPr>
              <w:t>CBCA publishes general information from identified sources and does not provide admission, application, document, scholarship, visa or consultancy services. Requirements and policies may change without notice. Students must verify the latest information with the responsible university, scholarship authority, Embassy or official portal before acting.</w:t>
            </w:r>
          </w:p>
        </w:tc>
      </w:tr>
    </w:tbl>
    <w:p w14:paraId="1D047D54">
      <w:pPr>
        <w:spacing w:after="0"/>
      </w:pPr>
    </w:p>
    <w:p w14:paraId="2896ECB6">
      <w:pPr>
        <w:pStyle w:val="2"/>
        <w:pBdr>
          <w:bottom w:val="single" w:color="006A3C" w:sz="10" w:space="4"/>
        </w:pBdr>
      </w:pPr>
      <w:r>
        <w:rPr>
          <w:rFonts w:ascii="Aptos" w:hAnsi="Aptos" w:eastAsia="Aptos" w:cs="Aptos"/>
          <w:b/>
          <w:color w:val="18395F"/>
          <w:sz w:val="36"/>
        </w:rPr>
        <w:t>11. Chinese University Scholarship Policy Transparency System</w:t>
      </w:r>
    </w:p>
    <w:p w14:paraId="7D954DA0">
      <w:pPr>
        <w:pStyle w:val="3"/>
      </w:pPr>
      <w:r>
        <w:rPr>
          <w:rFonts w:ascii="Aptos" w:hAnsi="Aptos" w:eastAsia="Aptos" w:cs="Aptos"/>
          <w:b/>
          <w:color w:val="006A3C"/>
          <w:sz w:val="26"/>
        </w:rPr>
        <w:t>11.1 Policy commitment</w:t>
      </w:r>
    </w:p>
    <w:p w14:paraId="2B67B5D8">
      <w:r>
        <w:rPr>
          <w:rFonts w:ascii="Aptos" w:hAnsi="Aptos" w:eastAsia="Aptos" w:cs="Aptos"/>
        </w:rPr>
        <w:t>CBCA will publish the complete available terms of Chinese university scholarships—not only attractive benefits. Where a policy is restrictive, unclear, financially burdensome or potentially harmful to students, CBCA will publish the relevant facts, source and student-impact explanation in a neutral and evidence-based manner.</w:t>
      </w:r>
    </w:p>
    <w:p w14:paraId="2ECF12E9">
      <w:pPr>
        <w:pStyle w:val="3"/>
      </w:pPr>
      <w:r>
        <w:rPr>
          <w:rFonts w:ascii="Aptos" w:hAnsi="Aptos" w:eastAsia="Aptos" w:cs="Aptos"/>
          <w:b/>
          <w:color w:val="006A3C"/>
          <w:sz w:val="26"/>
        </w:rPr>
        <w:t>11.2 China Scholarship Policy Transparency Database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8"/>
        <w:gridCol w:w="7848"/>
      </w:tblGrid>
      <w:tr w14:paraId="48275F95">
        <w:trPr>
          <w:cantSplit/>
          <w:tblHeader/>
          <w:jc w:val="center"/>
        </w:trPr>
        <w:tc>
          <w:tcPr>
            <w:tcW w:w="2088"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18395F"/>
            <w:tcMar>
              <w:top w:w="90" w:type="dxa"/>
              <w:left w:w="110" w:type="dxa"/>
              <w:bottom w:w="90" w:type="dxa"/>
              <w:right w:w="110" w:type="dxa"/>
            </w:tcMar>
            <w:vAlign w:val="center"/>
          </w:tcPr>
          <w:p w14:paraId="6212E38F">
            <w:pPr>
              <w:widowControl/>
            </w:pPr>
            <w:r>
              <w:rPr>
                <w:rFonts w:ascii="Aptos" w:hAnsi="Aptos" w:eastAsia="Aptos" w:cs="Aptos"/>
                <w:b/>
                <w:color w:val="FFFFFF"/>
                <w:sz w:val="16"/>
              </w:rPr>
              <w:t>Data group</w:t>
            </w:r>
          </w:p>
        </w:tc>
        <w:tc>
          <w:tcPr>
            <w:tcW w:w="7848"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18395F"/>
            <w:tcMar>
              <w:top w:w="90" w:type="dxa"/>
              <w:left w:w="110" w:type="dxa"/>
              <w:bottom w:w="90" w:type="dxa"/>
              <w:right w:w="110" w:type="dxa"/>
            </w:tcMar>
            <w:vAlign w:val="center"/>
          </w:tcPr>
          <w:p w14:paraId="2A8C3A9C">
            <w:pPr>
              <w:widowControl/>
            </w:pPr>
            <w:r>
              <w:rPr>
                <w:rFonts w:ascii="Aptos" w:hAnsi="Aptos" w:eastAsia="Aptos" w:cs="Aptos"/>
                <w:b/>
                <w:color w:val="FFFFFF"/>
                <w:sz w:val="16"/>
              </w:rPr>
              <w:t>Fields to publish</w:t>
            </w:r>
          </w:p>
        </w:tc>
      </w:tr>
      <w:tr w14:paraId="23BDB5EA">
        <w:trPr>
          <w:cantSplit/>
          <w:jc w:val="center"/>
        </w:trPr>
        <w:tc>
          <w:tcPr>
            <w:tcW w:w="2088"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3644C39E">
            <w:pPr>
              <w:widowControl/>
            </w:pPr>
            <w:r>
              <w:rPr>
                <w:rFonts w:ascii="Aptos" w:hAnsi="Aptos" w:eastAsia="Aptos" w:cs="Aptos"/>
                <w:color w:val="24364B"/>
                <w:sz w:val="16"/>
              </w:rPr>
              <w:t>Identity</w:t>
            </w:r>
          </w:p>
        </w:tc>
        <w:tc>
          <w:tcPr>
            <w:tcW w:w="7848"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41AA57EE">
            <w:pPr>
              <w:widowControl/>
            </w:pPr>
            <w:r>
              <w:rPr>
                <w:rFonts w:ascii="Aptos" w:hAnsi="Aptos" w:eastAsia="Aptos" w:cs="Aptos"/>
                <w:color w:val="24364B"/>
                <w:sz w:val="16"/>
              </w:rPr>
              <w:t>University, scholarship name, intake, degree level, program language, official source.</w:t>
            </w:r>
          </w:p>
        </w:tc>
      </w:tr>
      <w:tr w14:paraId="06E9C85B">
        <w:trPr>
          <w:cantSplit/>
          <w:jc w:val="center"/>
        </w:trPr>
        <w:tc>
          <w:tcPr>
            <w:tcW w:w="2088"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5550C8AA">
            <w:pPr>
              <w:widowControl/>
            </w:pPr>
            <w:r>
              <w:rPr>
                <w:rFonts w:ascii="Aptos" w:hAnsi="Aptos" w:eastAsia="Aptos" w:cs="Aptos"/>
                <w:color w:val="24364B"/>
                <w:sz w:val="16"/>
              </w:rPr>
              <w:t>Coverage</w:t>
            </w:r>
          </w:p>
        </w:tc>
        <w:tc>
          <w:tcPr>
            <w:tcW w:w="7848"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257A50FF">
            <w:pPr>
              <w:widowControl/>
            </w:pPr>
            <w:r>
              <w:rPr>
                <w:rFonts w:ascii="Aptos" w:hAnsi="Aptos" w:eastAsia="Aptos" w:cs="Aptos"/>
                <w:color w:val="24364B"/>
                <w:sz w:val="16"/>
              </w:rPr>
              <w:t>Tuition amount/waiver, dormitory type/coverage, stipend amount/frequency, insurance.</w:t>
            </w:r>
          </w:p>
        </w:tc>
      </w:tr>
      <w:tr w14:paraId="5D295DC4">
        <w:trPr>
          <w:cantSplit/>
          <w:jc w:val="center"/>
        </w:trPr>
        <w:tc>
          <w:tcPr>
            <w:tcW w:w="2088"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6668D2C7">
            <w:pPr>
              <w:widowControl/>
            </w:pPr>
            <w:r>
              <w:rPr>
                <w:rFonts w:ascii="Aptos" w:hAnsi="Aptos" w:eastAsia="Aptos" w:cs="Aptos"/>
                <w:color w:val="24364B"/>
                <w:sz w:val="16"/>
              </w:rPr>
              <w:t>Upfront costs</w:t>
            </w:r>
          </w:p>
        </w:tc>
        <w:tc>
          <w:tcPr>
            <w:tcW w:w="7848"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1710E5D7">
            <w:pPr>
              <w:widowControl/>
            </w:pPr>
            <w:r>
              <w:rPr>
                <w:rFonts w:ascii="Aptos" w:hAnsi="Aptos" w:eastAsia="Aptos" w:cs="Aptos"/>
                <w:color w:val="24364B"/>
                <w:sz w:val="16"/>
              </w:rPr>
              <w:t>Application, deposit, registration, medical, residence permit, accommodation and other fees.</w:t>
            </w:r>
          </w:p>
        </w:tc>
      </w:tr>
      <w:tr w14:paraId="107975E0">
        <w:trPr>
          <w:cantSplit/>
          <w:jc w:val="center"/>
        </w:trPr>
        <w:tc>
          <w:tcPr>
            <w:tcW w:w="2088"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0CDC198A">
            <w:pPr>
              <w:widowControl/>
            </w:pPr>
            <w:r>
              <w:rPr>
                <w:rFonts w:ascii="Aptos" w:hAnsi="Aptos" w:eastAsia="Aptos" w:cs="Aptos"/>
                <w:color w:val="24364B"/>
                <w:sz w:val="16"/>
              </w:rPr>
              <w:t>Eligibility</w:t>
            </w:r>
          </w:p>
        </w:tc>
        <w:tc>
          <w:tcPr>
            <w:tcW w:w="7848"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6EC1AD22">
            <w:pPr>
              <w:widowControl/>
            </w:pPr>
            <w:r>
              <w:rPr>
                <w:rFonts w:ascii="Aptos" w:hAnsi="Aptos" w:eastAsia="Aptos" w:cs="Aptos"/>
                <w:color w:val="24364B"/>
                <w:sz w:val="16"/>
              </w:rPr>
              <w:t>Academic, age, nationality, language, health, portfolio/interview and program restrictions.</w:t>
            </w:r>
          </w:p>
        </w:tc>
      </w:tr>
      <w:tr w14:paraId="370694F9">
        <w:trPr>
          <w:cantSplit/>
          <w:jc w:val="center"/>
        </w:trPr>
        <w:tc>
          <w:tcPr>
            <w:tcW w:w="2088"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392A6447">
            <w:pPr>
              <w:widowControl/>
            </w:pPr>
            <w:r>
              <w:rPr>
                <w:rFonts w:ascii="Aptos" w:hAnsi="Aptos" w:eastAsia="Aptos" w:cs="Aptos"/>
                <w:color w:val="24364B"/>
                <w:sz w:val="16"/>
              </w:rPr>
              <w:t>Selection</w:t>
            </w:r>
          </w:p>
        </w:tc>
        <w:tc>
          <w:tcPr>
            <w:tcW w:w="7848"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495F180F">
            <w:pPr>
              <w:widowControl/>
            </w:pPr>
            <w:r>
              <w:rPr>
                <w:rFonts w:ascii="Aptos" w:hAnsi="Aptos" w:eastAsia="Aptos" w:cs="Aptos"/>
                <w:color w:val="24364B"/>
                <w:sz w:val="16"/>
              </w:rPr>
              <w:t>Application route, quota disclosure, nomination process, assessment and result timing.</w:t>
            </w:r>
          </w:p>
        </w:tc>
      </w:tr>
      <w:tr w14:paraId="189A9AD7">
        <w:trPr>
          <w:cantSplit/>
          <w:jc w:val="center"/>
        </w:trPr>
        <w:tc>
          <w:tcPr>
            <w:tcW w:w="2088"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20DADF21">
            <w:pPr>
              <w:widowControl/>
            </w:pPr>
            <w:r>
              <w:rPr>
                <w:rFonts w:ascii="Aptos" w:hAnsi="Aptos" w:eastAsia="Aptos" w:cs="Aptos"/>
                <w:color w:val="24364B"/>
                <w:sz w:val="16"/>
              </w:rPr>
              <w:t>Renewal</w:t>
            </w:r>
          </w:p>
        </w:tc>
        <w:tc>
          <w:tcPr>
            <w:tcW w:w="7848"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4270758B">
            <w:pPr>
              <w:widowControl/>
            </w:pPr>
            <w:r>
              <w:rPr>
                <w:rFonts w:ascii="Aptos" w:hAnsi="Aptos" w:eastAsia="Aptos" w:cs="Aptos"/>
                <w:color w:val="24364B"/>
                <w:sz w:val="16"/>
              </w:rPr>
              <w:t>GPA, attendance, HSK/language, conduct, annual review and progression conditions.</w:t>
            </w:r>
          </w:p>
        </w:tc>
      </w:tr>
      <w:tr w14:paraId="12D66651">
        <w:trPr>
          <w:cantSplit/>
          <w:jc w:val="center"/>
        </w:trPr>
        <w:tc>
          <w:tcPr>
            <w:tcW w:w="2088"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0D619EBD">
            <w:pPr>
              <w:widowControl/>
            </w:pPr>
            <w:r>
              <w:rPr>
                <w:rFonts w:ascii="Aptos" w:hAnsi="Aptos" w:eastAsia="Aptos" w:cs="Aptos"/>
                <w:color w:val="24364B"/>
                <w:sz w:val="16"/>
              </w:rPr>
              <w:t>Reduction/cancellation</w:t>
            </w:r>
          </w:p>
        </w:tc>
        <w:tc>
          <w:tcPr>
            <w:tcW w:w="7848"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0B6B3917">
            <w:pPr>
              <w:widowControl/>
            </w:pPr>
            <w:r>
              <w:rPr>
                <w:rFonts w:ascii="Aptos" w:hAnsi="Aptos" w:eastAsia="Aptos" w:cs="Aptos"/>
                <w:color w:val="24364B"/>
                <w:sz w:val="16"/>
              </w:rPr>
              <w:t>Circumstances, warning process, appeal, repayment or loss of benefits.</w:t>
            </w:r>
          </w:p>
        </w:tc>
      </w:tr>
      <w:tr w14:paraId="0DAD82C3">
        <w:trPr>
          <w:cantSplit/>
          <w:jc w:val="center"/>
        </w:trPr>
        <w:tc>
          <w:tcPr>
            <w:tcW w:w="2088"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73565507">
            <w:pPr>
              <w:widowControl/>
            </w:pPr>
            <w:r>
              <w:rPr>
                <w:rFonts w:ascii="Aptos" w:hAnsi="Aptos" w:eastAsia="Aptos" w:cs="Aptos"/>
                <w:color w:val="24364B"/>
                <w:sz w:val="16"/>
              </w:rPr>
              <w:t>Refunds</w:t>
            </w:r>
          </w:p>
        </w:tc>
        <w:tc>
          <w:tcPr>
            <w:tcW w:w="7848"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25CC335A">
            <w:pPr>
              <w:widowControl/>
            </w:pPr>
            <w:r>
              <w:rPr>
                <w:rFonts w:ascii="Aptos" w:hAnsi="Aptos" w:eastAsia="Aptos" w:cs="Aptos"/>
                <w:color w:val="24364B"/>
                <w:sz w:val="16"/>
              </w:rPr>
              <w:t>Refundability of deposits/fees, timelines and conditions.</w:t>
            </w:r>
          </w:p>
        </w:tc>
      </w:tr>
      <w:tr w14:paraId="2987AC6F">
        <w:trPr>
          <w:cantSplit/>
          <w:jc w:val="center"/>
        </w:trPr>
        <w:tc>
          <w:tcPr>
            <w:tcW w:w="2088"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2E68D08B">
            <w:pPr>
              <w:widowControl/>
            </w:pPr>
            <w:r>
              <w:rPr>
                <w:rFonts w:ascii="Aptos" w:hAnsi="Aptos" w:eastAsia="Aptos" w:cs="Aptos"/>
                <w:color w:val="24364B"/>
                <w:sz w:val="16"/>
              </w:rPr>
              <w:t>Student obligations</w:t>
            </w:r>
          </w:p>
        </w:tc>
        <w:tc>
          <w:tcPr>
            <w:tcW w:w="7848"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64173D56">
            <w:pPr>
              <w:widowControl/>
            </w:pPr>
            <w:r>
              <w:rPr>
                <w:rFonts w:ascii="Aptos" w:hAnsi="Aptos" w:eastAsia="Aptos" w:cs="Aptos"/>
                <w:color w:val="24364B"/>
                <w:sz w:val="16"/>
              </w:rPr>
              <w:t>Work restrictions, campus rules, transfer restrictions, publication or service obligations.</w:t>
            </w:r>
          </w:p>
        </w:tc>
      </w:tr>
      <w:tr w14:paraId="72ADFE58">
        <w:trPr>
          <w:cantSplit/>
          <w:jc w:val="center"/>
        </w:trPr>
        <w:tc>
          <w:tcPr>
            <w:tcW w:w="2088"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47D03159">
            <w:pPr>
              <w:widowControl/>
            </w:pPr>
            <w:r>
              <w:rPr>
                <w:rFonts w:ascii="Aptos" w:hAnsi="Aptos" w:eastAsia="Aptos" w:cs="Aptos"/>
                <w:color w:val="24364B"/>
                <w:sz w:val="16"/>
              </w:rPr>
              <w:t>Transparency notes</w:t>
            </w:r>
          </w:p>
        </w:tc>
        <w:tc>
          <w:tcPr>
            <w:tcW w:w="7848"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63A7EB44">
            <w:pPr>
              <w:widowControl/>
            </w:pPr>
            <w:r>
              <w:rPr>
                <w:rFonts w:ascii="Aptos" w:hAnsi="Aptos" w:eastAsia="Aptos" w:cs="Aptos"/>
                <w:color w:val="24364B"/>
                <w:sz w:val="16"/>
              </w:rPr>
              <w:t>Unclear, conflicting, undisclosed or frequently changed terms.</w:t>
            </w:r>
          </w:p>
        </w:tc>
      </w:tr>
      <w:tr w14:paraId="40E0AE28">
        <w:trPr>
          <w:cantSplit/>
          <w:jc w:val="center"/>
        </w:trPr>
        <w:tc>
          <w:tcPr>
            <w:tcW w:w="2088"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07522648">
            <w:pPr>
              <w:widowControl/>
            </w:pPr>
            <w:r>
              <w:rPr>
                <w:rFonts w:ascii="Aptos" w:hAnsi="Aptos" w:eastAsia="Aptos" w:cs="Aptos"/>
                <w:color w:val="24364B"/>
                <w:sz w:val="16"/>
              </w:rPr>
              <w:t>Verification</w:t>
            </w:r>
          </w:p>
        </w:tc>
        <w:tc>
          <w:tcPr>
            <w:tcW w:w="7848"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52306D00">
            <w:pPr>
              <w:widowControl/>
            </w:pPr>
            <w:r>
              <w:rPr>
                <w:rFonts w:ascii="Aptos" w:hAnsi="Aptos" w:eastAsia="Aptos" w:cs="Aptos"/>
                <w:color w:val="24364B"/>
                <w:sz w:val="16"/>
              </w:rPr>
              <w:t>Status, last verified, university clarification date and archived prior version.</w:t>
            </w:r>
          </w:p>
        </w:tc>
      </w:tr>
    </w:tbl>
    <w:p w14:paraId="3322145B">
      <w:pPr>
        <w:spacing w:after="0"/>
      </w:pPr>
    </w:p>
    <w:p w14:paraId="084BD56C">
      <w:pPr>
        <w:pStyle w:val="3"/>
      </w:pPr>
      <w:r>
        <w:rPr>
          <w:rFonts w:ascii="Aptos" w:hAnsi="Aptos" w:eastAsia="Aptos" w:cs="Aptos"/>
          <w:b/>
          <w:color w:val="006A3C"/>
          <w:sz w:val="26"/>
        </w:rPr>
        <w:t>11.3 Verification-status labels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92"/>
        <w:gridCol w:w="7344"/>
      </w:tblGrid>
      <w:tr w14:paraId="47125455">
        <w:trPr>
          <w:cantSplit/>
          <w:tblHeader/>
          <w:jc w:val="center"/>
        </w:trPr>
        <w:tc>
          <w:tcPr>
            <w:tcW w:w="2592"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18395F"/>
            <w:tcMar>
              <w:top w:w="90" w:type="dxa"/>
              <w:left w:w="110" w:type="dxa"/>
              <w:bottom w:w="90" w:type="dxa"/>
              <w:right w:w="110" w:type="dxa"/>
            </w:tcMar>
            <w:vAlign w:val="center"/>
          </w:tcPr>
          <w:p w14:paraId="73065654">
            <w:pPr>
              <w:widowControl/>
            </w:pPr>
            <w:r>
              <w:rPr>
                <w:rFonts w:ascii="Aptos" w:hAnsi="Aptos" w:eastAsia="Aptos" w:cs="Aptos"/>
                <w:b/>
                <w:color w:val="FFFFFF"/>
                <w:sz w:val="16"/>
              </w:rPr>
              <w:t>Status</w:t>
            </w:r>
          </w:p>
        </w:tc>
        <w:tc>
          <w:tcPr>
            <w:tcW w:w="7344"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18395F"/>
            <w:tcMar>
              <w:top w:w="90" w:type="dxa"/>
              <w:left w:w="110" w:type="dxa"/>
              <w:bottom w:w="90" w:type="dxa"/>
              <w:right w:w="110" w:type="dxa"/>
            </w:tcMar>
            <w:vAlign w:val="center"/>
          </w:tcPr>
          <w:p w14:paraId="7E5DED32">
            <w:pPr>
              <w:widowControl/>
            </w:pPr>
            <w:r>
              <w:rPr>
                <w:rFonts w:ascii="Aptos" w:hAnsi="Aptos" w:eastAsia="Aptos" w:cs="Aptos"/>
                <w:b/>
                <w:color w:val="FFFFFF"/>
                <w:sz w:val="16"/>
              </w:rPr>
              <w:t>Meaning</w:t>
            </w:r>
          </w:p>
        </w:tc>
      </w:tr>
      <w:tr w14:paraId="4C116F60">
        <w:trPr>
          <w:cantSplit/>
          <w:jc w:val="center"/>
        </w:trPr>
        <w:tc>
          <w:tcPr>
            <w:tcW w:w="2592"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1ED88D6C">
            <w:pPr>
              <w:widowControl/>
            </w:pPr>
            <w:r>
              <w:rPr>
                <w:rFonts w:ascii="Aptos" w:hAnsi="Aptos" w:eastAsia="Aptos" w:cs="Aptos"/>
                <w:color w:val="24364B"/>
                <w:sz w:val="16"/>
              </w:rPr>
              <w:t>Verified — official</w:t>
            </w:r>
          </w:p>
        </w:tc>
        <w:tc>
          <w:tcPr>
            <w:tcW w:w="7344"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412B1B06">
            <w:pPr>
              <w:widowControl/>
            </w:pPr>
            <w:r>
              <w:rPr>
                <w:rFonts w:ascii="Aptos" w:hAnsi="Aptos" w:eastAsia="Aptos" w:cs="Aptos"/>
                <w:color w:val="24364B"/>
                <w:sz w:val="16"/>
              </w:rPr>
              <w:t>Supported by a current official webpage, brochure, regulation or direct official email.</w:t>
            </w:r>
          </w:p>
        </w:tc>
      </w:tr>
      <w:tr w14:paraId="5F715DE0">
        <w:trPr>
          <w:cantSplit/>
          <w:jc w:val="center"/>
        </w:trPr>
        <w:tc>
          <w:tcPr>
            <w:tcW w:w="2592"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63C22100">
            <w:pPr>
              <w:widowControl/>
            </w:pPr>
            <w:r>
              <w:rPr>
                <w:rFonts w:ascii="Aptos" w:hAnsi="Aptos" w:eastAsia="Aptos" w:cs="Aptos"/>
                <w:color w:val="24364B"/>
                <w:sz w:val="16"/>
              </w:rPr>
              <w:t>Partially verified</w:t>
            </w:r>
          </w:p>
        </w:tc>
        <w:tc>
          <w:tcPr>
            <w:tcW w:w="7344"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333BC64A">
            <w:pPr>
              <w:widowControl/>
            </w:pPr>
            <w:r>
              <w:rPr>
                <w:rFonts w:ascii="Aptos" w:hAnsi="Aptos" w:eastAsia="Aptos" w:cs="Aptos"/>
                <w:color w:val="24364B"/>
                <w:sz w:val="16"/>
              </w:rPr>
              <w:t>Some material terms are confirmed; others remain unclear or unavailable.</w:t>
            </w:r>
          </w:p>
        </w:tc>
      </w:tr>
      <w:tr w14:paraId="3092E1D6">
        <w:trPr>
          <w:cantSplit/>
          <w:jc w:val="center"/>
        </w:trPr>
        <w:tc>
          <w:tcPr>
            <w:tcW w:w="2592"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4FD43C41">
            <w:pPr>
              <w:widowControl/>
            </w:pPr>
            <w:r>
              <w:rPr>
                <w:rFonts w:ascii="Aptos" w:hAnsi="Aptos" w:eastAsia="Aptos" w:cs="Aptos"/>
                <w:color w:val="24364B"/>
                <w:sz w:val="16"/>
              </w:rPr>
              <w:t>Under clarification</w:t>
            </w:r>
          </w:p>
        </w:tc>
        <w:tc>
          <w:tcPr>
            <w:tcW w:w="7344"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383F7054">
            <w:pPr>
              <w:widowControl/>
            </w:pPr>
            <w:r>
              <w:rPr>
                <w:rFonts w:ascii="Aptos" w:hAnsi="Aptos" w:eastAsia="Aptos" w:cs="Aptos"/>
                <w:color w:val="24364B"/>
                <w:sz w:val="16"/>
              </w:rPr>
              <w:t>CBCA has asked the university/authority to clarify a material issue.</w:t>
            </w:r>
          </w:p>
        </w:tc>
      </w:tr>
      <w:tr w14:paraId="5F7A687F">
        <w:trPr>
          <w:cantSplit/>
          <w:jc w:val="center"/>
        </w:trPr>
        <w:tc>
          <w:tcPr>
            <w:tcW w:w="2592"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0EAFA18C">
            <w:pPr>
              <w:widowControl/>
            </w:pPr>
            <w:r>
              <w:rPr>
                <w:rFonts w:ascii="Aptos" w:hAnsi="Aptos" w:eastAsia="Aptos" w:cs="Aptos"/>
                <w:color w:val="24364B"/>
                <w:sz w:val="16"/>
              </w:rPr>
              <w:t>Conflicting information</w:t>
            </w:r>
          </w:p>
        </w:tc>
        <w:tc>
          <w:tcPr>
            <w:tcW w:w="7344"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5DD47B72">
            <w:pPr>
              <w:widowControl/>
            </w:pPr>
            <w:r>
              <w:rPr>
                <w:rFonts w:ascii="Aptos" w:hAnsi="Aptos" w:eastAsia="Aptos" w:cs="Aptos"/>
                <w:color w:val="24364B"/>
                <w:sz w:val="16"/>
              </w:rPr>
              <w:t>Two credible sources state different terms; both are disclosed.</w:t>
            </w:r>
          </w:p>
        </w:tc>
      </w:tr>
      <w:tr w14:paraId="06ADFE93">
        <w:trPr>
          <w:cantSplit/>
          <w:jc w:val="center"/>
        </w:trPr>
        <w:tc>
          <w:tcPr>
            <w:tcW w:w="2592"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3032C077">
            <w:pPr>
              <w:widowControl/>
            </w:pPr>
            <w:r>
              <w:rPr>
                <w:rFonts w:ascii="Aptos" w:hAnsi="Aptos" w:eastAsia="Aptos" w:cs="Aptos"/>
                <w:color w:val="24364B"/>
                <w:sz w:val="16"/>
              </w:rPr>
              <w:t>Outdated</w:t>
            </w:r>
          </w:p>
        </w:tc>
        <w:tc>
          <w:tcPr>
            <w:tcW w:w="7344"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061A7F27">
            <w:pPr>
              <w:widowControl/>
            </w:pPr>
            <w:r>
              <w:rPr>
                <w:rFonts w:ascii="Aptos" w:hAnsi="Aptos" w:eastAsia="Aptos" w:cs="Aptos"/>
                <w:color w:val="24364B"/>
                <w:sz w:val="16"/>
              </w:rPr>
              <w:t>The source relates to a previous intake or has not been reconfirmed.</w:t>
            </w:r>
          </w:p>
        </w:tc>
      </w:tr>
      <w:tr w14:paraId="1538105A">
        <w:trPr>
          <w:cantSplit/>
          <w:jc w:val="center"/>
        </w:trPr>
        <w:tc>
          <w:tcPr>
            <w:tcW w:w="2592"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607CD073">
            <w:pPr>
              <w:widowControl/>
            </w:pPr>
            <w:r>
              <w:rPr>
                <w:rFonts w:ascii="Aptos" w:hAnsi="Aptos" w:eastAsia="Aptos" w:cs="Aptos"/>
                <w:color w:val="24364B"/>
                <w:sz w:val="16"/>
              </w:rPr>
              <w:t>Student report — unverified</w:t>
            </w:r>
          </w:p>
        </w:tc>
        <w:tc>
          <w:tcPr>
            <w:tcW w:w="7344"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27CBC0E5">
            <w:pPr>
              <w:widowControl/>
            </w:pPr>
            <w:r>
              <w:rPr>
                <w:rFonts w:ascii="Aptos" w:hAnsi="Aptos" w:eastAsia="Aptos" w:cs="Aptos"/>
                <w:color w:val="24364B"/>
                <w:sz w:val="16"/>
              </w:rPr>
              <w:t>A redacted report is recorded but has not yet been independently confirmed.</w:t>
            </w:r>
          </w:p>
        </w:tc>
      </w:tr>
    </w:tbl>
    <w:p w14:paraId="606FCC0A">
      <w:pPr>
        <w:spacing w:after="0"/>
      </w:pPr>
    </w:p>
    <w:p w14:paraId="44649CAF">
      <w:pPr>
        <w:pStyle w:val="3"/>
      </w:pPr>
      <w:r>
        <w:rPr>
          <w:rFonts w:ascii="Aptos" w:hAnsi="Aptos" w:eastAsia="Aptos" w:cs="Aptos"/>
          <w:b/>
          <w:color w:val="006A3C"/>
          <w:sz w:val="26"/>
        </w:rPr>
        <w:t>11.4 Student-impact flags</w:t>
      </w:r>
    </w:p>
    <w:p w14:paraId="6F96E3B3">
      <w:pPr>
        <w:pStyle w:val="23"/>
        <w:spacing w:after="50"/>
      </w:pPr>
      <w:r>
        <w:rPr>
          <w:rFonts w:ascii="Aptos" w:hAnsi="Aptos" w:eastAsia="Aptos" w:cs="Aptos"/>
          <w:sz w:val="18"/>
        </w:rPr>
        <w:t>Scholarship does not fully cover tuition.</w:t>
      </w:r>
    </w:p>
    <w:p w14:paraId="69D81D7A">
      <w:pPr>
        <w:pStyle w:val="23"/>
        <w:spacing w:after="50"/>
      </w:pPr>
      <w:r>
        <w:rPr>
          <w:rFonts w:ascii="Aptos" w:hAnsi="Aptos" w:eastAsia="Aptos" w:cs="Aptos"/>
          <w:sz w:val="18"/>
        </w:rPr>
        <w:t>Accommodation is not covered or only partially covered.</w:t>
      </w:r>
    </w:p>
    <w:p w14:paraId="2BD40855">
      <w:pPr>
        <w:pStyle w:val="23"/>
        <w:spacing w:after="50"/>
      </w:pPr>
      <w:r>
        <w:rPr>
          <w:rFonts w:ascii="Aptos" w:hAnsi="Aptos" w:eastAsia="Aptos" w:cs="Aptos"/>
          <w:sz w:val="18"/>
        </w:rPr>
        <w:t>Stipend amount, start date or payment schedule is unclear.</w:t>
      </w:r>
    </w:p>
    <w:p w14:paraId="16909EC4">
      <w:pPr>
        <w:pStyle w:val="23"/>
        <w:spacing w:after="50"/>
      </w:pPr>
      <w:r>
        <w:rPr>
          <w:rFonts w:ascii="Aptos" w:hAnsi="Aptos" w:eastAsia="Aptos" w:cs="Aptos"/>
          <w:sz w:val="18"/>
        </w:rPr>
        <w:t>Mandatory deposit or fee is non-refundable or the refund rule is unclear.</w:t>
      </w:r>
    </w:p>
    <w:p w14:paraId="18E685BC">
      <w:pPr>
        <w:pStyle w:val="23"/>
        <w:spacing w:after="50"/>
      </w:pPr>
      <w:r>
        <w:rPr>
          <w:rFonts w:ascii="Aptos" w:hAnsi="Aptos" w:eastAsia="Aptos" w:cs="Aptos"/>
          <w:sz w:val="18"/>
        </w:rPr>
        <w:t>Annual renewal conditions are strict, vague or applied at university discretion.</w:t>
      </w:r>
    </w:p>
    <w:p w14:paraId="54082C67">
      <w:pPr>
        <w:pStyle w:val="23"/>
        <w:spacing w:after="50"/>
      </w:pPr>
      <w:r>
        <w:rPr>
          <w:rFonts w:ascii="Aptos" w:hAnsi="Aptos" w:eastAsia="Aptos" w:cs="Aptos"/>
          <w:sz w:val="18"/>
        </w:rPr>
        <w:t>Scholarship may be reduced or cancelled without a clearly published warning/appeal process.</w:t>
      </w:r>
    </w:p>
    <w:p w14:paraId="2F006D1A">
      <w:pPr>
        <w:pStyle w:val="23"/>
        <w:spacing w:after="50"/>
      </w:pPr>
      <w:r>
        <w:rPr>
          <w:rFonts w:ascii="Aptos" w:hAnsi="Aptos" w:eastAsia="Aptos" w:cs="Aptos"/>
          <w:sz w:val="18"/>
        </w:rPr>
        <w:t>Language requirements may change after admission or before graduation.</w:t>
      </w:r>
    </w:p>
    <w:p w14:paraId="6C993FE4">
      <w:pPr>
        <w:pStyle w:val="23"/>
        <w:spacing w:after="50"/>
      </w:pPr>
      <w:r>
        <w:rPr>
          <w:rFonts w:ascii="Aptos" w:hAnsi="Aptos" w:eastAsia="Aptos" w:cs="Aptos"/>
          <w:sz w:val="18"/>
        </w:rPr>
        <w:t>Application channel, quota or selection method is not transparent.</w:t>
      </w:r>
    </w:p>
    <w:p w14:paraId="58ABEE6F">
      <w:pPr>
        <w:pStyle w:val="23"/>
        <w:spacing w:after="50"/>
      </w:pPr>
      <w:r>
        <w:rPr>
          <w:rFonts w:ascii="Aptos" w:hAnsi="Aptos" w:eastAsia="Aptos" w:cs="Aptos"/>
          <w:sz w:val="18"/>
        </w:rPr>
        <w:t>Published promotional wording conflicts with the detailed policy.</w:t>
      </w:r>
    </w:p>
    <w:p w14:paraId="6FF3F1C6">
      <w:pPr>
        <w:pStyle w:val="3"/>
      </w:pPr>
      <w:r>
        <w:rPr>
          <w:rFonts w:ascii="Aptos" w:hAnsi="Aptos" w:eastAsia="Aptos" w:cs="Aptos"/>
          <w:b/>
          <w:color w:val="006A3C"/>
          <w:sz w:val="26"/>
        </w:rPr>
        <w:t>11.5 Source hierarchy</w:t>
      </w:r>
    </w:p>
    <w:p w14:paraId="7A4EE648">
      <w:pPr>
        <w:spacing w:after="50"/>
        <w:ind w:left="259" w:hanging="259"/>
      </w:pPr>
      <w:r>
        <w:rPr>
          <w:rFonts w:ascii="Aptos" w:hAnsi="Aptos" w:eastAsia="Aptos" w:cs="Aptos"/>
          <w:sz w:val="18"/>
        </w:rPr>
        <w:t>1. Current official university, CSC, Embassy or government webpage/regulation.</w:t>
      </w:r>
    </w:p>
    <w:p w14:paraId="65AC64E1">
      <w:pPr>
        <w:spacing w:after="50"/>
        <w:ind w:left="259" w:hanging="259"/>
      </w:pPr>
      <w:r>
        <w:rPr>
          <w:rFonts w:ascii="Aptos" w:hAnsi="Aptos" w:eastAsia="Aptos" w:cs="Aptos"/>
          <w:sz w:val="18"/>
        </w:rPr>
        <w:t>2. Official brochure, admission notice, scholarship agreement or official portal text.</w:t>
      </w:r>
    </w:p>
    <w:p w14:paraId="4839F24B">
      <w:pPr>
        <w:spacing w:after="50"/>
        <w:ind w:left="259" w:hanging="259"/>
      </w:pPr>
      <w:r>
        <w:rPr>
          <w:rFonts w:ascii="Aptos" w:hAnsi="Aptos" w:eastAsia="Aptos" w:cs="Aptos"/>
          <w:sz w:val="18"/>
        </w:rPr>
        <w:t>3. Direct email or written response from an authorized university office.</w:t>
      </w:r>
    </w:p>
    <w:p w14:paraId="35C8E99D">
      <w:pPr>
        <w:spacing w:after="50"/>
        <w:ind w:left="259" w:hanging="259"/>
      </w:pPr>
      <w:r>
        <w:rPr>
          <w:rFonts w:ascii="Aptos" w:hAnsi="Aptos" w:eastAsia="Aptos" w:cs="Aptos"/>
          <w:sz w:val="18"/>
        </w:rPr>
        <w:t>4. Redacted student award letter, invoice or scholarship agreement used only as corroboration.</w:t>
      </w:r>
    </w:p>
    <w:p w14:paraId="0AC3262D">
      <w:pPr>
        <w:spacing w:after="50"/>
        <w:ind w:left="259" w:hanging="259"/>
      </w:pPr>
      <w:r>
        <w:rPr>
          <w:rFonts w:ascii="Aptos" w:hAnsi="Aptos" w:eastAsia="Aptos" w:cs="Aptos"/>
          <w:sz w:val="18"/>
        </w:rPr>
        <w:t>5. Agency social-media posts or informal messages used only as leads for verification—not as final authority.</w:t>
      </w:r>
    </w:p>
    <w:p w14:paraId="75E6F682">
      <w:pPr>
        <w:pStyle w:val="3"/>
      </w:pPr>
      <w:r>
        <w:rPr>
          <w:rFonts w:ascii="Aptos" w:hAnsi="Aptos" w:eastAsia="Aptos" w:cs="Aptos"/>
          <w:b/>
          <w:color w:val="006A3C"/>
          <w:sz w:val="26"/>
        </w:rPr>
        <w:t>11.6 Adverse or sensitive publication protocol</w:t>
      </w:r>
    </w:p>
    <w:p w14:paraId="101C7E38">
      <w:pPr>
        <w:spacing w:after="50"/>
        <w:ind w:left="259" w:hanging="259"/>
      </w:pPr>
      <w:r>
        <w:rPr>
          <w:rFonts w:ascii="Aptos" w:hAnsi="Aptos" w:eastAsia="Aptos" w:cs="Aptos"/>
          <w:sz w:val="18"/>
        </w:rPr>
        <w:t>1. Record the exact policy text, source, date and potential student impact.</w:t>
      </w:r>
    </w:p>
    <w:p w14:paraId="6E95FC42">
      <w:pPr>
        <w:spacing w:after="50"/>
        <w:ind w:left="259" w:hanging="259"/>
      </w:pPr>
      <w:r>
        <w:rPr>
          <w:rFonts w:ascii="Aptos" w:hAnsi="Aptos" w:eastAsia="Aptos" w:cs="Aptos"/>
          <w:sz w:val="18"/>
        </w:rPr>
        <w:t>2. Check whether a newer official source changes the position.</w:t>
      </w:r>
    </w:p>
    <w:p w14:paraId="4D0977DA">
      <w:pPr>
        <w:spacing w:after="50"/>
        <w:ind w:left="259" w:hanging="259"/>
      </w:pPr>
      <w:r>
        <w:rPr>
          <w:rFonts w:ascii="Aptos" w:hAnsi="Aptos" w:eastAsia="Aptos" w:cs="Aptos"/>
          <w:sz w:val="18"/>
        </w:rPr>
        <w:t>3. Send a concise clarification request to the university where a material issue is unclear or disputed.</w:t>
      </w:r>
    </w:p>
    <w:p w14:paraId="555FF2E1">
      <w:pPr>
        <w:spacing w:after="50"/>
        <w:ind w:left="259" w:hanging="259"/>
      </w:pPr>
      <w:r>
        <w:rPr>
          <w:rFonts w:ascii="Aptos" w:hAnsi="Aptos" w:eastAsia="Aptos" w:cs="Aptos"/>
          <w:sz w:val="18"/>
        </w:rPr>
        <w:t>4. Publish facts and status, not emotional labels such as “fraud university” or “bad scholarship.”</w:t>
      </w:r>
    </w:p>
    <w:p w14:paraId="6D00C0DB">
      <w:pPr>
        <w:spacing w:after="50"/>
        <w:ind w:left="259" w:hanging="259"/>
      </w:pPr>
      <w:r>
        <w:rPr>
          <w:rFonts w:ascii="Aptos" w:hAnsi="Aptos" w:eastAsia="Aptos" w:cs="Aptos"/>
          <w:sz w:val="18"/>
        </w:rPr>
        <w:t>5. Include the university’s response or note that no response was received by the stated date.</w:t>
      </w:r>
    </w:p>
    <w:p w14:paraId="489096EC">
      <w:pPr>
        <w:spacing w:after="50"/>
        <w:ind w:left="259" w:hanging="259"/>
      </w:pPr>
      <w:r>
        <w:rPr>
          <w:rFonts w:ascii="Aptos" w:hAnsi="Aptos" w:eastAsia="Aptos" w:cs="Aptos"/>
          <w:sz w:val="18"/>
        </w:rPr>
        <w:t>6. Correct the page and preserve a visible change log when new evidence appears.</w:t>
      </w:r>
    </w:p>
    <w:tbl>
      <w:tblPr>
        <w:tblStyle w:val="12"/>
        <w:tblW w:w="0" w:type="auto"/>
        <w:jc w:val="center"/>
        <w:tblLayout w:type="autofit"/>
        <w:tblCellMar>
          <w:top w:w="0" w:type="dxa"/>
          <w:left w:w="108" w:type="dxa"/>
          <w:bottom w:w="0" w:type="dxa"/>
          <w:right w:w="108" w:type="dxa"/>
        </w:tblCellMar>
      </w:tblPr>
      <w:tblGrid>
        <w:gridCol w:w="10166"/>
      </w:tblGrid>
      <w:tr w14:paraId="0F9B92E0">
        <w:trPr>
          <w:cantSplit/>
          <w:jc w:val="center"/>
        </w:trPr>
        <w:tc>
          <w:tcPr>
            <w:tcW w:w="10166" w:type="dxa"/>
            <w:tcBorders>
              <w:top w:val="single" w:color="F8C400" w:sz="6" w:space="0"/>
              <w:left w:val="single" w:color="F8C400" w:sz="6" w:space="0"/>
              <w:bottom w:val="single" w:color="F8C400" w:sz="6" w:space="0"/>
              <w:right w:val="single" w:color="F8C400" w:sz="6" w:space="0"/>
              <w:insideH w:val="single" w:sz="6" w:space="0"/>
              <w:insideV w:val="single" w:sz="6" w:space="0"/>
            </w:tcBorders>
            <w:shd w:val="clear" w:color="auto" w:fill="FFF8DD"/>
            <w:tcMar>
              <w:top w:w="120" w:type="dxa"/>
              <w:left w:w="140" w:type="dxa"/>
              <w:bottom w:w="120" w:type="dxa"/>
              <w:right w:w="140" w:type="dxa"/>
            </w:tcMar>
            <w:vAlign w:val="center"/>
          </w:tcPr>
          <w:p w14:paraId="611E393D">
            <w:pPr>
              <w:widowControl/>
              <w:spacing w:after="60"/>
            </w:pPr>
            <w:r>
              <w:rPr>
                <w:rFonts w:ascii="Aptos" w:hAnsi="Aptos" w:eastAsia="Aptos" w:cs="Aptos"/>
                <w:b/>
                <w:color w:val="18395F"/>
                <w:sz w:val="21"/>
              </w:rPr>
              <w:t>Founding-phase rule</w:t>
            </w:r>
          </w:p>
          <w:p w14:paraId="460A5712">
            <w:pPr>
              <w:widowControl/>
              <w:spacing w:after="0"/>
            </w:pPr>
            <w:r>
              <w:rPr>
                <w:rFonts w:ascii="Aptos" w:hAnsi="Aptos" w:eastAsia="Aptos" w:cs="Aptos"/>
                <w:color w:val="24364B"/>
                <w:sz w:val="18"/>
              </w:rPr>
              <w:t>CBCA should publish objective fact matrices and student-impact flags before introducing any numeric ranking or “best/worst” list. A future rating system requires written criteria, expert review, appeal rights and formal approval.</w:t>
            </w:r>
          </w:p>
        </w:tc>
      </w:tr>
    </w:tbl>
    <w:p w14:paraId="4862AFFC">
      <w:pPr>
        <w:spacing w:after="0"/>
      </w:pPr>
    </w:p>
    <w:p w14:paraId="08ADE800">
      <w:pPr>
        <w:pStyle w:val="2"/>
        <w:pBdr>
          <w:bottom w:val="single" w:color="006A3C" w:sz="10" w:space="4"/>
        </w:pBdr>
      </w:pPr>
      <w:r>
        <w:rPr>
          <w:rFonts w:ascii="Aptos" w:hAnsi="Aptos" w:eastAsia="Aptos" w:cs="Aptos"/>
          <w:b/>
          <w:color w:val="18395F"/>
          <w:sz w:val="36"/>
        </w:rPr>
        <w:t>12. Consultancy Misinformation Monitoring and Official Correction</w:t>
      </w:r>
    </w:p>
    <w:p w14:paraId="198C761A">
      <w:pPr>
        <w:pStyle w:val="3"/>
      </w:pPr>
      <w:r>
        <w:rPr>
          <w:rFonts w:ascii="Aptos" w:hAnsi="Aptos" w:eastAsia="Aptos" w:cs="Aptos"/>
          <w:b/>
          <w:color w:val="006A3C"/>
          <w:sz w:val="26"/>
        </w:rPr>
        <w:t>12.1 Scope</w:t>
      </w:r>
    </w:p>
    <w:p w14:paraId="26345E46">
      <w:r>
        <w:rPr>
          <w:rFonts w:ascii="Aptos" w:hAnsi="Aptos" w:eastAsia="Aptos" w:cs="Aptos"/>
        </w:rPr>
        <w:t>CBCA may review publicly available claims made by member or non-member consultancies about Chinese universities, scholarships, admissions, fees, deadlines, visa outcomes, institutional partnerships, Embassy/CSC authorization or other matters that may materially mislead students.</w:t>
      </w:r>
    </w:p>
    <w:p w14:paraId="3B692765">
      <w:pPr>
        <w:pStyle w:val="3"/>
      </w:pPr>
      <w:r>
        <w:rPr>
          <w:rFonts w:ascii="Aptos" w:hAnsi="Aptos" w:eastAsia="Aptos" w:cs="Aptos"/>
          <w:b/>
          <w:color w:val="006A3C"/>
          <w:sz w:val="26"/>
        </w:rPr>
        <w:t>12.2 Evidence capture</w:t>
      </w:r>
    </w:p>
    <w:p w14:paraId="65F43265">
      <w:pPr>
        <w:pStyle w:val="23"/>
        <w:spacing w:after="50"/>
      </w:pPr>
      <w:r>
        <w:rPr>
          <w:rFonts w:ascii="Aptos" w:hAnsi="Aptos" w:eastAsia="Aptos" w:cs="Aptos"/>
          <w:sz w:val="18"/>
        </w:rPr>
        <w:t>Screenshot or screen recording showing the full claim and publisher identity.</w:t>
      </w:r>
    </w:p>
    <w:p w14:paraId="6E34119F">
      <w:pPr>
        <w:pStyle w:val="23"/>
        <w:spacing w:after="50"/>
      </w:pPr>
      <w:r>
        <w:rPr>
          <w:rFonts w:ascii="Aptos" w:hAnsi="Aptos" w:eastAsia="Aptos" w:cs="Aptos"/>
          <w:sz w:val="18"/>
        </w:rPr>
        <w:t>Post URL, page/profile URL, date, time and platform.</w:t>
      </w:r>
    </w:p>
    <w:p w14:paraId="5306ECB1">
      <w:pPr>
        <w:pStyle w:val="23"/>
        <w:spacing w:after="50"/>
      </w:pPr>
      <w:r>
        <w:rPr>
          <w:rFonts w:ascii="Aptos" w:hAnsi="Aptos" w:eastAsia="Aptos" w:cs="Aptos"/>
          <w:sz w:val="18"/>
        </w:rPr>
        <w:t>Exact text or spoken claim and the potentially misleading element.</w:t>
      </w:r>
    </w:p>
    <w:p w14:paraId="410B56B6">
      <w:pPr>
        <w:pStyle w:val="23"/>
        <w:spacing w:after="50"/>
      </w:pPr>
      <w:r>
        <w:rPr>
          <w:rFonts w:ascii="Aptos" w:hAnsi="Aptos" w:eastAsia="Aptos" w:cs="Aptos"/>
          <w:sz w:val="18"/>
        </w:rPr>
        <w:t>Primary source used to verify or disprove the claim.</w:t>
      </w:r>
    </w:p>
    <w:p w14:paraId="23482F68">
      <w:pPr>
        <w:pStyle w:val="23"/>
        <w:spacing w:after="50"/>
      </w:pPr>
      <w:r>
        <w:rPr>
          <w:rFonts w:ascii="Aptos" w:hAnsi="Aptos" w:eastAsia="Aptos" w:cs="Aptos"/>
          <w:sz w:val="18"/>
        </w:rPr>
        <w:t>Potential harm: financial loss, missed deadline, privacy risk, false expectation or reputational harm.</w:t>
      </w:r>
    </w:p>
    <w:p w14:paraId="4D71A939">
      <w:pPr>
        <w:pStyle w:val="23"/>
        <w:spacing w:after="50"/>
      </w:pPr>
      <w:r>
        <w:rPr>
          <w:rFonts w:ascii="Aptos" w:hAnsi="Aptos" w:eastAsia="Aptos" w:cs="Aptos"/>
          <w:sz w:val="18"/>
        </w:rPr>
        <w:t>Case owner, conflict check and review history.</w:t>
      </w:r>
    </w:p>
    <w:p w14:paraId="73F37290">
      <w:pPr>
        <w:pStyle w:val="3"/>
      </w:pPr>
      <w:r>
        <w:rPr>
          <w:rFonts w:ascii="Aptos" w:hAnsi="Aptos" w:eastAsia="Aptos" w:cs="Aptos"/>
          <w:b/>
          <w:color w:val="006A3C"/>
          <w:sz w:val="26"/>
        </w:rPr>
        <w:t>12.3 Severity levels and proposed response times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96"/>
        <w:gridCol w:w="3096"/>
        <w:gridCol w:w="3168"/>
        <w:gridCol w:w="2376"/>
      </w:tblGrid>
      <w:tr w14:paraId="580AAE94">
        <w:trPr>
          <w:cantSplit/>
          <w:tblHeader/>
          <w:jc w:val="center"/>
        </w:trPr>
        <w:tc>
          <w:tcPr>
            <w:tcW w:w="1296"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18395F"/>
            <w:tcMar>
              <w:top w:w="90" w:type="dxa"/>
              <w:left w:w="110" w:type="dxa"/>
              <w:bottom w:w="90" w:type="dxa"/>
              <w:right w:w="110" w:type="dxa"/>
            </w:tcMar>
            <w:vAlign w:val="center"/>
          </w:tcPr>
          <w:p w14:paraId="35E8666C">
            <w:pPr>
              <w:widowControl/>
            </w:pPr>
            <w:r>
              <w:rPr>
                <w:rFonts w:ascii="Aptos" w:hAnsi="Aptos" w:eastAsia="Aptos" w:cs="Aptos"/>
                <w:b/>
                <w:color w:val="FFFFFF"/>
                <w:sz w:val="15"/>
              </w:rPr>
              <w:t>Level</w:t>
            </w:r>
          </w:p>
        </w:tc>
        <w:tc>
          <w:tcPr>
            <w:tcW w:w="3096"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18395F"/>
            <w:tcMar>
              <w:top w:w="90" w:type="dxa"/>
              <w:left w:w="110" w:type="dxa"/>
              <w:bottom w:w="90" w:type="dxa"/>
              <w:right w:w="110" w:type="dxa"/>
            </w:tcMar>
            <w:vAlign w:val="center"/>
          </w:tcPr>
          <w:p w14:paraId="7C97C5A6">
            <w:pPr>
              <w:widowControl/>
            </w:pPr>
            <w:r>
              <w:rPr>
                <w:rFonts w:ascii="Aptos" w:hAnsi="Aptos" w:eastAsia="Aptos" w:cs="Aptos"/>
                <w:b/>
                <w:color w:val="FFFFFF"/>
                <w:sz w:val="15"/>
              </w:rPr>
              <w:t>Example</w:t>
            </w:r>
          </w:p>
        </w:tc>
        <w:tc>
          <w:tcPr>
            <w:tcW w:w="3168"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18395F"/>
            <w:tcMar>
              <w:top w:w="90" w:type="dxa"/>
              <w:left w:w="110" w:type="dxa"/>
              <w:bottom w:w="90" w:type="dxa"/>
              <w:right w:w="110" w:type="dxa"/>
            </w:tcMar>
            <w:vAlign w:val="center"/>
          </w:tcPr>
          <w:p w14:paraId="64A14665">
            <w:pPr>
              <w:widowControl/>
            </w:pPr>
            <w:r>
              <w:rPr>
                <w:rFonts w:ascii="Aptos" w:hAnsi="Aptos" w:eastAsia="Aptos" w:cs="Aptos"/>
                <w:b/>
                <w:color w:val="FFFFFF"/>
                <w:sz w:val="15"/>
              </w:rPr>
              <w:t>First action</w:t>
            </w:r>
          </w:p>
        </w:tc>
        <w:tc>
          <w:tcPr>
            <w:tcW w:w="2376"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18395F"/>
            <w:tcMar>
              <w:top w:w="90" w:type="dxa"/>
              <w:left w:w="110" w:type="dxa"/>
              <w:bottom w:w="90" w:type="dxa"/>
              <w:right w:w="110" w:type="dxa"/>
            </w:tcMar>
            <w:vAlign w:val="center"/>
          </w:tcPr>
          <w:p w14:paraId="7FA7F13D">
            <w:pPr>
              <w:widowControl/>
            </w:pPr>
            <w:r>
              <w:rPr>
                <w:rFonts w:ascii="Aptos" w:hAnsi="Aptos" w:eastAsia="Aptos" w:cs="Aptos"/>
                <w:b/>
                <w:color w:val="FFFFFF"/>
                <w:sz w:val="15"/>
              </w:rPr>
              <w:t>Proposed correction period</w:t>
            </w:r>
          </w:p>
        </w:tc>
      </w:tr>
      <w:tr w14:paraId="7212028E">
        <w:trPr>
          <w:cantSplit/>
          <w:jc w:val="center"/>
        </w:trPr>
        <w:tc>
          <w:tcPr>
            <w:tcW w:w="1296"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4CBB07D5">
            <w:pPr>
              <w:widowControl/>
            </w:pPr>
            <w:r>
              <w:rPr>
                <w:rFonts w:ascii="Aptos" w:hAnsi="Aptos" w:eastAsia="Aptos" w:cs="Aptos"/>
                <w:color w:val="24364B"/>
                <w:sz w:val="15"/>
              </w:rPr>
              <w:t>1 — Minor</w:t>
            </w:r>
          </w:p>
        </w:tc>
        <w:tc>
          <w:tcPr>
            <w:tcW w:w="3096"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20CC53B1">
            <w:pPr>
              <w:widowControl/>
            </w:pPr>
            <w:r>
              <w:rPr>
                <w:rFonts w:ascii="Aptos" w:hAnsi="Aptos" w:eastAsia="Aptos" w:cs="Aptos"/>
                <w:color w:val="24364B"/>
                <w:sz w:val="15"/>
              </w:rPr>
              <w:t>Typo, low-impact outdated date, incomplete wording</w:t>
            </w:r>
          </w:p>
        </w:tc>
        <w:tc>
          <w:tcPr>
            <w:tcW w:w="3168"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43FB0BEA">
            <w:pPr>
              <w:widowControl/>
            </w:pPr>
            <w:r>
              <w:rPr>
                <w:rFonts w:ascii="Aptos" w:hAnsi="Aptos" w:eastAsia="Aptos" w:cs="Aptos"/>
                <w:color w:val="24364B"/>
                <w:sz w:val="15"/>
              </w:rPr>
              <w:t>Private clarification/correction request</w:t>
            </w:r>
          </w:p>
        </w:tc>
        <w:tc>
          <w:tcPr>
            <w:tcW w:w="2376"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2F489EFD">
            <w:pPr>
              <w:widowControl/>
            </w:pPr>
            <w:r>
              <w:rPr>
                <w:rFonts w:ascii="Aptos" w:hAnsi="Aptos" w:eastAsia="Aptos" w:cs="Aptos"/>
                <w:color w:val="24364B"/>
                <w:sz w:val="15"/>
              </w:rPr>
              <w:t>3 business days</w:t>
            </w:r>
          </w:p>
        </w:tc>
      </w:tr>
      <w:tr w14:paraId="73D869EF">
        <w:trPr>
          <w:cantSplit/>
          <w:jc w:val="center"/>
        </w:trPr>
        <w:tc>
          <w:tcPr>
            <w:tcW w:w="1296"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52E0A56B">
            <w:pPr>
              <w:widowControl/>
            </w:pPr>
            <w:r>
              <w:rPr>
                <w:rFonts w:ascii="Aptos" w:hAnsi="Aptos" w:eastAsia="Aptos" w:cs="Aptos"/>
                <w:color w:val="24364B"/>
                <w:sz w:val="15"/>
              </w:rPr>
              <w:t>2 — Material</w:t>
            </w:r>
          </w:p>
        </w:tc>
        <w:tc>
          <w:tcPr>
            <w:tcW w:w="3096"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675ABB61">
            <w:pPr>
              <w:widowControl/>
            </w:pPr>
            <w:r>
              <w:rPr>
                <w:rFonts w:ascii="Aptos" w:hAnsi="Aptos" w:eastAsia="Aptos" w:cs="Aptos"/>
                <w:color w:val="24364B"/>
                <w:sz w:val="15"/>
              </w:rPr>
              <w:t>Incorrect fee, coverage, eligibility or deadline</w:t>
            </w:r>
          </w:p>
        </w:tc>
        <w:tc>
          <w:tcPr>
            <w:tcW w:w="3168"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63988ED5">
            <w:pPr>
              <w:widowControl/>
            </w:pPr>
            <w:r>
              <w:rPr>
                <w:rFonts w:ascii="Aptos" w:hAnsi="Aptos" w:eastAsia="Aptos" w:cs="Aptos"/>
                <w:color w:val="24364B"/>
                <w:sz w:val="15"/>
              </w:rPr>
              <w:t>Formal correction notice</w:t>
            </w:r>
          </w:p>
        </w:tc>
        <w:tc>
          <w:tcPr>
            <w:tcW w:w="2376"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21E56E0A">
            <w:pPr>
              <w:widowControl/>
            </w:pPr>
            <w:r>
              <w:rPr>
                <w:rFonts w:ascii="Aptos" w:hAnsi="Aptos" w:eastAsia="Aptos" w:cs="Aptos"/>
                <w:color w:val="24364B"/>
                <w:sz w:val="15"/>
              </w:rPr>
              <w:t>48 hours</w:t>
            </w:r>
          </w:p>
        </w:tc>
      </w:tr>
      <w:tr w14:paraId="557CF8CA">
        <w:trPr>
          <w:cantSplit/>
          <w:jc w:val="center"/>
        </w:trPr>
        <w:tc>
          <w:tcPr>
            <w:tcW w:w="1296"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5A273BB3">
            <w:pPr>
              <w:widowControl/>
            </w:pPr>
            <w:r>
              <w:rPr>
                <w:rFonts w:ascii="Aptos" w:hAnsi="Aptos" w:eastAsia="Aptos" w:cs="Aptos"/>
                <w:color w:val="24364B"/>
                <w:sz w:val="15"/>
              </w:rPr>
              <w:t>3 — Serious</w:t>
            </w:r>
          </w:p>
        </w:tc>
        <w:tc>
          <w:tcPr>
            <w:tcW w:w="3096"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21F3C298">
            <w:pPr>
              <w:widowControl/>
            </w:pPr>
            <w:r>
              <w:rPr>
                <w:rFonts w:ascii="Aptos" w:hAnsi="Aptos" w:eastAsia="Aptos" w:cs="Aptos"/>
                <w:color w:val="24364B"/>
                <w:sz w:val="15"/>
              </w:rPr>
              <w:t>Guaranteed scholarship/visa, false affiliation, major financial claim</w:t>
            </w:r>
          </w:p>
        </w:tc>
        <w:tc>
          <w:tcPr>
            <w:tcW w:w="3168"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3486A7D2">
            <w:pPr>
              <w:widowControl/>
            </w:pPr>
            <w:r>
              <w:rPr>
                <w:rFonts w:ascii="Aptos" w:hAnsi="Aptos" w:eastAsia="Aptos" w:cs="Aptos"/>
                <w:color w:val="24364B"/>
                <w:sz w:val="15"/>
              </w:rPr>
              <w:t>Urgent formal notice and evidence request</w:t>
            </w:r>
          </w:p>
        </w:tc>
        <w:tc>
          <w:tcPr>
            <w:tcW w:w="2376"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0EA2558D">
            <w:pPr>
              <w:widowControl/>
            </w:pPr>
            <w:r>
              <w:rPr>
                <w:rFonts w:ascii="Aptos" w:hAnsi="Aptos" w:eastAsia="Aptos" w:cs="Aptos"/>
                <w:color w:val="24364B"/>
                <w:sz w:val="15"/>
              </w:rPr>
              <w:t>24 hours</w:t>
            </w:r>
          </w:p>
        </w:tc>
      </w:tr>
      <w:tr w14:paraId="41AD228E">
        <w:trPr>
          <w:cantSplit/>
          <w:jc w:val="center"/>
        </w:trPr>
        <w:tc>
          <w:tcPr>
            <w:tcW w:w="1296"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0069AE5A">
            <w:pPr>
              <w:widowControl/>
            </w:pPr>
            <w:r>
              <w:rPr>
                <w:rFonts w:ascii="Aptos" w:hAnsi="Aptos" w:eastAsia="Aptos" w:cs="Aptos"/>
                <w:color w:val="24364B"/>
                <w:sz w:val="15"/>
              </w:rPr>
              <w:t>4 — Critical</w:t>
            </w:r>
          </w:p>
        </w:tc>
        <w:tc>
          <w:tcPr>
            <w:tcW w:w="3096"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796C21EE">
            <w:pPr>
              <w:widowControl/>
            </w:pPr>
            <w:r>
              <w:rPr>
                <w:rFonts w:ascii="Aptos" w:hAnsi="Aptos" w:eastAsia="Aptos" w:cs="Aptos"/>
                <w:color w:val="24364B"/>
                <w:sz w:val="15"/>
              </w:rPr>
              <w:t>Suspected forged document, active fraud, immediate student harm</w:t>
            </w:r>
          </w:p>
        </w:tc>
        <w:tc>
          <w:tcPr>
            <w:tcW w:w="3168"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39469769">
            <w:pPr>
              <w:widowControl/>
            </w:pPr>
            <w:r>
              <w:rPr>
                <w:rFonts w:ascii="Aptos" w:hAnsi="Aptos" w:eastAsia="Aptos" w:cs="Aptos"/>
                <w:color w:val="24364B"/>
                <w:sz w:val="15"/>
              </w:rPr>
              <w:t>Crisis review, preservation of evidence and appropriate escalation</w:t>
            </w:r>
          </w:p>
        </w:tc>
        <w:tc>
          <w:tcPr>
            <w:tcW w:w="2376"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0870C5B5">
            <w:pPr>
              <w:widowControl/>
            </w:pPr>
            <w:r>
              <w:rPr>
                <w:rFonts w:ascii="Aptos" w:hAnsi="Aptos" w:eastAsia="Aptos" w:cs="Aptos"/>
                <w:color w:val="24364B"/>
                <w:sz w:val="15"/>
              </w:rPr>
              <w:t>Immediate / case-specific</w:t>
            </w:r>
          </w:p>
        </w:tc>
      </w:tr>
    </w:tbl>
    <w:p w14:paraId="7333BF7D">
      <w:pPr>
        <w:spacing w:after="0"/>
      </w:pPr>
    </w:p>
    <w:p w14:paraId="7FF3AB0B">
      <w:pPr>
        <w:pStyle w:val="3"/>
      </w:pPr>
      <w:r>
        <w:rPr>
          <w:rFonts w:ascii="Aptos" w:hAnsi="Aptos" w:eastAsia="Aptos" w:cs="Aptos"/>
          <w:b/>
          <w:color w:val="006A3C"/>
          <w:sz w:val="26"/>
        </w:rPr>
        <w:t>12.4 Official notice process</w:t>
      </w:r>
    </w:p>
    <w:p w14:paraId="48B99AF1">
      <w:pPr>
        <w:spacing w:after="50"/>
        <w:ind w:left="259" w:hanging="259"/>
      </w:pPr>
      <w:r>
        <w:rPr>
          <w:rFonts w:ascii="Aptos" w:hAnsi="Aptos" w:eastAsia="Aptos" w:cs="Aptos"/>
          <w:sz w:val="18"/>
        </w:rPr>
        <w:t>1. Verification Desk prepares a fact sheet and confirms the primary source.</w:t>
      </w:r>
    </w:p>
    <w:p w14:paraId="0777619A">
      <w:pPr>
        <w:spacing w:after="50"/>
        <w:ind w:left="259" w:hanging="259"/>
      </w:pPr>
      <w:r>
        <w:rPr>
          <w:rFonts w:ascii="Aptos" w:hAnsi="Aptos" w:eastAsia="Aptos" w:cs="Aptos"/>
          <w:sz w:val="18"/>
        </w:rPr>
        <w:t>2. A conflict-free reviewer approves the case level.</w:t>
      </w:r>
    </w:p>
    <w:p w14:paraId="4AD22CE0">
      <w:pPr>
        <w:spacing w:after="50"/>
        <w:ind w:left="259" w:hanging="259"/>
      </w:pPr>
      <w:r>
        <w:rPr>
          <w:rFonts w:ascii="Aptos" w:hAnsi="Aptos" w:eastAsia="Aptos" w:cs="Aptos"/>
          <w:sz w:val="18"/>
        </w:rPr>
        <w:t>3. CBCA sends a confidential official notice by email identifying the claim, evidence, correct information and response deadline.</w:t>
      </w:r>
    </w:p>
    <w:p w14:paraId="3DD914FC">
      <w:pPr>
        <w:spacing w:after="50"/>
        <w:ind w:left="259" w:hanging="259"/>
      </w:pPr>
      <w:r>
        <w:rPr>
          <w:rFonts w:ascii="Aptos" w:hAnsi="Aptos" w:eastAsia="Aptos" w:cs="Aptos"/>
          <w:sz w:val="18"/>
        </w:rPr>
        <w:t>4. The consultancy may provide its source, explanation, correction link or objection by email.</w:t>
      </w:r>
    </w:p>
    <w:p w14:paraId="5015C8F5">
      <w:pPr>
        <w:spacing w:after="50"/>
        <w:ind w:left="259" w:hanging="259"/>
      </w:pPr>
      <w:r>
        <w:rPr>
          <w:rFonts w:ascii="Aptos" w:hAnsi="Aptos" w:eastAsia="Aptos" w:cs="Aptos"/>
          <w:sz w:val="18"/>
        </w:rPr>
        <w:t>5. Where corrected, CBCA records the correction and may request a visible correction note if the original claim had material reach.</w:t>
      </w:r>
    </w:p>
    <w:p w14:paraId="234668E4">
      <w:pPr>
        <w:spacing w:after="50"/>
        <w:ind w:left="259" w:hanging="259"/>
      </w:pPr>
      <w:r>
        <w:rPr>
          <w:rFonts w:ascii="Aptos" w:hAnsi="Aptos" w:eastAsia="Aptos" w:cs="Aptos"/>
          <w:sz w:val="18"/>
        </w:rPr>
        <w:t>6. Where uncorrected or repeated, CBCA may publish a factual clarification after due-process review.</w:t>
      </w:r>
    </w:p>
    <w:p w14:paraId="0CB3EF43">
      <w:pPr>
        <w:spacing w:after="50"/>
        <w:ind w:left="259" w:hanging="259"/>
      </w:pPr>
      <w:r>
        <w:rPr>
          <w:rFonts w:ascii="Aptos" w:hAnsi="Aptos" w:eastAsia="Aptos" w:cs="Aptos"/>
          <w:sz w:val="18"/>
        </w:rPr>
        <w:t>7. For members, the case may proceed to warning, corrective action, suspension or termination.</w:t>
      </w:r>
    </w:p>
    <w:p w14:paraId="7643FE92">
      <w:pPr>
        <w:spacing w:after="50"/>
        <w:ind w:left="259" w:hanging="259"/>
      </w:pPr>
      <w:r>
        <w:rPr>
          <w:rFonts w:ascii="Aptos" w:hAnsi="Aptos" w:eastAsia="Aptos" w:cs="Aptos"/>
          <w:sz w:val="18"/>
        </w:rPr>
        <w:t>8. For non-members, CBCA may publish a verified public advisory and refer serious suspected misconduct to the relevant authority; CBCA has no internal disciplinary power over them.</w:t>
      </w:r>
    </w:p>
    <w:p w14:paraId="48FABB4F">
      <w:pPr>
        <w:pStyle w:val="3"/>
      </w:pPr>
      <w:r>
        <w:rPr>
          <w:rFonts w:ascii="Aptos" w:hAnsi="Aptos" w:eastAsia="Aptos" w:cs="Aptos"/>
          <w:b/>
          <w:color w:val="006A3C"/>
          <w:sz w:val="26"/>
        </w:rPr>
        <w:t>12.5 Fair wording standard</w:t>
      </w:r>
    </w:p>
    <w:p w14:paraId="231DDF75">
      <w:r>
        <w:rPr>
          <w:rFonts w:ascii="Aptos" w:hAnsi="Aptos" w:eastAsia="Aptos" w:cs="Aptos"/>
        </w:rPr>
        <w:t>CBCA statements must identify the exact claim, the evidence and the current verified position. They must not use abusive language, encourage harassment, speculate about motive or declare criminal guilt. “Incorrect,” “unsupported,” “misleading,” “not verified,” “under clarification” and “no evidence supplied by the deadline” are preferred factual formulations.</w:t>
      </w:r>
    </w:p>
    <w:p w14:paraId="72A4F257">
      <w:pPr>
        <w:pStyle w:val="3"/>
      </w:pPr>
      <w:r>
        <w:rPr>
          <w:rFonts w:ascii="Aptos" w:hAnsi="Aptos" w:eastAsia="Aptos" w:cs="Aptos"/>
          <w:b/>
          <w:color w:val="006A3C"/>
          <w:sz w:val="26"/>
        </w:rPr>
        <w:t>12.6 Correction and appeal</w:t>
      </w:r>
    </w:p>
    <w:p w14:paraId="37E92213">
      <w:r>
        <w:rPr>
          <w:rFonts w:ascii="Aptos" w:hAnsi="Aptos" w:eastAsia="Aptos" w:cs="Aptos"/>
        </w:rPr>
        <w:t>A publisher may request correction of a CBCA notice by supplying new evidence through official email. Material corrections to CBCA content must be made promptly, with a visible note stating what changed and why. An appeal against a member disciplinary decision follows the adopted appeal procedure.</w:t>
      </w:r>
    </w:p>
    <w:p w14:paraId="7F508DDF">
      <w:pPr>
        <w:pStyle w:val="2"/>
        <w:pBdr>
          <w:bottom w:val="single" w:color="006A3C" w:sz="10" w:space="4"/>
        </w:pBdr>
      </w:pPr>
      <w:r>
        <w:rPr>
          <w:rFonts w:ascii="Aptos" w:hAnsi="Aptos" w:eastAsia="Aptos" w:cs="Aptos"/>
          <w:b/>
          <w:color w:val="18395F"/>
          <w:sz w:val="36"/>
        </w:rPr>
        <w:t>13. Student Protection, Complaint Review and Resolution</w:t>
      </w:r>
    </w:p>
    <w:p w14:paraId="5468ECAC">
      <w:pPr>
        <w:pStyle w:val="3"/>
      </w:pPr>
      <w:r>
        <w:rPr>
          <w:rFonts w:ascii="Aptos" w:hAnsi="Aptos" w:eastAsia="Aptos" w:cs="Aptos"/>
          <w:b/>
          <w:color w:val="006A3C"/>
          <w:sz w:val="26"/>
        </w:rPr>
        <w:t>13.1 Complaint scope</w:t>
      </w:r>
    </w:p>
    <w:p w14:paraId="4781B8A9">
      <w:r>
        <w:rPr>
          <w:rFonts w:ascii="Aptos" w:hAnsi="Aptos" w:eastAsia="Aptos" w:cs="Aptos"/>
        </w:rPr>
        <w:t>CBCA may receive complaints concerning member and non-member student consultancies where the matter relates to alleged misrepresentation, non-delivery, unauthorized payment, refund dispute, document misuse, privacy breach, fake affiliation, forged or suspicious documents, harassment or other serious professional misconduct.</w:t>
      </w:r>
    </w:p>
    <w:p w14:paraId="78635D84">
      <w:pPr>
        <w:pStyle w:val="3"/>
      </w:pPr>
      <w:r>
        <w:rPr>
          <w:rFonts w:ascii="Aptos" w:hAnsi="Aptos" w:eastAsia="Aptos" w:cs="Aptos"/>
          <w:b/>
          <w:color w:val="006A3C"/>
          <w:sz w:val="26"/>
        </w:rPr>
        <w:t>13.2 CBCA’s authority and limits</w:t>
      </w:r>
    </w:p>
    <w:tbl>
      <w:tblPr>
        <w:tblStyle w:val="12"/>
        <w:tblW w:w="0" w:type="auto"/>
        <w:jc w:val="center"/>
        <w:tblLayout w:type="autofit"/>
        <w:tblCellMar>
          <w:top w:w="0" w:type="dxa"/>
          <w:left w:w="108" w:type="dxa"/>
          <w:bottom w:w="0" w:type="dxa"/>
          <w:right w:w="108" w:type="dxa"/>
        </w:tblCellMar>
      </w:tblPr>
      <w:tblGrid>
        <w:gridCol w:w="10166"/>
      </w:tblGrid>
      <w:tr w14:paraId="755137FC">
        <w:trPr>
          <w:cantSplit/>
          <w:jc w:val="center"/>
        </w:trPr>
        <w:tc>
          <w:tcPr>
            <w:tcW w:w="10166" w:type="dxa"/>
            <w:tcBorders>
              <w:top w:val="single" w:color="F8C400" w:sz="6" w:space="0"/>
              <w:left w:val="single" w:color="F8C400" w:sz="6" w:space="0"/>
              <w:bottom w:val="single" w:color="F8C400" w:sz="6" w:space="0"/>
              <w:right w:val="single" w:color="F8C400" w:sz="6" w:space="0"/>
              <w:insideH w:val="single" w:sz="6" w:space="0"/>
              <w:insideV w:val="single" w:sz="6" w:space="0"/>
            </w:tcBorders>
            <w:shd w:val="clear" w:color="auto" w:fill="FFF8DD"/>
            <w:tcMar>
              <w:top w:w="120" w:type="dxa"/>
              <w:left w:w="140" w:type="dxa"/>
              <w:bottom w:w="120" w:type="dxa"/>
              <w:right w:w="140" w:type="dxa"/>
            </w:tcMar>
            <w:vAlign w:val="center"/>
          </w:tcPr>
          <w:p w14:paraId="63B7A245">
            <w:pPr>
              <w:widowControl/>
              <w:spacing w:after="60"/>
            </w:pPr>
            <w:r>
              <w:rPr>
                <w:rFonts w:ascii="Aptos" w:hAnsi="Aptos" w:eastAsia="Aptos" w:cs="Aptos"/>
                <w:b/>
                <w:color w:val="18395F"/>
                <w:sz w:val="21"/>
              </w:rPr>
              <w:t>Important legal and public statement</w:t>
            </w:r>
          </w:p>
          <w:p w14:paraId="638B6F48">
            <w:pPr>
              <w:widowControl/>
              <w:spacing w:after="0"/>
            </w:pPr>
            <w:r>
              <w:rPr>
                <w:rFonts w:ascii="Aptos" w:hAnsi="Aptos" w:eastAsia="Aptos" w:cs="Aptos"/>
                <w:color w:val="24364B"/>
                <w:sz w:val="18"/>
              </w:rPr>
              <w:t>CBCA is not a court, police authority, government regulator or legal representative. It may review evidence, request responses, facilitate a fair settlement, recommend voluntary refund or restitution, discipline members and help a complainant identify an appropriate authority. CBCA cannot compel a non-member to participate, guarantee recovery or declare criminal liability.</w:t>
            </w:r>
          </w:p>
        </w:tc>
      </w:tr>
    </w:tbl>
    <w:p w14:paraId="4CE5A860">
      <w:pPr>
        <w:spacing w:after="0"/>
      </w:pPr>
    </w:p>
    <w:p w14:paraId="7F0AD900">
      <w:pPr>
        <w:pStyle w:val="3"/>
      </w:pPr>
      <w:r>
        <w:rPr>
          <w:rFonts w:ascii="Aptos" w:hAnsi="Aptos" w:eastAsia="Aptos" w:cs="Aptos"/>
          <w:b/>
          <w:color w:val="006A3C"/>
          <w:sz w:val="26"/>
        </w:rPr>
        <w:t>13.3 Complaint intake</w:t>
      </w:r>
    </w:p>
    <w:p w14:paraId="02A9313C">
      <w:pPr>
        <w:pStyle w:val="23"/>
        <w:spacing w:after="50"/>
      </w:pPr>
      <w:r>
        <w:rPr>
          <w:rFonts w:ascii="Aptos" w:hAnsi="Aptos" w:eastAsia="Aptos" w:cs="Aptos"/>
          <w:sz w:val="18"/>
        </w:rPr>
        <w:t>Complaints must be sent to the official complaints email or secure website form.</w:t>
      </w:r>
    </w:p>
    <w:p w14:paraId="08225BF4">
      <w:pPr>
        <w:pStyle w:val="23"/>
        <w:spacing w:after="50"/>
      </w:pPr>
      <w:r>
        <w:rPr>
          <w:rFonts w:ascii="Aptos" w:hAnsi="Aptos" w:eastAsia="Aptos" w:cs="Aptos"/>
          <w:sz w:val="18"/>
        </w:rPr>
        <w:t>Initial submission should include full name, contact details, agency name, concise chronology, amount involved, agreement, receipts and relevant messages.</w:t>
      </w:r>
    </w:p>
    <w:p w14:paraId="119D6D23">
      <w:pPr>
        <w:pStyle w:val="23"/>
        <w:spacing w:after="50"/>
      </w:pPr>
      <w:r>
        <w:rPr>
          <w:rFonts w:ascii="Aptos" w:hAnsi="Aptos" w:eastAsia="Aptos" w:cs="Aptos"/>
          <w:sz w:val="18"/>
        </w:rPr>
        <w:t>At initial intake, request only the last four passport digits unless the full document is genuinely necessary.</w:t>
      </w:r>
    </w:p>
    <w:p w14:paraId="392BA13C">
      <w:pPr>
        <w:pStyle w:val="23"/>
        <w:spacing w:after="50"/>
      </w:pPr>
      <w:r>
        <w:rPr>
          <w:rFonts w:ascii="Aptos" w:hAnsi="Aptos" w:eastAsia="Aptos" w:cs="Aptos"/>
          <w:sz w:val="18"/>
        </w:rPr>
        <w:t>Sensitive evidence must not be sent to personal accounts or public messaging groups.</w:t>
      </w:r>
    </w:p>
    <w:p w14:paraId="1269D6DF">
      <w:pPr>
        <w:pStyle w:val="23"/>
        <w:spacing w:after="50"/>
      </w:pPr>
      <w:r>
        <w:rPr>
          <w:rFonts w:ascii="Aptos" w:hAnsi="Aptos" w:eastAsia="Aptos" w:cs="Aptos"/>
          <w:sz w:val="18"/>
        </w:rPr>
        <w:t>Anonymous reports may be recorded as intelligence but normally cannot support a final adverse finding without independent evidence.</w:t>
      </w:r>
    </w:p>
    <w:p w14:paraId="50BD435C">
      <w:pPr>
        <w:pStyle w:val="3"/>
      </w:pPr>
      <w:r>
        <w:rPr>
          <w:rFonts w:ascii="Aptos" w:hAnsi="Aptos" w:eastAsia="Aptos" w:cs="Aptos"/>
          <w:b/>
          <w:color w:val="006A3C"/>
          <w:sz w:val="26"/>
        </w:rPr>
        <w:t>13.4 Proposed service standards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64"/>
        <w:gridCol w:w="5472"/>
      </w:tblGrid>
      <w:tr w14:paraId="325DB3C7">
        <w:trPr>
          <w:cantSplit/>
          <w:tblHeader/>
          <w:jc w:val="center"/>
        </w:trPr>
        <w:tc>
          <w:tcPr>
            <w:tcW w:w="4464"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18395F"/>
            <w:tcMar>
              <w:top w:w="90" w:type="dxa"/>
              <w:left w:w="110" w:type="dxa"/>
              <w:bottom w:w="90" w:type="dxa"/>
              <w:right w:w="110" w:type="dxa"/>
            </w:tcMar>
            <w:vAlign w:val="center"/>
          </w:tcPr>
          <w:p w14:paraId="6EBE56D5">
            <w:pPr>
              <w:widowControl/>
            </w:pPr>
            <w:r>
              <w:rPr>
                <w:rFonts w:ascii="Aptos" w:hAnsi="Aptos" w:eastAsia="Aptos" w:cs="Aptos"/>
                <w:b/>
                <w:color w:val="FFFFFF"/>
                <w:sz w:val="16"/>
              </w:rPr>
              <w:t>Stage</w:t>
            </w:r>
          </w:p>
        </w:tc>
        <w:tc>
          <w:tcPr>
            <w:tcW w:w="5472"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18395F"/>
            <w:tcMar>
              <w:top w:w="90" w:type="dxa"/>
              <w:left w:w="110" w:type="dxa"/>
              <w:bottom w:w="90" w:type="dxa"/>
              <w:right w:w="110" w:type="dxa"/>
            </w:tcMar>
            <w:vAlign w:val="center"/>
          </w:tcPr>
          <w:p w14:paraId="1ED76CC6">
            <w:pPr>
              <w:widowControl/>
            </w:pPr>
            <w:r>
              <w:rPr>
                <w:rFonts w:ascii="Aptos" w:hAnsi="Aptos" w:eastAsia="Aptos" w:cs="Aptos"/>
                <w:b/>
                <w:color w:val="FFFFFF"/>
                <w:sz w:val="16"/>
              </w:rPr>
              <w:t>Target</w:t>
            </w:r>
          </w:p>
        </w:tc>
      </w:tr>
      <w:tr w14:paraId="7706D8FD">
        <w:trPr>
          <w:cantSplit/>
          <w:jc w:val="center"/>
        </w:trPr>
        <w:tc>
          <w:tcPr>
            <w:tcW w:w="4464"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65E04090">
            <w:pPr>
              <w:widowControl/>
            </w:pPr>
            <w:r>
              <w:rPr>
                <w:rFonts w:ascii="Aptos" w:hAnsi="Aptos" w:eastAsia="Aptos" w:cs="Aptos"/>
                <w:color w:val="24364B"/>
                <w:sz w:val="16"/>
              </w:rPr>
              <w:t>Acknowledgement and case number</w:t>
            </w:r>
          </w:p>
        </w:tc>
        <w:tc>
          <w:tcPr>
            <w:tcW w:w="5472"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34303B3F">
            <w:pPr>
              <w:widowControl/>
            </w:pPr>
            <w:r>
              <w:rPr>
                <w:rFonts w:ascii="Aptos" w:hAnsi="Aptos" w:eastAsia="Aptos" w:cs="Aptos"/>
                <w:color w:val="24364B"/>
                <w:sz w:val="16"/>
              </w:rPr>
              <w:t>Within 2 business days</w:t>
            </w:r>
          </w:p>
        </w:tc>
      </w:tr>
      <w:tr w14:paraId="5BB11B0A">
        <w:trPr>
          <w:cantSplit/>
          <w:jc w:val="center"/>
        </w:trPr>
        <w:tc>
          <w:tcPr>
            <w:tcW w:w="4464"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00060340">
            <w:pPr>
              <w:widowControl/>
            </w:pPr>
            <w:r>
              <w:rPr>
                <w:rFonts w:ascii="Aptos" w:hAnsi="Aptos" w:eastAsia="Aptos" w:cs="Aptos"/>
                <w:color w:val="24364B"/>
                <w:sz w:val="16"/>
              </w:rPr>
              <w:t>Completeness/jurisdiction review</w:t>
            </w:r>
          </w:p>
        </w:tc>
        <w:tc>
          <w:tcPr>
            <w:tcW w:w="5472"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384A26E4">
            <w:pPr>
              <w:widowControl/>
            </w:pPr>
            <w:r>
              <w:rPr>
                <w:rFonts w:ascii="Aptos" w:hAnsi="Aptos" w:eastAsia="Aptos" w:cs="Aptos"/>
                <w:color w:val="24364B"/>
                <w:sz w:val="16"/>
              </w:rPr>
              <w:t>Within 5 business days</w:t>
            </w:r>
          </w:p>
        </w:tc>
      </w:tr>
      <w:tr w14:paraId="741531FB">
        <w:trPr>
          <w:cantSplit/>
          <w:jc w:val="center"/>
        </w:trPr>
        <w:tc>
          <w:tcPr>
            <w:tcW w:w="4464"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59860A97">
            <w:pPr>
              <w:widowControl/>
            </w:pPr>
            <w:r>
              <w:rPr>
                <w:rFonts w:ascii="Aptos" w:hAnsi="Aptos" w:eastAsia="Aptos" w:cs="Aptos"/>
                <w:color w:val="24364B"/>
                <w:sz w:val="16"/>
              </w:rPr>
              <w:t>Response request to concerned party</w:t>
            </w:r>
          </w:p>
        </w:tc>
        <w:tc>
          <w:tcPr>
            <w:tcW w:w="5472"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3F6886B2">
            <w:pPr>
              <w:widowControl/>
            </w:pPr>
            <w:r>
              <w:rPr>
                <w:rFonts w:ascii="Aptos" w:hAnsi="Aptos" w:eastAsia="Aptos" w:cs="Aptos"/>
                <w:color w:val="24364B"/>
                <w:sz w:val="16"/>
              </w:rPr>
              <w:t>Normally 3–5 business days</w:t>
            </w:r>
          </w:p>
        </w:tc>
      </w:tr>
      <w:tr w14:paraId="60265BF4">
        <w:trPr>
          <w:cantSplit/>
          <w:jc w:val="center"/>
        </w:trPr>
        <w:tc>
          <w:tcPr>
            <w:tcW w:w="4464"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1C77553B">
            <w:pPr>
              <w:widowControl/>
            </w:pPr>
            <w:r>
              <w:rPr>
                <w:rFonts w:ascii="Aptos" w:hAnsi="Aptos" w:eastAsia="Aptos" w:cs="Aptos"/>
                <w:color w:val="24364B"/>
                <w:sz w:val="16"/>
              </w:rPr>
              <w:t>Initial mediation or outcome plan</w:t>
            </w:r>
          </w:p>
        </w:tc>
        <w:tc>
          <w:tcPr>
            <w:tcW w:w="5472"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7745AD21">
            <w:pPr>
              <w:widowControl/>
            </w:pPr>
            <w:r>
              <w:rPr>
                <w:rFonts w:ascii="Aptos" w:hAnsi="Aptos" w:eastAsia="Aptos" w:cs="Aptos"/>
                <w:color w:val="24364B"/>
                <w:sz w:val="16"/>
              </w:rPr>
              <w:t>Normally within 15 business days after complete evidence</w:t>
            </w:r>
          </w:p>
        </w:tc>
      </w:tr>
      <w:tr w14:paraId="0824722F">
        <w:trPr>
          <w:cantSplit/>
          <w:jc w:val="center"/>
        </w:trPr>
        <w:tc>
          <w:tcPr>
            <w:tcW w:w="4464"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42F59520">
            <w:pPr>
              <w:widowControl/>
            </w:pPr>
            <w:r>
              <w:rPr>
                <w:rFonts w:ascii="Aptos" w:hAnsi="Aptos" w:eastAsia="Aptos" w:cs="Aptos"/>
                <w:color w:val="24364B"/>
                <w:sz w:val="16"/>
              </w:rPr>
              <w:t>Urgent safety/fraud risk</w:t>
            </w:r>
          </w:p>
        </w:tc>
        <w:tc>
          <w:tcPr>
            <w:tcW w:w="5472"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3068CC95">
            <w:pPr>
              <w:widowControl/>
            </w:pPr>
            <w:r>
              <w:rPr>
                <w:rFonts w:ascii="Aptos" w:hAnsi="Aptos" w:eastAsia="Aptos" w:cs="Aptos"/>
                <w:color w:val="24364B"/>
                <w:sz w:val="16"/>
              </w:rPr>
              <w:t>Immediate triage by Emergency &amp; Crisis Coordinator</w:t>
            </w:r>
          </w:p>
        </w:tc>
      </w:tr>
    </w:tbl>
    <w:p w14:paraId="500E3E3A">
      <w:pPr>
        <w:spacing w:after="0"/>
      </w:pPr>
    </w:p>
    <w:p w14:paraId="53111F3D">
      <w:pPr>
        <w:pStyle w:val="164"/>
      </w:pPr>
      <w:r>
        <w:rPr>
          <w:rFonts w:ascii="Aptos" w:hAnsi="Aptos" w:eastAsia="Aptos" w:cs="Aptos"/>
        </w:rPr>
        <w:t>These are internal service targets, not legal deadlines. Complex, cross-border or authority-dependent matters may require more time.</w:t>
      </w:r>
    </w:p>
    <w:p w14:paraId="144022BE">
      <w:pPr>
        <w:pStyle w:val="3"/>
      </w:pPr>
      <w:r>
        <w:rPr>
          <w:rFonts w:ascii="Aptos" w:hAnsi="Aptos" w:eastAsia="Aptos" w:cs="Aptos"/>
          <w:b/>
          <w:color w:val="006A3C"/>
          <w:sz w:val="26"/>
        </w:rPr>
        <w:t>13.5 Review procedure</w:t>
      </w:r>
    </w:p>
    <w:p w14:paraId="6B3D2BF8">
      <w:pPr>
        <w:spacing w:after="50"/>
        <w:ind w:left="259" w:hanging="259"/>
      </w:pPr>
      <w:r>
        <w:rPr>
          <w:rFonts w:ascii="Aptos" w:hAnsi="Aptos" w:eastAsia="Aptos" w:cs="Aptos"/>
          <w:sz w:val="18"/>
        </w:rPr>
        <w:t>1. Log the complaint, assign reference and secure the evidence.</w:t>
      </w:r>
    </w:p>
    <w:p w14:paraId="58566D0C">
      <w:pPr>
        <w:spacing w:after="50"/>
        <w:ind w:left="259" w:hanging="259"/>
      </w:pPr>
      <w:r>
        <w:rPr>
          <w:rFonts w:ascii="Aptos" w:hAnsi="Aptos" w:eastAsia="Aptos" w:cs="Aptos"/>
          <w:sz w:val="18"/>
        </w:rPr>
        <w:t>2. Check conflict of interest and assign a review team.</w:t>
      </w:r>
    </w:p>
    <w:p w14:paraId="645F3049">
      <w:pPr>
        <w:spacing w:after="50"/>
        <w:ind w:left="259" w:hanging="259"/>
      </w:pPr>
      <w:r>
        <w:rPr>
          <w:rFonts w:ascii="Aptos" w:hAnsi="Aptos" w:eastAsia="Aptos" w:cs="Aptos"/>
          <w:sz w:val="18"/>
        </w:rPr>
        <w:t>3. Assess jurisdiction, urgency, evidence and requested remedy.</w:t>
      </w:r>
    </w:p>
    <w:p w14:paraId="3DEF5908">
      <w:pPr>
        <w:spacing w:after="50"/>
        <w:ind w:left="259" w:hanging="259"/>
      </w:pPr>
      <w:r>
        <w:rPr>
          <w:rFonts w:ascii="Aptos" w:hAnsi="Aptos" w:eastAsia="Aptos" w:cs="Aptos"/>
          <w:sz w:val="18"/>
        </w:rPr>
        <w:t>4. Send the complaint summary to the concerned party and request a written response.</w:t>
      </w:r>
    </w:p>
    <w:p w14:paraId="707668CE">
      <w:pPr>
        <w:spacing w:after="50"/>
        <w:ind w:left="259" w:hanging="259"/>
      </w:pPr>
      <w:r>
        <w:rPr>
          <w:rFonts w:ascii="Aptos" w:hAnsi="Aptos" w:eastAsia="Aptos" w:cs="Aptos"/>
          <w:sz w:val="18"/>
        </w:rPr>
        <w:t>5. Compare agreement, receipts, communications, official policy and both parties’ explanations.</w:t>
      </w:r>
    </w:p>
    <w:p w14:paraId="70128345">
      <w:pPr>
        <w:spacing w:after="50"/>
        <w:ind w:left="259" w:hanging="259"/>
      </w:pPr>
      <w:r>
        <w:rPr>
          <w:rFonts w:ascii="Aptos" w:hAnsi="Aptos" w:eastAsia="Aptos" w:cs="Aptos"/>
          <w:sz w:val="18"/>
        </w:rPr>
        <w:t>6. Offer mediation where appropriate and lawful.</w:t>
      </w:r>
    </w:p>
    <w:p w14:paraId="50BDB827">
      <w:pPr>
        <w:spacing w:after="50"/>
        <w:ind w:left="259" w:hanging="259"/>
      </w:pPr>
      <w:r>
        <w:rPr>
          <w:rFonts w:ascii="Aptos" w:hAnsi="Aptos" w:eastAsia="Aptos" w:cs="Aptos"/>
          <w:sz w:val="18"/>
        </w:rPr>
        <w:t>7. Record outcome, commitments, deadlines and proof of compliance.</w:t>
      </w:r>
    </w:p>
    <w:p w14:paraId="1338F7D6">
      <w:pPr>
        <w:spacing w:after="50"/>
        <w:ind w:left="259" w:hanging="259"/>
      </w:pPr>
      <w:r>
        <w:rPr>
          <w:rFonts w:ascii="Aptos" w:hAnsi="Aptos" w:eastAsia="Aptos" w:cs="Aptos"/>
          <w:sz w:val="18"/>
        </w:rPr>
        <w:t>8. Recommend member discipline or referral where the evidence and policy s</w:t>
      </w:r>
      <w:bookmarkStart w:id="0" w:name="_GoBack"/>
      <w:bookmarkEnd w:id="0"/>
      <w:r>
        <w:rPr>
          <w:rFonts w:ascii="Aptos" w:hAnsi="Aptos" w:eastAsia="Aptos" w:cs="Aptos"/>
          <w:sz w:val="18"/>
        </w:rPr>
        <w:t>upport it.</w:t>
      </w:r>
    </w:p>
    <w:p w14:paraId="19465E52">
      <w:pPr>
        <w:spacing w:after="50"/>
        <w:ind w:left="259" w:hanging="259"/>
      </w:pPr>
      <w:r>
        <w:rPr>
          <w:rFonts w:ascii="Aptos" w:hAnsi="Aptos" w:eastAsia="Aptos" w:cs="Aptos"/>
          <w:sz w:val="18"/>
        </w:rPr>
        <w:t>9. Send a written closure notice to the parties.</w:t>
      </w:r>
    </w:p>
    <w:p w14:paraId="5EE8A2D9">
      <w:pPr>
        <w:pStyle w:val="3"/>
      </w:pPr>
      <w:r>
        <w:rPr>
          <w:rFonts w:ascii="Aptos" w:hAnsi="Aptos" w:eastAsia="Aptos" w:cs="Aptos"/>
          <w:b/>
          <w:color w:val="006A3C"/>
          <w:sz w:val="26"/>
        </w:rPr>
        <w:t>13.6 Outcome categories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36"/>
        <w:gridCol w:w="7200"/>
      </w:tblGrid>
      <w:tr w14:paraId="3A226332">
        <w:trPr>
          <w:cantSplit/>
          <w:tblHeader/>
          <w:jc w:val="center"/>
        </w:trPr>
        <w:tc>
          <w:tcPr>
            <w:tcW w:w="2736"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18395F"/>
            <w:tcMar>
              <w:top w:w="90" w:type="dxa"/>
              <w:left w:w="110" w:type="dxa"/>
              <w:bottom w:w="90" w:type="dxa"/>
              <w:right w:w="110" w:type="dxa"/>
            </w:tcMar>
            <w:vAlign w:val="center"/>
          </w:tcPr>
          <w:p w14:paraId="1DAD69F3">
            <w:pPr>
              <w:widowControl/>
            </w:pPr>
            <w:r>
              <w:rPr>
                <w:rFonts w:ascii="Aptos" w:hAnsi="Aptos" w:eastAsia="Aptos" w:cs="Aptos"/>
                <w:b/>
                <w:color w:val="FFFFFF"/>
                <w:sz w:val="16"/>
              </w:rPr>
              <w:t>Outcome</w:t>
            </w:r>
          </w:p>
        </w:tc>
        <w:tc>
          <w:tcPr>
            <w:tcW w:w="7200"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18395F"/>
            <w:tcMar>
              <w:top w:w="90" w:type="dxa"/>
              <w:left w:w="110" w:type="dxa"/>
              <w:bottom w:w="90" w:type="dxa"/>
              <w:right w:w="110" w:type="dxa"/>
            </w:tcMar>
            <w:vAlign w:val="center"/>
          </w:tcPr>
          <w:p w14:paraId="0C4F3858">
            <w:pPr>
              <w:widowControl/>
            </w:pPr>
            <w:r>
              <w:rPr>
                <w:rFonts w:ascii="Aptos" w:hAnsi="Aptos" w:eastAsia="Aptos" w:cs="Aptos"/>
                <w:b/>
                <w:color w:val="FFFFFF"/>
                <w:sz w:val="16"/>
              </w:rPr>
              <w:t>Meaning</w:t>
            </w:r>
          </w:p>
        </w:tc>
      </w:tr>
      <w:tr w14:paraId="5336EB5C">
        <w:trPr>
          <w:cantSplit/>
          <w:jc w:val="center"/>
        </w:trPr>
        <w:tc>
          <w:tcPr>
            <w:tcW w:w="2736"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360C547B">
            <w:pPr>
              <w:widowControl/>
            </w:pPr>
            <w:r>
              <w:rPr>
                <w:rFonts w:ascii="Aptos" w:hAnsi="Aptos" w:eastAsia="Aptos" w:cs="Aptos"/>
                <w:color w:val="24364B"/>
                <w:sz w:val="16"/>
              </w:rPr>
              <w:t>Resolved</w:t>
            </w:r>
          </w:p>
        </w:tc>
        <w:tc>
          <w:tcPr>
            <w:tcW w:w="7200"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58A396FA">
            <w:pPr>
              <w:widowControl/>
            </w:pPr>
            <w:r>
              <w:rPr>
                <w:rFonts w:ascii="Aptos" w:hAnsi="Aptos" w:eastAsia="Aptos" w:cs="Aptos"/>
                <w:color w:val="24364B"/>
                <w:sz w:val="16"/>
              </w:rPr>
              <w:t>Parties completed an agreed remedy.</w:t>
            </w:r>
          </w:p>
        </w:tc>
      </w:tr>
      <w:tr w14:paraId="6C3C8AE8">
        <w:trPr>
          <w:cantSplit/>
          <w:jc w:val="center"/>
        </w:trPr>
        <w:tc>
          <w:tcPr>
            <w:tcW w:w="2736"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2993242B">
            <w:pPr>
              <w:widowControl/>
            </w:pPr>
            <w:r>
              <w:rPr>
                <w:rFonts w:ascii="Aptos" w:hAnsi="Aptos" w:eastAsia="Aptos" w:cs="Aptos"/>
                <w:color w:val="24364B"/>
                <w:sz w:val="16"/>
              </w:rPr>
              <w:t>Partially resolved</w:t>
            </w:r>
          </w:p>
        </w:tc>
        <w:tc>
          <w:tcPr>
            <w:tcW w:w="7200"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651DE96A">
            <w:pPr>
              <w:widowControl/>
            </w:pPr>
            <w:r>
              <w:rPr>
                <w:rFonts w:ascii="Aptos" w:hAnsi="Aptos" w:eastAsia="Aptos" w:cs="Aptos"/>
                <w:color w:val="24364B"/>
                <w:sz w:val="16"/>
              </w:rPr>
              <w:t>Some issues were remedied; others remain.</w:t>
            </w:r>
          </w:p>
        </w:tc>
      </w:tr>
      <w:tr w14:paraId="351053C3">
        <w:trPr>
          <w:cantSplit/>
          <w:jc w:val="center"/>
        </w:trPr>
        <w:tc>
          <w:tcPr>
            <w:tcW w:w="2736"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2703D084">
            <w:pPr>
              <w:widowControl/>
            </w:pPr>
            <w:r>
              <w:rPr>
                <w:rFonts w:ascii="Aptos" w:hAnsi="Aptos" w:eastAsia="Aptos" w:cs="Aptos"/>
                <w:color w:val="24364B"/>
                <w:sz w:val="16"/>
              </w:rPr>
              <w:t>No member breach established</w:t>
            </w:r>
          </w:p>
        </w:tc>
        <w:tc>
          <w:tcPr>
            <w:tcW w:w="7200"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13E07160">
            <w:pPr>
              <w:widowControl/>
            </w:pPr>
            <w:r>
              <w:rPr>
                <w:rFonts w:ascii="Aptos" w:hAnsi="Aptos" w:eastAsia="Aptos" w:cs="Aptos"/>
                <w:color w:val="24364B"/>
                <w:sz w:val="16"/>
              </w:rPr>
              <w:t>Evidence did not establish a CBCA rule violation.</w:t>
            </w:r>
          </w:p>
        </w:tc>
      </w:tr>
      <w:tr w14:paraId="2EA726D8">
        <w:trPr>
          <w:cantSplit/>
          <w:jc w:val="center"/>
        </w:trPr>
        <w:tc>
          <w:tcPr>
            <w:tcW w:w="2736"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570424CF">
            <w:pPr>
              <w:widowControl/>
            </w:pPr>
            <w:r>
              <w:rPr>
                <w:rFonts w:ascii="Aptos" w:hAnsi="Aptos" w:eastAsia="Aptos" w:cs="Aptos"/>
                <w:color w:val="24364B"/>
                <w:sz w:val="16"/>
              </w:rPr>
              <w:t>Insufficient evidence</w:t>
            </w:r>
          </w:p>
        </w:tc>
        <w:tc>
          <w:tcPr>
            <w:tcW w:w="7200"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53591D0B">
            <w:pPr>
              <w:widowControl/>
            </w:pPr>
            <w:r>
              <w:rPr>
                <w:rFonts w:ascii="Aptos" w:hAnsi="Aptos" w:eastAsia="Aptos" w:cs="Aptos"/>
                <w:color w:val="24364B"/>
                <w:sz w:val="16"/>
              </w:rPr>
              <w:t>A responsible conclusion could not be reached.</w:t>
            </w:r>
          </w:p>
        </w:tc>
      </w:tr>
      <w:tr w14:paraId="123B56FA">
        <w:trPr>
          <w:cantSplit/>
          <w:jc w:val="center"/>
        </w:trPr>
        <w:tc>
          <w:tcPr>
            <w:tcW w:w="2736"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1F37C6B0">
            <w:pPr>
              <w:widowControl/>
            </w:pPr>
            <w:r>
              <w:rPr>
                <w:rFonts w:ascii="Aptos" w:hAnsi="Aptos" w:eastAsia="Aptos" w:cs="Aptos"/>
                <w:color w:val="24364B"/>
                <w:sz w:val="16"/>
              </w:rPr>
              <w:t>Non-cooperation</w:t>
            </w:r>
          </w:p>
        </w:tc>
        <w:tc>
          <w:tcPr>
            <w:tcW w:w="7200"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4170C75A">
            <w:pPr>
              <w:widowControl/>
            </w:pPr>
            <w:r>
              <w:rPr>
                <w:rFonts w:ascii="Aptos" w:hAnsi="Aptos" w:eastAsia="Aptos" w:cs="Aptos"/>
                <w:color w:val="24364B"/>
                <w:sz w:val="16"/>
              </w:rPr>
              <w:t>The concerned party did not respond or provide requested evidence.</w:t>
            </w:r>
          </w:p>
        </w:tc>
      </w:tr>
      <w:tr w14:paraId="13ECE15F">
        <w:trPr>
          <w:cantSplit/>
          <w:jc w:val="center"/>
        </w:trPr>
        <w:tc>
          <w:tcPr>
            <w:tcW w:w="2736"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7F62E7E9">
            <w:pPr>
              <w:widowControl/>
            </w:pPr>
            <w:r>
              <w:rPr>
                <w:rFonts w:ascii="Aptos" w:hAnsi="Aptos" w:eastAsia="Aptos" w:cs="Aptos"/>
                <w:color w:val="24364B"/>
                <w:sz w:val="16"/>
              </w:rPr>
              <w:t>Referred</w:t>
            </w:r>
          </w:p>
        </w:tc>
        <w:tc>
          <w:tcPr>
            <w:tcW w:w="7200"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4BA0DE29">
            <w:pPr>
              <w:widowControl/>
            </w:pPr>
            <w:r>
              <w:rPr>
                <w:rFonts w:ascii="Aptos" w:hAnsi="Aptos" w:eastAsia="Aptos" w:cs="Aptos"/>
                <w:color w:val="24364B"/>
                <w:sz w:val="16"/>
              </w:rPr>
              <w:t>Matter directed to an authority, lawyer, university or other competent body.</w:t>
            </w:r>
          </w:p>
        </w:tc>
      </w:tr>
      <w:tr w14:paraId="4E39D5E2">
        <w:trPr>
          <w:cantSplit/>
          <w:jc w:val="center"/>
        </w:trPr>
        <w:tc>
          <w:tcPr>
            <w:tcW w:w="2736"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1AC52552">
            <w:pPr>
              <w:widowControl/>
            </w:pPr>
            <w:r>
              <w:rPr>
                <w:rFonts w:ascii="Aptos" w:hAnsi="Aptos" w:eastAsia="Aptos" w:cs="Aptos"/>
                <w:color w:val="24364B"/>
                <w:sz w:val="16"/>
              </w:rPr>
              <w:t>Withdrawn</w:t>
            </w:r>
          </w:p>
        </w:tc>
        <w:tc>
          <w:tcPr>
            <w:tcW w:w="7200"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0D592899">
            <w:pPr>
              <w:widowControl/>
            </w:pPr>
            <w:r>
              <w:rPr>
                <w:rFonts w:ascii="Aptos" w:hAnsi="Aptos" w:eastAsia="Aptos" w:cs="Aptos"/>
                <w:color w:val="24364B"/>
                <w:sz w:val="16"/>
              </w:rPr>
              <w:t>Complainant withdrew; serious public-risk evidence may still be retained and reviewed.</w:t>
            </w:r>
          </w:p>
        </w:tc>
      </w:tr>
    </w:tbl>
    <w:p w14:paraId="7A585F5A">
      <w:pPr>
        <w:spacing w:after="0"/>
      </w:pPr>
    </w:p>
    <w:p w14:paraId="6A77132E">
      <w:pPr>
        <w:pStyle w:val="3"/>
      </w:pPr>
      <w:r>
        <w:rPr>
          <w:rFonts w:ascii="Aptos" w:hAnsi="Aptos" w:eastAsia="Aptos" w:cs="Aptos"/>
          <w:b/>
          <w:color w:val="006A3C"/>
          <w:sz w:val="26"/>
        </w:rPr>
        <w:t>13.7 Confidentiality and publication</w:t>
      </w:r>
    </w:p>
    <w:p w14:paraId="0F0FADB8">
      <w:r>
        <w:rPr>
          <w:rFonts w:ascii="Aptos" w:hAnsi="Aptos" w:eastAsia="Aptos" w:cs="Aptos"/>
        </w:rPr>
        <w:t>Complaint identities and documents are confidential by default. CBCA may publish anonymized statistics. Naming a person or agency requires the public-advisory rules, due process, evidence, necessity and authorization. Personal documents must remain redacted.</w:t>
      </w:r>
    </w:p>
    <w:p w14:paraId="343FAAF2">
      <w:pPr>
        <w:pStyle w:val="2"/>
        <w:pBdr>
          <w:bottom w:val="single" w:color="006A3C" w:sz="10" w:space="4"/>
        </w:pBdr>
      </w:pPr>
      <w:r>
        <w:rPr>
          <w:rFonts w:ascii="Aptos" w:hAnsi="Aptos" w:eastAsia="Aptos" w:cs="Aptos"/>
          <w:b/>
          <w:color w:val="18395F"/>
          <w:sz w:val="36"/>
        </w:rPr>
        <w:t>14. Public Advisories, Naming Rules and Right of Reply</w:t>
      </w:r>
    </w:p>
    <w:p w14:paraId="73535983">
      <w:pPr>
        <w:pStyle w:val="3"/>
      </w:pPr>
      <w:r>
        <w:rPr>
          <w:rFonts w:ascii="Aptos" w:hAnsi="Aptos" w:eastAsia="Aptos" w:cs="Aptos"/>
          <w:b/>
          <w:color w:val="006A3C"/>
          <w:sz w:val="26"/>
        </w:rPr>
        <w:t>14.1 When a public advisory may be justified</w:t>
      </w:r>
    </w:p>
    <w:p w14:paraId="3535695C">
      <w:pPr>
        <w:pStyle w:val="23"/>
        <w:spacing w:after="50"/>
      </w:pPr>
      <w:r>
        <w:rPr>
          <w:rFonts w:ascii="Aptos" w:hAnsi="Aptos" w:eastAsia="Aptos" w:cs="Aptos"/>
          <w:sz w:val="18"/>
        </w:rPr>
        <w:t>A material false claim remains public after formal notice and reasonable correction opportunity.</w:t>
      </w:r>
    </w:p>
    <w:p w14:paraId="6859F9C9">
      <w:pPr>
        <w:pStyle w:val="23"/>
        <w:spacing w:after="50"/>
      </w:pPr>
      <w:r>
        <w:rPr>
          <w:rFonts w:ascii="Aptos" w:hAnsi="Aptos" w:eastAsia="Aptos" w:cs="Aptos"/>
          <w:sz w:val="18"/>
        </w:rPr>
        <w:t>A serious pattern affects multiple students or creates immediate risk.</w:t>
      </w:r>
    </w:p>
    <w:p w14:paraId="7884E6FC">
      <w:pPr>
        <w:pStyle w:val="23"/>
        <w:spacing w:after="50"/>
      </w:pPr>
      <w:r>
        <w:rPr>
          <w:rFonts w:ascii="Aptos" w:hAnsi="Aptos" w:eastAsia="Aptos" w:cs="Aptos"/>
          <w:sz w:val="18"/>
        </w:rPr>
        <w:t>A member is suspended or terminated and the public must be able to verify status.</w:t>
      </w:r>
    </w:p>
    <w:p w14:paraId="6103C264">
      <w:pPr>
        <w:pStyle w:val="23"/>
        <w:spacing w:after="50"/>
      </w:pPr>
      <w:r>
        <w:rPr>
          <w:rFonts w:ascii="Aptos" w:hAnsi="Aptos" w:eastAsia="Aptos" w:cs="Aptos"/>
          <w:sz w:val="18"/>
        </w:rPr>
        <w:t>A university policy materially changed and prior public claims are now unsafe.</w:t>
      </w:r>
    </w:p>
    <w:p w14:paraId="709923EC">
      <w:pPr>
        <w:pStyle w:val="23"/>
        <w:spacing w:after="50"/>
      </w:pPr>
      <w:r>
        <w:rPr>
          <w:rFonts w:ascii="Aptos" w:hAnsi="Aptos" w:eastAsia="Aptos" w:cs="Aptos"/>
          <w:sz w:val="18"/>
        </w:rPr>
        <w:t>An authority issues a relevant official warning or decision.</w:t>
      </w:r>
    </w:p>
    <w:p w14:paraId="407792C5">
      <w:pPr>
        <w:pStyle w:val="3"/>
      </w:pPr>
      <w:r>
        <w:rPr>
          <w:rFonts w:ascii="Aptos" w:hAnsi="Aptos" w:eastAsia="Aptos" w:cs="Aptos"/>
          <w:b/>
          <w:color w:val="006A3C"/>
          <w:sz w:val="26"/>
        </w:rPr>
        <w:t>14.2 Mandatory safeguards before naming</w:t>
      </w:r>
    </w:p>
    <w:p w14:paraId="7ADCF2E8">
      <w:pPr>
        <w:spacing w:after="50"/>
        <w:ind w:left="259" w:hanging="259"/>
      </w:pPr>
      <w:r>
        <w:rPr>
          <w:rFonts w:ascii="Aptos" w:hAnsi="Aptos" w:eastAsia="Aptos" w:cs="Aptos"/>
          <w:sz w:val="18"/>
        </w:rPr>
        <w:t>1. Confirm evidence and source authenticity.</w:t>
      </w:r>
    </w:p>
    <w:p w14:paraId="0A410901">
      <w:pPr>
        <w:spacing w:after="50"/>
        <w:ind w:left="259" w:hanging="259"/>
      </w:pPr>
      <w:r>
        <w:rPr>
          <w:rFonts w:ascii="Aptos" w:hAnsi="Aptos" w:eastAsia="Aptos" w:cs="Aptos"/>
          <w:sz w:val="18"/>
        </w:rPr>
        <w:t>2. Give the concerned party the exact allegation and a reasonable opportunity to respond, except where immediate safety or evidence-preservation concerns justify urgent action.</w:t>
      </w:r>
    </w:p>
    <w:p w14:paraId="66F8F228">
      <w:pPr>
        <w:spacing w:after="50"/>
        <w:ind w:left="259" w:hanging="259"/>
      </w:pPr>
      <w:r>
        <w:rPr>
          <w:rFonts w:ascii="Aptos" w:hAnsi="Aptos" w:eastAsia="Aptos" w:cs="Aptos"/>
          <w:sz w:val="18"/>
        </w:rPr>
        <w:t>3. Check conflicts of interest and obtain the required approval.</w:t>
      </w:r>
    </w:p>
    <w:p w14:paraId="7195B5DF">
      <w:pPr>
        <w:spacing w:after="50"/>
        <w:ind w:left="259" w:hanging="259"/>
      </w:pPr>
      <w:r>
        <w:rPr>
          <w:rFonts w:ascii="Aptos" w:hAnsi="Aptos" w:eastAsia="Aptos" w:cs="Aptos"/>
          <w:sz w:val="18"/>
        </w:rPr>
        <w:t>4. Use proportionate, factual wording and include the response or note non-response.</w:t>
      </w:r>
    </w:p>
    <w:p w14:paraId="30291008">
      <w:pPr>
        <w:spacing w:after="50"/>
        <w:ind w:left="259" w:hanging="259"/>
      </w:pPr>
      <w:r>
        <w:rPr>
          <w:rFonts w:ascii="Aptos" w:hAnsi="Aptos" w:eastAsia="Aptos" w:cs="Aptos"/>
          <w:sz w:val="18"/>
        </w:rPr>
        <w:t>5. Avoid personal data, unnecessary screenshots and inflammatory language.</w:t>
      </w:r>
    </w:p>
    <w:p w14:paraId="50C586FD">
      <w:pPr>
        <w:spacing w:after="50"/>
        <w:ind w:left="259" w:hanging="259"/>
      </w:pPr>
      <w:r>
        <w:rPr>
          <w:rFonts w:ascii="Aptos" w:hAnsi="Aptos" w:eastAsia="Aptos" w:cs="Aptos"/>
          <w:sz w:val="18"/>
        </w:rPr>
        <w:t>6. State CBCA’s limits and the status of any unresolved issue.</w:t>
      </w:r>
    </w:p>
    <w:p w14:paraId="1B9C02F5">
      <w:pPr>
        <w:spacing w:after="50"/>
        <w:ind w:left="259" w:hanging="259"/>
      </w:pPr>
      <w:r>
        <w:rPr>
          <w:rFonts w:ascii="Aptos" w:hAnsi="Aptos" w:eastAsia="Aptos" w:cs="Aptos"/>
          <w:sz w:val="18"/>
        </w:rPr>
        <w:t>7. Provide an official correction/appeal email.</w:t>
      </w:r>
    </w:p>
    <w:p w14:paraId="7F9EA96C">
      <w:pPr>
        <w:pStyle w:val="3"/>
      </w:pPr>
      <w:r>
        <w:rPr>
          <w:rFonts w:ascii="Aptos" w:hAnsi="Aptos" w:eastAsia="Aptos" w:cs="Aptos"/>
          <w:b/>
          <w:color w:val="006A3C"/>
          <w:sz w:val="26"/>
        </w:rPr>
        <w:t>14.3 Public correction register</w:t>
      </w:r>
    </w:p>
    <w:p w14:paraId="20EB25B0">
      <w:r>
        <w:rPr>
          <w:rFonts w:ascii="Aptos" w:hAnsi="Aptos" w:eastAsia="Aptos" w:cs="Aptos"/>
        </w:rPr>
        <w:t>The website should maintain a searchable register containing case reference, topic, original claim, verified position, notice date, response status, correction link and closure date. Personal complaint data must not appear. The register must distinguish member from non-member cases and corrected from unresolved cases.</w:t>
      </w:r>
    </w:p>
    <w:p w14:paraId="2C8AAE8B">
      <w:pPr>
        <w:pStyle w:val="3"/>
      </w:pPr>
      <w:r>
        <w:rPr>
          <w:rFonts w:ascii="Aptos" w:hAnsi="Aptos" w:eastAsia="Aptos" w:cs="Aptos"/>
          <w:b/>
          <w:color w:val="006A3C"/>
          <w:sz w:val="26"/>
        </w:rPr>
        <w:t>14.4 Right of reply</w:t>
      </w:r>
    </w:p>
    <w:p w14:paraId="237E1C3D">
      <w:r>
        <w:rPr>
          <w:rFonts w:ascii="Aptos" w:hAnsi="Aptos" w:eastAsia="Aptos" w:cs="Aptos"/>
        </w:rPr>
        <w:t>A named organization may submit a concise response and supporting evidence. CBCA should publish or fairly summarize a relevant response unless it is abusive, exposes personal data, is clearly unrelated or creates legal/safety risk. New verified evidence must trigger review and correction.</w:t>
      </w:r>
    </w:p>
    <w:p w14:paraId="2C43A505">
      <w:pPr>
        <w:pStyle w:val="2"/>
        <w:pBdr>
          <w:bottom w:val="single" w:color="006A3C" w:sz="10" w:space="4"/>
        </w:pBdr>
      </w:pPr>
      <w:r>
        <w:rPr>
          <w:rFonts w:ascii="Aptos" w:hAnsi="Aptos" w:eastAsia="Aptos" w:cs="Aptos"/>
          <w:b/>
          <w:color w:val="18395F"/>
          <w:sz w:val="36"/>
        </w:rPr>
        <w:t>15. Embassy, University and Institutional Relations</w:t>
      </w:r>
    </w:p>
    <w:p w14:paraId="45378F24">
      <w:pPr>
        <w:pStyle w:val="3"/>
      </w:pPr>
      <w:r>
        <w:rPr>
          <w:rFonts w:ascii="Aptos" w:hAnsi="Aptos" w:eastAsia="Aptos" w:cs="Aptos"/>
          <w:b/>
          <w:color w:val="006A3C"/>
          <w:sz w:val="26"/>
        </w:rPr>
        <w:t>15.1 Strategic objective</w:t>
      </w:r>
    </w:p>
    <w:p w14:paraId="39703772">
      <w:r>
        <w:rPr>
          <w:rFonts w:ascii="Aptos" w:hAnsi="Aptos" w:eastAsia="Aptos" w:cs="Aptos"/>
        </w:rPr>
        <w:t>CBCA seeks constructive working relationships with the Chinese Embassy, CSC, Chinese universities, education authorities and relevant Bangladesh institutions to improve public access to verified information, promote Chinese education and support safe, transparent student mobility.</w:t>
      </w:r>
    </w:p>
    <w:p w14:paraId="70761CE9">
      <w:pPr>
        <w:pStyle w:val="3"/>
      </w:pPr>
      <w:r>
        <w:rPr>
          <w:rFonts w:ascii="Aptos" w:hAnsi="Aptos" w:eastAsia="Aptos" w:cs="Aptos"/>
          <w:b/>
          <w:color w:val="006A3C"/>
          <w:sz w:val="26"/>
        </w:rPr>
        <w:t>15.2 Possible cooperation areas</w:t>
      </w:r>
    </w:p>
    <w:p w14:paraId="7A052520">
      <w:pPr>
        <w:pStyle w:val="23"/>
        <w:spacing w:after="50"/>
      </w:pPr>
      <w:r>
        <w:rPr>
          <w:rFonts w:ascii="Aptos" w:hAnsi="Aptos" w:eastAsia="Aptos" w:cs="Aptos"/>
          <w:sz w:val="18"/>
        </w:rPr>
        <w:t>Official scholarship-information sessions, including CSC Type A awareness where authorized.</w:t>
      </w:r>
    </w:p>
    <w:p w14:paraId="7B963FFB">
      <w:pPr>
        <w:pStyle w:val="23"/>
        <w:spacing w:after="50"/>
      </w:pPr>
      <w:r>
        <w:rPr>
          <w:rFonts w:ascii="Aptos" w:hAnsi="Aptos" w:eastAsia="Aptos" w:cs="Aptos"/>
          <w:sz w:val="18"/>
        </w:rPr>
        <w:t>Pre-departure orientation and cultural preparation programs.</w:t>
      </w:r>
    </w:p>
    <w:p w14:paraId="17A2F0D0">
      <w:pPr>
        <w:pStyle w:val="23"/>
        <w:spacing w:after="50"/>
      </w:pPr>
      <w:r>
        <w:rPr>
          <w:rFonts w:ascii="Aptos" w:hAnsi="Aptos" w:eastAsia="Aptos" w:cs="Aptos"/>
          <w:sz w:val="18"/>
        </w:rPr>
        <w:t>Chinese university fairs, delegations and public seminars.</w:t>
      </w:r>
    </w:p>
    <w:p w14:paraId="1F3271A4">
      <w:pPr>
        <w:pStyle w:val="23"/>
        <w:spacing w:after="50"/>
      </w:pPr>
      <w:r>
        <w:rPr>
          <w:rFonts w:ascii="Aptos" w:hAnsi="Aptos" w:eastAsia="Aptos" w:cs="Aptos"/>
          <w:sz w:val="18"/>
        </w:rPr>
        <w:t>Fraud-prevention, misinformation and authentic-channel awareness.</w:t>
      </w:r>
    </w:p>
    <w:p w14:paraId="3BC42755">
      <w:pPr>
        <w:pStyle w:val="23"/>
        <w:spacing w:after="50"/>
      </w:pPr>
      <w:r>
        <w:rPr>
          <w:rFonts w:ascii="Aptos" w:hAnsi="Aptos" w:eastAsia="Aptos" w:cs="Aptos"/>
          <w:sz w:val="18"/>
        </w:rPr>
        <w:t>Publication of verified admission and scholarship policy updates.</w:t>
      </w:r>
    </w:p>
    <w:p w14:paraId="37391403">
      <w:pPr>
        <w:pStyle w:val="23"/>
        <w:spacing w:after="50"/>
      </w:pPr>
      <w:r>
        <w:rPr>
          <w:rFonts w:ascii="Aptos" w:hAnsi="Aptos" w:eastAsia="Aptos" w:cs="Aptos"/>
          <w:sz w:val="18"/>
        </w:rPr>
        <w:t>Chinese language, culture and alumni engagement.</w:t>
      </w:r>
    </w:p>
    <w:p w14:paraId="0D95D8DD">
      <w:pPr>
        <w:pStyle w:val="23"/>
        <w:spacing w:after="50"/>
      </w:pPr>
      <w:r>
        <w:rPr>
          <w:rFonts w:ascii="Aptos" w:hAnsi="Aptos" w:eastAsia="Aptos" w:cs="Aptos"/>
          <w:sz w:val="18"/>
        </w:rPr>
        <w:t>Clarification channels for material university-policy questions.</w:t>
      </w:r>
    </w:p>
    <w:p w14:paraId="7AD026D2">
      <w:pPr>
        <w:pStyle w:val="3"/>
      </w:pPr>
      <w:r>
        <w:rPr>
          <w:rFonts w:ascii="Aptos" w:hAnsi="Aptos" w:eastAsia="Aptos" w:cs="Aptos"/>
          <w:b/>
          <w:color w:val="006A3C"/>
          <w:sz w:val="26"/>
        </w:rPr>
        <w:t>15.3 Correspondence protocol</w:t>
      </w:r>
    </w:p>
    <w:p w14:paraId="3E313E80">
      <w:pPr>
        <w:pStyle w:val="23"/>
        <w:spacing w:after="50"/>
      </w:pPr>
      <w:r>
        <w:rPr>
          <w:rFonts w:ascii="Aptos" w:hAnsi="Aptos" w:eastAsia="Aptos" w:cs="Aptos"/>
          <w:sz w:val="18"/>
        </w:rPr>
        <w:t>All proposals and confirmations must use CBCA’s official email and professional letterhead.</w:t>
      </w:r>
    </w:p>
    <w:p w14:paraId="761A18D8">
      <w:pPr>
        <w:pStyle w:val="23"/>
        <w:spacing w:after="50"/>
      </w:pPr>
      <w:r>
        <w:rPr>
          <w:rFonts w:ascii="Aptos" w:hAnsi="Aptos" w:eastAsia="Aptos" w:cs="Aptos"/>
          <w:sz w:val="18"/>
        </w:rPr>
        <w:t>One authorized contact and one alternate must be identified for each institution.</w:t>
      </w:r>
    </w:p>
    <w:p w14:paraId="13BAE48F">
      <w:pPr>
        <w:pStyle w:val="23"/>
        <w:spacing w:after="50"/>
      </w:pPr>
      <w:r>
        <w:rPr>
          <w:rFonts w:ascii="Aptos" w:hAnsi="Aptos" w:eastAsia="Aptos" w:cs="Aptos"/>
          <w:sz w:val="18"/>
        </w:rPr>
        <w:t>Meeting notes, commitments, permissions and use of logos must be recorded.</w:t>
      </w:r>
    </w:p>
    <w:p w14:paraId="3C11F9CB">
      <w:pPr>
        <w:pStyle w:val="23"/>
        <w:spacing w:after="50"/>
      </w:pPr>
      <w:r>
        <w:rPr>
          <w:rFonts w:ascii="Aptos" w:hAnsi="Aptos" w:eastAsia="Aptos" w:cs="Aptos"/>
          <w:sz w:val="18"/>
        </w:rPr>
        <w:t>A partnership or endorsement may be announced only after written authorization and exact wording approval where required.</w:t>
      </w:r>
    </w:p>
    <w:p w14:paraId="28E64BA7">
      <w:pPr>
        <w:pStyle w:val="23"/>
        <w:spacing w:after="50"/>
      </w:pPr>
      <w:r>
        <w:rPr>
          <w:rFonts w:ascii="Aptos" w:hAnsi="Aptos" w:eastAsia="Aptos" w:cs="Aptos"/>
          <w:sz w:val="18"/>
        </w:rPr>
        <w:t>CBCA must preserve institutional independence and may publish verified unfavorable policy facts even where a promotional relationship exists.</w:t>
      </w:r>
    </w:p>
    <w:p w14:paraId="57DCA2EB">
      <w:pPr>
        <w:pStyle w:val="2"/>
        <w:pBdr>
          <w:bottom w:val="single" w:color="006A3C" w:sz="10" w:space="4"/>
        </w:pBdr>
      </w:pPr>
      <w:r>
        <w:rPr>
          <w:rFonts w:ascii="Aptos" w:hAnsi="Aptos" w:eastAsia="Aptos" w:cs="Aptos"/>
          <w:b/>
          <w:color w:val="18395F"/>
          <w:sz w:val="36"/>
        </w:rPr>
        <w:t>16. Events, Pre-Departure Programs and Public Education</w:t>
      </w:r>
    </w:p>
    <w:p w14:paraId="22B9FF50">
      <w:pPr>
        <w:pStyle w:val="3"/>
      </w:pPr>
      <w:r>
        <w:rPr>
          <w:rFonts w:ascii="Aptos" w:hAnsi="Aptos" w:eastAsia="Aptos" w:cs="Aptos"/>
          <w:b/>
          <w:color w:val="006A3C"/>
          <w:sz w:val="26"/>
        </w:rPr>
        <w:t>16.1 Permitted event types</w:t>
      </w:r>
    </w:p>
    <w:p w14:paraId="43E420B1">
      <w:pPr>
        <w:pStyle w:val="23"/>
        <w:spacing w:after="50"/>
      </w:pPr>
      <w:r>
        <w:rPr>
          <w:rFonts w:ascii="Aptos" w:hAnsi="Aptos" w:eastAsia="Aptos" w:cs="Aptos"/>
          <w:sz w:val="18"/>
        </w:rPr>
        <w:t>Public scholarship and application-process seminars.</w:t>
      </w:r>
    </w:p>
    <w:p w14:paraId="6975B996">
      <w:pPr>
        <w:pStyle w:val="23"/>
        <w:spacing w:after="50"/>
      </w:pPr>
      <w:r>
        <w:rPr>
          <w:rFonts w:ascii="Aptos" w:hAnsi="Aptos" w:eastAsia="Aptos" w:cs="Aptos"/>
          <w:sz w:val="18"/>
        </w:rPr>
        <w:t>Chinese university information sessions and education fairs.</w:t>
      </w:r>
    </w:p>
    <w:p w14:paraId="1B3880F5">
      <w:pPr>
        <w:pStyle w:val="23"/>
        <w:spacing w:after="50"/>
      </w:pPr>
      <w:r>
        <w:rPr>
          <w:rFonts w:ascii="Aptos" w:hAnsi="Aptos" w:eastAsia="Aptos" w:cs="Aptos"/>
          <w:sz w:val="18"/>
        </w:rPr>
        <w:t>Pre-departure programs covering culture, safety, documentation, travel, communication and student responsibilities.</w:t>
      </w:r>
    </w:p>
    <w:p w14:paraId="138E9920">
      <w:pPr>
        <w:pStyle w:val="23"/>
        <w:spacing w:after="50"/>
      </w:pPr>
      <w:r>
        <w:rPr>
          <w:rFonts w:ascii="Aptos" w:hAnsi="Aptos" w:eastAsia="Aptos" w:cs="Aptos"/>
          <w:sz w:val="18"/>
        </w:rPr>
        <w:t>Parent awareness sessions on fees, fraud and scholarship terms.</w:t>
      </w:r>
    </w:p>
    <w:p w14:paraId="3D47E24A">
      <w:pPr>
        <w:pStyle w:val="23"/>
        <w:spacing w:after="50"/>
      </w:pPr>
      <w:r>
        <w:rPr>
          <w:rFonts w:ascii="Aptos" w:hAnsi="Aptos" w:eastAsia="Aptos" w:cs="Aptos"/>
          <w:sz w:val="18"/>
        </w:rPr>
        <w:t>Member training on ethics, claims verification, data protection and complaint handling.</w:t>
      </w:r>
    </w:p>
    <w:p w14:paraId="4321E8BE">
      <w:pPr>
        <w:pStyle w:val="23"/>
        <w:spacing w:after="50"/>
      </w:pPr>
      <w:r>
        <w:rPr>
          <w:rFonts w:ascii="Aptos" w:hAnsi="Aptos" w:eastAsia="Aptos" w:cs="Aptos"/>
          <w:sz w:val="18"/>
        </w:rPr>
        <w:t>China-Bangladesh education and cultural events.</w:t>
      </w:r>
    </w:p>
    <w:p w14:paraId="00AE83BD">
      <w:pPr>
        <w:pStyle w:val="3"/>
      </w:pPr>
      <w:r>
        <w:rPr>
          <w:rFonts w:ascii="Aptos" w:hAnsi="Aptos" w:eastAsia="Aptos" w:cs="Aptos"/>
          <w:b/>
          <w:color w:val="006A3C"/>
          <w:sz w:val="26"/>
        </w:rPr>
        <w:t>16.2 Event neutrality</w:t>
      </w:r>
    </w:p>
    <w:p w14:paraId="651566B3">
      <w:r>
        <w:rPr>
          <w:rFonts w:ascii="Aptos" w:hAnsi="Aptos" w:eastAsia="Aptos" w:cs="Aptos"/>
        </w:rPr>
        <w:t>CBCA events may feature members and institutions, but participation must not imply that CBCA recommends a specific commercial service. Sponsored sessions must be labeled, speaking opportunities must follow approved criteria and factual claims remain subject to verification.</w:t>
      </w:r>
    </w:p>
    <w:p w14:paraId="1F1A3434">
      <w:pPr>
        <w:pStyle w:val="3"/>
      </w:pPr>
      <w:r>
        <w:rPr>
          <w:rFonts w:ascii="Aptos" w:hAnsi="Aptos" w:eastAsia="Aptos" w:cs="Aptos"/>
          <w:b/>
          <w:color w:val="006A3C"/>
          <w:sz w:val="26"/>
        </w:rPr>
        <w:t>16.3 Event approval checklist</w:t>
      </w:r>
    </w:p>
    <w:p w14:paraId="02A9130D">
      <w:pPr>
        <w:spacing w:after="40"/>
      </w:pPr>
      <w:r>
        <w:rPr>
          <w:rFonts w:ascii="Aptos" w:hAnsi="Aptos" w:eastAsia="Aptos" w:cs="Aptos"/>
          <w:sz w:val="18"/>
        </w:rPr>
        <w:t>☐  Objective, audience, date, venue/platform and budget approved.</w:t>
      </w:r>
    </w:p>
    <w:p w14:paraId="07D66E79">
      <w:pPr>
        <w:spacing w:after="40"/>
      </w:pPr>
      <w:r>
        <w:rPr>
          <w:rFonts w:ascii="Aptos" w:hAnsi="Aptos" w:eastAsia="Aptos" w:cs="Aptos"/>
          <w:sz w:val="18"/>
        </w:rPr>
        <w:t>☐  Speakers and affiliations verified.</w:t>
      </w:r>
    </w:p>
    <w:p w14:paraId="03CB7BC5">
      <w:pPr>
        <w:spacing w:after="40"/>
      </w:pPr>
      <w:r>
        <w:rPr>
          <w:rFonts w:ascii="Aptos" w:hAnsi="Aptos" w:eastAsia="Aptos" w:cs="Aptos"/>
          <w:sz w:val="18"/>
        </w:rPr>
        <w:t>☐  Embassy/university name and logo permissions documented where applicable.</w:t>
      </w:r>
    </w:p>
    <w:p w14:paraId="7A67D5C8">
      <w:pPr>
        <w:spacing w:after="40"/>
      </w:pPr>
      <w:r>
        <w:rPr>
          <w:rFonts w:ascii="Aptos" w:hAnsi="Aptos" w:eastAsia="Aptos" w:cs="Aptos"/>
          <w:sz w:val="18"/>
        </w:rPr>
        <w:t>☐  Public disclaimer and non-service boundary included.</w:t>
      </w:r>
    </w:p>
    <w:p w14:paraId="23BBE500">
      <w:pPr>
        <w:spacing w:after="40"/>
      </w:pPr>
      <w:r>
        <w:rPr>
          <w:rFonts w:ascii="Aptos" w:hAnsi="Aptos" w:eastAsia="Aptos" w:cs="Aptos"/>
          <w:sz w:val="18"/>
        </w:rPr>
        <w:t>☐  Photography/recording consent and data notice prepared.</w:t>
      </w:r>
    </w:p>
    <w:p w14:paraId="7054F623">
      <w:pPr>
        <w:spacing w:after="40"/>
      </w:pPr>
      <w:r>
        <w:rPr>
          <w:rFonts w:ascii="Aptos" w:hAnsi="Aptos" w:eastAsia="Aptos" w:cs="Aptos"/>
          <w:sz w:val="18"/>
        </w:rPr>
        <w:t>☐  Emergency and complaints contact visible.</w:t>
      </w:r>
    </w:p>
    <w:p w14:paraId="744BCAB7">
      <w:pPr>
        <w:spacing w:after="40"/>
      </w:pPr>
      <w:r>
        <w:rPr>
          <w:rFonts w:ascii="Aptos" w:hAnsi="Aptos" w:eastAsia="Aptos" w:cs="Aptos"/>
          <w:sz w:val="18"/>
        </w:rPr>
        <w:t>☐  Post-event report, expenses and media archive assigned.</w:t>
      </w:r>
    </w:p>
    <w:p w14:paraId="7A150671">
      <w:pPr>
        <w:pStyle w:val="2"/>
        <w:pBdr>
          <w:bottom w:val="single" w:color="006A3C" w:sz="10" w:space="4"/>
        </w:pBdr>
      </w:pPr>
      <w:r>
        <w:rPr>
          <w:rFonts w:ascii="Aptos" w:hAnsi="Aptos" w:eastAsia="Aptos" w:cs="Aptos"/>
          <w:b/>
          <w:color w:val="18395F"/>
          <w:sz w:val="36"/>
        </w:rPr>
        <w:t>17. Official Email, Records and Document Control</w:t>
      </w:r>
    </w:p>
    <w:p w14:paraId="62CCD8C1">
      <w:pPr>
        <w:pStyle w:val="3"/>
      </w:pPr>
      <w:r>
        <w:rPr>
          <w:rFonts w:ascii="Aptos" w:hAnsi="Aptos" w:eastAsia="Aptos" w:cs="Aptos"/>
          <w:b/>
          <w:color w:val="006A3C"/>
          <w:sz w:val="26"/>
        </w:rPr>
        <w:t>17.1 Email-only formal communication rule</w:t>
      </w:r>
    </w:p>
    <w:p w14:paraId="7A64B4A0">
      <w:r>
        <w:rPr>
          <w:rFonts w:ascii="Aptos" w:hAnsi="Aptos" w:eastAsia="Aptos" w:cs="Aptos"/>
        </w:rPr>
        <w:t>Membership applications, complaint cases, correction notices, committee approvals, institutional proposals, official decisions and document submissions must be handled through organization-controlled email. WhatsApp, WeChat or phone may be used for alerts or coordination, but a formal record must be confirmed by email.</w:t>
      </w:r>
    </w:p>
    <w:p w14:paraId="1D6E7C0D">
      <w:pPr>
        <w:pStyle w:val="3"/>
      </w:pPr>
      <w:r>
        <w:rPr>
          <w:rFonts w:ascii="Aptos" w:hAnsi="Aptos" w:eastAsia="Aptos" w:cs="Aptos"/>
          <w:b/>
          <w:color w:val="006A3C"/>
          <w:sz w:val="26"/>
        </w:rPr>
        <w:t>17.2 Recommended email architecture — activate before publication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96"/>
        <w:gridCol w:w="6840"/>
      </w:tblGrid>
      <w:tr w14:paraId="132C938B">
        <w:trPr>
          <w:cantSplit/>
          <w:tblHeader/>
          <w:jc w:val="center"/>
        </w:trPr>
        <w:tc>
          <w:tcPr>
            <w:tcW w:w="3096"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18395F"/>
            <w:tcMar>
              <w:top w:w="90" w:type="dxa"/>
              <w:left w:w="110" w:type="dxa"/>
              <w:bottom w:w="90" w:type="dxa"/>
              <w:right w:w="110" w:type="dxa"/>
            </w:tcMar>
            <w:vAlign w:val="center"/>
          </w:tcPr>
          <w:p w14:paraId="520D4DCB">
            <w:pPr>
              <w:widowControl/>
            </w:pPr>
            <w:r>
              <w:rPr>
                <w:rFonts w:ascii="Aptos" w:hAnsi="Aptos" w:eastAsia="Aptos" w:cs="Aptos"/>
                <w:b/>
                <w:color w:val="FFFFFF"/>
                <w:sz w:val="16"/>
              </w:rPr>
              <w:t>Mailbox</w:t>
            </w:r>
          </w:p>
        </w:tc>
        <w:tc>
          <w:tcPr>
            <w:tcW w:w="6840"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18395F"/>
            <w:tcMar>
              <w:top w:w="90" w:type="dxa"/>
              <w:left w:w="110" w:type="dxa"/>
              <w:bottom w:w="90" w:type="dxa"/>
              <w:right w:w="110" w:type="dxa"/>
            </w:tcMar>
            <w:vAlign w:val="center"/>
          </w:tcPr>
          <w:p w14:paraId="332B305B">
            <w:pPr>
              <w:widowControl/>
            </w:pPr>
            <w:r>
              <w:rPr>
                <w:rFonts w:ascii="Aptos" w:hAnsi="Aptos" w:eastAsia="Aptos" w:cs="Aptos"/>
                <w:b/>
                <w:color w:val="FFFFFF"/>
                <w:sz w:val="16"/>
              </w:rPr>
              <w:t>Purpose</w:t>
            </w:r>
          </w:p>
        </w:tc>
      </w:tr>
      <w:tr w14:paraId="7814F270">
        <w:trPr>
          <w:cantSplit/>
          <w:jc w:val="center"/>
        </w:trPr>
        <w:tc>
          <w:tcPr>
            <w:tcW w:w="3096"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3D1F5F2A">
            <w:pPr>
              <w:widowControl/>
            </w:pPr>
            <w:r>
              <w:rPr>
                <w:rFonts w:ascii="Aptos" w:hAnsi="Aptos" w:eastAsia="Aptos" w:cs="Aptos"/>
                <w:color w:val="24364B"/>
                <w:sz w:val="16"/>
              </w:rPr>
              <w:t>info@cbcabd.org</w:t>
            </w:r>
          </w:p>
        </w:tc>
        <w:tc>
          <w:tcPr>
            <w:tcW w:w="6840"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35215F5A">
            <w:pPr>
              <w:widowControl/>
            </w:pPr>
            <w:r>
              <w:rPr>
                <w:rFonts w:ascii="Aptos" w:hAnsi="Aptos" w:eastAsia="Aptos" w:cs="Aptos"/>
                <w:color w:val="24364B"/>
                <w:sz w:val="16"/>
              </w:rPr>
              <w:t>General public information and non-service auto-response.</w:t>
            </w:r>
          </w:p>
        </w:tc>
      </w:tr>
      <w:tr w14:paraId="1B7A269F">
        <w:trPr>
          <w:cantSplit/>
          <w:jc w:val="center"/>
        </w:trPr>
        <w:tc>
          <w:tcPr>
            <w:tcW w:w="3096"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1364129E">
            <w:pPr>
              <w:widowControl/>
            </w:pPr>
            <w:r>
              <w:rPr>
                <w:rFonts w:ascii="Aptos" w:hAnsi="Aptos" w:eastAsia="Aptos" w:cs="Aptos"/>
                <w:color w:val="24364B"/>
                <w:sz w:val="16"/>
              </w:rPr>
              <w:t>secretariat@cbcabd.org</w:t>
            </w:r>
          </w:p>
        </w:tc>
        <w:tc>
          <w:tcPr>
            <w:tcW w:w="6840"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05496512">
            <w:pPr>
              <w:widowControl/>
            </w:pPr>
            <w:r>
              <w:rPr>
                <w:rFonts w:ascii="Aptos" w:hAnsi="Aptos" w:eastAsia="Aptos" w:cs="Aptos"/>
                <w:color w:val="24364B"/>
                <w:sz w:val="16"/>
              </w:rPr>
              <w:t>Committee records, resolutions, official letters and institutional correspondence.</w:t>
            </w:r>
          </w:p>
        </w:tc>
      </w:tr>
      <w:tr w14:paraId="2BF54FA8">
        <w:trPr>
          <w:cantSplit/>
          <w:jc w:val="center"/>
        </w:trPr>
        <w:tc>
          <w:tcPr>
            <w:tcW w:w="3096"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5C10C89A">
            <w:pPr>
              <w:widowControl/>
            </w:pPr>
            <w:r>
              <w:rPr>
                <w:rFonts w:ascii="Aptos" w:hAnsi="Aptos" w:eastAsia="Aptos" w:cs="Aptos"/>
                <w:color w:val="24364B"/>
                <w:sz w:val="16"/>
              </w:rPr>
              <w:t>membership@cbcabd.org</w:t>
            </w:r>
          </w:p>
        </w:tc>
        <w:tc>
          <w:tcPr>
            <w:tcW w:w="6840"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425CE069">
            <w:pPr>
              <w:widowControl/>
            </w:pPr>
            <w:r>
              <w:rPr>
                <w:rFonts w:ascii="Aptos" w:hAnsi="Aptos" w:eastAsia="Aptos" w:cs="Aptos"/>
                <w:color w:val="24364B"/>
                <w:sz w:val="16"/>
              </w:rPr>
              <w:t>Founding-member data, new applications, audit and renewal.</w:t>
            </w:r>
          </w:p>
        </w:tc>
      </w:tr>
      <w:tr w14:paraId="1113084A">
        <w:trPr>
          <w:cantSplit/>
          <w:jc w:val="center"/>
        </w:trPr>
        <w:tc>
          <w:tcPr>
            <w:tcW w:w="3096"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02298215">
            <w:pPr>
              <w:widowControl/>
            </w:pPr>
            <w:r>
              <w:rPr>
                <w:rFonts w:ascii="Aptos" w:hAnsi="Aptos" w:eastAsia="Aptos" w:cs="Aptos"/>
                <w:color w:val="24364B"/>
                <w:sz w:val="16"/>
              </w:rPr>
              <w:t>complaints@cbcabd.org</w:t>
            </w:r>
          </w:p>
        </w:tc>
        <w:tc>
          <w:tcPr>
            <w:tcW w:w="6840"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23964A89">
            <w:pPr>
              <w:widowControl/>
            </w:pPr>
            <w:r>
              <w:rPr>
                <w:rFonts w:ascii="Aptos" w:hAnsi="Aptos" w:eastAsia="Aptos" w:cs="Aptos"/>
                <w:color w:val="24364B"/>
                <w:sz w:val="16"/>
              </w:rPr>
              <w:t>Student complaints, evidence, case notices and outcomes.</w:t>
            </w:r>
          </w:p>
        </w:tc>
      </w:tr>
      <w:tr w14:paraId="200C0176">
        <w:trPr>
          <w:cantSplit/>
          <w:jc w:val="center"/>
        </w:trPr>
        <w:tc>
          <w:tcPr>
            <w:tcW w:w="3096"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4BA07FE9">
            <w:pPr>
              <w:widowControl/>
            </w:pPr>
            <w:r>
              <w:rPr>
                <w:rFonts w:ascii="Aptos" w:hAnsi="Aptos" w:eastAsia="Aptos" w:cs="Aptos"/>
                <w:color w:val="24364B"/>
                <w:sz w:val="16"/>
              </w:rPr>
              <w:t>verification@cbcabd.org</w:t>
            </w:r>
          </w:p>
        </w:tc>
        <w:tc>
          <w:tcPr>
            <w:tcW w:w="6840"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6071BBE1">
            <w:pPr>
              <w:widowControl/>
            </w:pPr>
            <w:r>
              <w:rPr>
                <w:rFonts w:ascii="Aptos" w:hAnsi="Aptos" w:eastAsia="Aptos" w:cs="Aptos"/>
                <w:color w:val="24364B"/>
                <w:sz w:val="16"/>
              </w:rPr>
              <w:t>Scholarship policy clarification and misinformation correction.</w:t>
            </w:r>
          </w:p>
        </w:tc>
      </w:tr>
      <w:tr w14:paraId="59B42232">
        <w:trPr>
          <w:cantSplit/>
          <w:jc w:val="center"/>
        </w:trPr>
        <w:tc>
          <w:tcPr>
            <w:tcW w:w="3096"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6CEED185">
            <w:pPr>
              <w:widowControl/>
            </w:pPr>
            <w:r>
              <w:rPr>
                <w:rFonts w:ascii="Aptos" w:hAnsi="Aptos" w:eastAsia="Aptos" w:cs="Aptos"/>
                <w:color w:val="24364B"/>
                <w:sz w:val="16"/>
              </w:rPr>
              <w:t>media@cbcabd.org</w:t>
            </w:r>
          </w:p>
        </w:tc>
        <w:tc>
          <w:tcPr>
            <w:tcW w:w="6840"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773572E5">
            <w:pPr>
              <w:widowControl/>
            </w:pPr>
            <w:r>
              <w:rPr>
                <w:rFonts w:ascii="Aptos" w:hAnsi="Aptos" w:eastAsia="Aptos" w:cs="Aptos"/>
                <w:color w:val="24364B"/>
                <w:sz w:val="16"/>
              </w:rPr>
              <w:t>Press, social media, public statements and event media.</w:t>
            </w:r>
          </w:p>
        </w:tc>
      </w:tr>
      <w:tr w14:paraId="3D947477">
        <w:trPr>
          <w:cantSplit/>
          <w:jc w:val="center"/>
        </w:trPr>
        <w:tc>
          <w:tcPr>
            <w:tcW w:w="3096"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7322D848">
            <w:pPr>
              <w:widowControl/>
            </w:pPr>
            <w:r>
              <w:rPr>
                <w:rFonts w:ascii="Aptos" w:hAnsi="Aptos" w:eastAsia="Aptos" w:cs="Aptos"/>
                <w:color w:val="24364B"/>
                <w:sz w:val="16"/>
              </w:rPr>
              <w:t>events@cbcabd.org</w:t>
            </w:r>
          </w:p>
        </w:tc>
        <w:tc>
          <w:tcPr>
            <w:tcW w:w="6840"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158D78B1">
            <w:pPr>
              <w:widowControl/>
            </w:pPr>
            <w:r>
              <w:rPr>
                <w:rFonts w:ascii="Aptos" w:hAnsi="Aptos" w:eastAsia="Aptos" w:cs="Aptos"/>
                <w:color w:val="24364B"/>
                <w:sz w:val="16"/>
              </w:rPr>
              <w:t>Seminars, pre-departure programs and institutional events.</w:t>
            </w:r>
          </w:p>
        </w:tc>
      </w:tr>
      <w:tr w14:paraId="57524020">
        <w:trPr>
          <w:cantSplit/>
          <w:jc w:val="center"/>
        </w:trPr>
        <w:tc>
          <w:tcPr>
            <w:tcW w:w="3096"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11D4E71A">
            <w:pPr>
              <w:widowControl/>
            </w:pPr>
            <w:r>
              <w:rPr>
                <w:rFonts w:ascii="Aptos" w:hAnsi="Aptos" w:eastAsia="Aptos" w:cs="Aptos"/>
                <w:color w:val="24364B"/>
                <w:sz w:val="16"/>
              </w:rPr>
              <w:t>it@cbcabd.org</w:t>
            </w:r>
          </w:p>
        </w:tc>
        <w:tc>
          <w:tcPr>
            <w:tcW w:w="6840"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24BDA9B4">
            <w:pPr>
              <w:widowControl/>
            </w:pPr>
            <w:r>
              <w:rPr>
                <w:rFonts w:ascii="Aptos" w:hAnsi="Aptos" w:eastAsia="Aptos" w:cs="Aptos"/>
                <w:color w:val="24364B"/>
                <w:sz w:val="16"/>
              </w:rPr>
              <w:t>Website, security, access and technical administration.</w:t>
            </w:r>
          </w:p>
        </w:tc>
      </w:tr>
    </w:tbl>
    <w:p w14:paraId="03506D66">
      <w:pPr>
        <w:spacing w:after="0"/>
      </w:pPr>
    </w:p>
    <w:p w14:paraId="28B4E139">
      <w:pPr>
        <w:pStyle w:val="164"/>
      </w:pPr>
      <w:r>
        <w:rPr>
          <w:rFonts w:ascii="Aptos" w:hAnsi="Aptos" w:eastAsia="Aptos" w:cs="Aptos"/>
        </w:rPr>
        <w:t>These addresses are recommended and must be confirmed as active before public use.</w:t>
      </w:r>
    </w:p>
    <w:p w14:paraId="47EC52D2">
      <w:pPr>
        <w:pStyle w:val="3"/>
      </w:pPr>
      <w:r>
        <w:rPr>
          <w:rFonts w:ascii="Aptos" w:hAnsi="Aptos" w:eastAsia="Aptos" w:cs="Aptos"/>
          <w:b/>
          <w:color w:val="006A3C"/>
          <w:sz w:val="26"/>
        </w:rPr>
        <w:t>17.3 Email controls</w:t>
      </w:r>
    </w:p>
    <w:p w14:paraId="47D7F0F8">
      <w:pPr>
        <w:pStyle w:val="23"/>
        <w:spacing w:after="50"/>
      </w:pPr>
      <w:r>
        <w:rPr>
          <w:rFonts w:ascii="Aptos" w:hAnsi="Aptos" w:eastAsia="Aptos" w:cs="Aptos"/>
          <w:sz w:val="18"/>
        </w:rPr>
        <w:t>Enable multi-factor authentication and recovery methods controlled by CBCA, not one individual.</w:t>
      </w:r>
    </w:p>
    <w:p w14:paraId="0078B005">
      <w:pPr>
        <w:pStyle w:val="23"/>
        <w:spacing w:after="50"/>
      </w:pPr>
      <w:r>
        <w:rPr>
          <w:rFonts w:ascii="Aptos" w:hAnsi="Aptos" w:eastAsia="Aptos" w:cs="Aptos"/>
          <w:sz w:val="18"/>
        </w:rPr>
        <w:t>Use role-based access and remove access immediately when responsibilities change.</w:t>
      </w:r>
    </w:p>
    <w:p w14:paraId="037929BA">
      <w:pPr>
        <w:pStyle w:val="23"/>
        <w:spacing w:after="50"/>
      </w:pPr>
      <w:r>
        <w:rPr>
          <w:rFonts w:ascii="Aptos" w:hAnsi="Aptos" w:eastAsia="Aptos" w:cs="Aptos"/>
          <w:sz w:val="18"/>
        </w:rPr>
        <w:t>Use case references and standard subject lines.</w:t>
      </w:r>
    </w:p>
    <w:p w14:paraId="1D913ECD">
      <w:pPr>
        <w:pStyle w:val="23"/>
        <w:spacing w:after="50"/>
      </w:pPr>
      <w:r>
        <w:rPr>
          <w:rFonts w:ascii="Aptos" w:hAnsi="Aptos" w:eastAsia="Aptos" w:cs="Aptos"/>
          <w:sz w:val="18"/>
        </w:rPr>
        <w:t>Do not forward sensitive complaint or passport data to personal email.</w:t>
      </w:r>
    </w:p>
    <w:p w14:paraId="693FDFA9">
      <w:pPr>
        <w:pStyle w:val="23"/>
        <w:spacing w:after="50"/>
      </w:pPr>
      <w:r>
        <w:rPr>
          <w:rFonts w:ascii="Aptos" w:hAnsi="Aptos" w:eastAsia="Aptos" w:cs="Aptos"/>
          <w:sz w:val="18"/>
        </w:rPr>
        <w:t>Archive final decisions, attachments and delivery proof in the controlled Drive/document system.</w:t>
      </w:r>
    </w:p>
    <w:p w14:paraId="1FA00830">
      <w:pPr>
        <w:pStyle w:val="23"/>
        <w:spacing w:after="50"/>
      </w:pPr>
      <w:r>
        <w:rPr>
          <w:rFonts w:ascii="Aptos" w:hAnsi="Aptos" w:eastAsia="Aptos" w:cs="Aptos"/>
          <w:sz w:val="18"/>
        </w:rPr>
        <w:t>Use signatures showing name, role, CBCA, official email, website and disclaimer.</w:t>
      </w:r>
    </w:p>
    <w:p w14:paraId="1DEEAE14">
      <w:pPr>
        <w:pStyle w:val="3"/>
      </w:pPr>
      <w:r>
        <w:rPr>
          <w:rFonts w:ascii="Aptos" w:hAnsi="Aptos" w:eastAsia="Aptos" w:cs="Aptos"/>
          <w:b/>
          <w:color w:val="006A3C"/>
          <w:sz w:val="26"/>
        </w:rPr>
        <w:t>17.4 Document numbering</w:t>
      </w:r>
    </w:p>
    <w:p w14:paraId="12B85DA4">
      <w:r>
        <w:rPr>
          <w:rFonts w:ascii="Aptos" w:hAnsi="Aptos" w:eastAsia="Aptos" w:cs="Aptos"/>
        </w:rPr>
        <w:t>Recommended format: CBCA/[UNIT]/[YEAR]/[SEQUENCE], for example CBCA/VER/2026/0012. Units may include SEC, MEM, COM, VER, MED, EVT, IT and FIN. Each outgoing official document must show reference, date, subject, recipient, authorized signatory and attachment list.</w:t>
      </w:r>
    </w:p>
    <w:p w14:paraId="01D6678A">
      <w:pPr>
        <w:pStyle w:val="3"/>
      </w:pPr>
      <w:r>
        <w:rPr>
          <w:rFonts w:ascii="Aptos" w:hAnsi="Aptos" w:eastAsia="Aptos" w:cs="Aptos"/>
          <w:b/>
          <w:color w:val="006A3C"/>
          <w:sz w:val="26"/>
        </w:rPr>
        <w:t>17.5 Retention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00"/>
        <w:gridCol w:w="6336"/>
      </w:tblGrid>
      <w:tr w14:paraId="385A0852">
        <w:trPr>
          <w:cantSplit/>
          <w:tblHeader/>
          <w:jc w:val="center"/>
        </w:trPr>
        <w:tc>
          <w:tcPr>
            <w:tcW w:w="3600"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18395F"/>
            <w:tcMar>
              <w:top w:w="90" w:type="dxa"/>
              <w:left w:w="110" w:type="dxa"/>
              <w:bottom w:w="90" w:type="dxa"/>
              <w:right w:w="110" w:type="dxa"/>
            </w:tcMar>
            <w:vAlign w:val="center"/>
          </w:tcPr>
          <w:p w14:paraId="6AE607BE">
            <w:pPr>
              <w:widowControl/>
            </w:pPr>
            <w:r>
              <w:rPr>
                <w:rFonts w:ascii="Aptos" w:hAnsi="Aptos" w:eastAsia="Aptos" w:cs="Aptos"/>
                <w:b/>
                <w:color w:val="FFFFFF"/>
                <w:sz w:val="16"/>
              </w:rPr>
              <w:t>Record</w:t>
            </w:r>
          </w:p>
        </w:tc>
        <w:tc>
          <w:tcPr>
            <w:tcW w:w="6336"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18395F"/>
            <w:tcMar>
              <w:top w:w="90" w:type="dxa"/>
              <w:left w:w="110" w:type="dxa"/>
              <w:bottom w:w="90" w:type="dxa"/>
              <w:right w:w="110" w:type="dxa"/>
            </w:tcMar>
            <w:vAlign w:val="center"/>
          </w:tcPr>
          <w:p w14:paraId="08CDDB16">
            <w:pPr>
              <w:widowControl/>
            </w:pPr>
            <w:r>
              <w:rPr>
                <w:rFonts w:ascii="Aptos" w:hAnsi="Aptos" w:eastAsia="Aptos" w:cs="Aptos"/>
                <w:b/>
                <w:color w:val="FFFFFF"/>
                <w:sz w:val="16"/>
              </w:rPr>
              <w:t>Recommended minimum retention</w:t>
            </w:r>
          </w:p>
        </w:tc>
      </w:tr>
      <w:tr w14:paraId="7B6189A1">
        <w:trPr>
          <w:cantSplit/>
          <w:jc w:val="center"/>
        </w:trPr>
        <w:tc>
          <w:tcPr>
            <w:tcW w:w="3600"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262548BF">
            <w:pPr>
              <w:widowControl/>
            </w:pPr>
            <w:r>
              <w:rPr>
                <w:rFonts w:ascii="Aptos" w:hAnsi="Aptos" w:eastAsia="Aptos" w:cs="Aptos"/>
                <w:color w:val="24364B"/>
                <w:sz w:val="16"/>
              </w:rPr>
              <w:t>Governance resolutions and membership decisions</w:t>
            </w:r>
          </w:p>
        </w:tc>
        <w:tc>
          <w:tcPr>
            <w:tcW w:w="6336"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4B948487">
            <w:pPr>
              <w:widowControl/>
            </w:pPr>
            <w:r>
              <w:rPr>
                <w:rFonts w:ascii="Aptos" w:hAnsi="Aptos" w:eastAsia="Aptos" w:cs="Aptos"/>
                <w:color w:val="24364B"/>
                <w:sz w:val="16"/>
              </w:rPr>
              <w:t>Permanent organizational archive</w:t>
            </w:r>
          </w:p>
        </w:tc>
      </w:tr>
      <w:tr w14:paraId="065E36CF">
        <w:trPr>
          <w:cantSplit/>
          <w:jc w:val="center"/>
        </w:trPr>
        <w:tc>
          <w:tcPr>
            <w:tcW w:w="3600"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0D8CC8CA">
            <w:pPr>
              <w:widowControl/>
            </w:pPr>
            <w:r>
              <w:rPr>
                <w:rFonts w:ascii="Aptos" w:hAnsi="Aptos" w:eastAsia="Aptos" w:cs="Aptos"/>
                <w:color w:val="24364B"/>
                <w:sz w:val="16"/>
              </w:rPr>
              <w:t>Complaint and correction files</w:t>
            </w:r>
          </w:p>
        </w:tc>
        <w:tc>
          <w:tcPr>
            <w:tcW w:w="6336"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3F57FB2C">
            <w:pPr>
              <w:widowControl/>
            </w:pPr>
            <w:r>
              <w:rPr>
                <w:rFonts w:ascii="Aptos" w:hAnsi="Aptos" w:eastAsia="Aptos" w:cs="Aptos"/>
                <w:color w:val="24364B"/>
                <w:sz w:val="16"/>
              </w:rPr>
              <w:t>At least 5 years after closure, subject to legal review</w:t>
            </w:r>
          </w:p>
        </w:tc>
      </w:tr>
      <w:tr w14:paraId="1093593C">
        <w:trPr>
          <w:cantSplit/>
          <w:jc w:val="center"/>
        </w:trPr>
        <w:tc>
          <w:tcPr>
            <w:tcW w:w="3600"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6F8B9D00">
            <w:pPr>
              <w:widowControl/>
            </w:pPr>
            <w:r>
              <w:rPr>
                <w:rFonts w:ascii="Aptos" w:hAnsi="Aptos" w:eastAsia="Aptos" w:cs="Aptos"/>
                <w:color w:val="24364B"/>
                <w:sz w:val="16"/>
              </w:rPr>
              <w:t>Membership evidence and audit</w:t>
            </w:r>
          </w:p>
        </w:tc>
        <w:tc>
          <w:tcPr>
            <w:tcW w:w="6336"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2A6D898C">
            <w:pPr>
              <w:widowControl/>
            </w:pPr>
            <w:r>
              <w:rPr>
                <w:rFonts w:ascii="Aptos" w:hAnsi="Aptos" w:eastAsia="Aptos" w:cs="Aptos"/>
                <w:color w:val="24364B"/>
                <w:sz w:val="16"/>
              </w:rPr>
              <w:t>Membership period plus at least 5 years</w:t>
            </w:r>
          </w:p>
        </w:tc>
      </w:tr>
      <w:tr w14:paraId="3951C600">
        <w:trPr>
          <w:cantSplit/>
          <w:jc w:val="center"/>
        </w:trPr>
        <w:tc>
          <w:tcPr>
            <w:tcW w:w="3600"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0F5EE309">
            <w:pPr>
              <w:widowControl/>
            </w:pPr>
            <w:r>
              <w:rPr>
                <w:rFonts w:ascii="Aptos" w:hAnsi="Aptos" w:eastAsia="Aptos" w:cs="Aptos"/>
                <w:color w:val="24364B"/>
                <w:sz w:val="16"/>
              </w:rPr>
              <w:t>Financial records</w:t>
            </w:r>
          </w:p>
        </w:tc>
        <w:tc>
          <w:tcPr>
            <w:tcW w:w="6336"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2408CF33">
            <w:pPr>
              <w:widowControl/>
            </w:pPr>
            <w:r>
              <w:rPr>
                <w:rFonts w:ascii="Aptos" w:hAnsi="Aptos" w:eastAsia="Aptos" w:cs="Aptos"/>
                <w:color w:val="24364B"/>
                <w:sz w:val="16"/>
              </w:rPr>
              <w:t>According to applicable legal/tax requirements; not less than the approved internal period</w:t>
            </w:r>
          </w:p>
        </w:tc>
      </w:tr>
      <w:tr w14:paraId="71BDF05C">
        <w:trPr>
          <w:cantSplit/>
          <w:jc w:val="center"/>
        </w:trPr>
        <w:tc>
          <w:tcPr>
            <w:tcW w:w="3600"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6DEF9DA3">
            <w:pPr>
              <w:widowControl/>
            </w:pPr>
            <w:r>
              <w:rPr>
                <w:rFonts w:ascii="Aptos" w:hAnsi="Aptos" w:eastAsia="Aptos" w:cs="Aptos"/>
                <w:color w:val="24364B"/>
                <w:sz w:val="16"/>
              </w:rPr>
              <w:t>Website/publication source archive</w:t>
            </w:r>
          </w:p>
        </w:tc>
        <w:tc>
          <w:tcPr>
            <w:tcW w:w="6336"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35363DFB">
            <w:pPr>
              <w:widowControl/>
            </w:pPr>
            <w:r>
              <w:rPr>
                <w:rFonts w:ascii="Aptos" w:hAnsi="Aptos" w:eastAsia="Aptos" w:cs="Aptos"/>
                <w:color w:val="24364B"/>
                <w:sz w:val="16"/>
              </w:rPr>
              <w:t>Keep while content is live plus historical change record</w:t>
            </w:r>
          </w:p>
        </w:tc>
      </w:tr>
      <w:tr w14:paraId="37FAC354">
        <w:trPr>
          <w:cantSplit/>
          <w:jc w:val="center"/>
        </w:trPr>
        <w:tc>
          <w:tcPr>
            <w:tcW w:w="3600"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617648FC">
            <w:pPr>
              <w:widowControl/>
            </w:pPr>
            <w:r>
              <w:rPr>
                <w:rFonts w:ascii="Aptos" w:hAnsi="Aptos" w:eastAsia="Aptos" w:cs="Aptos"/>
                <w:color w:val="24364B"/>
                <w:sz w:val="16"/>
              </w:rPr>
              <w:t>Routine non-case correspondence</w:t>
            </w:r>
          </w:p>
        </w:tc>
        <w:tc>
          <w:tcPr>
            <w:tcW w:w="6336"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496C2584">
            <w:pPr>
              <w:widowControl/>
            </w:pPr>
            <w:r>
              <w:rPr>
                <w:rFonts w:ascii="Aptos" w:hAnsi="Aptos" w:eastAsia="Aptos" w:cs="Aptos"/>
                <w:color w:val="24364B"/>
                <w:sz w:val="16"/>
              </w:rPr>
              <w:t>As defined in the records schedule</w:t>
            </w:r>
          </w:p>
        </w:tc>
      </w:tr>
    </w:tbl>
    <w:p w14:paraId="0AAB8107">
      <w:pPr>
        <w:spacing w:after="0"/>
      </w:pPr>
    </w:p>
    <w:p w14:paraId="486AA407">
      <w:pPr>
        <w:pStyle w:val="2"/>
        <w:pBdr>
          <w:bottom w:val="single" w:color="006A3C" w:sz="10" w:space="4"/>
        </w:pBdr>
      </w:pPr>
      <w:r>
        <w:rPr>
          <w:rFonts w:ascii="Aptos" w:hAnsi="Aptos" w:eastAsia="Aptos" w:cs="Aptos"/>
          <w:b/>
          <w:color w:val="18395F"/>
          <w:sz w:val="36"/>
        </w:rPr>
        <w:t>18. Social Media and Editorial Governance</w:t>
      </w:r>
    </w:p>
    <w:p w14:paraId="2C17F11F">
      <w:pPr>
        <w:pStyle w:val="3"/>
      </w:pPr>
      <w:r>
        <w:rPr>
          <w:rFonts w:ascii="Aptos" w:hAnsi="Aptos" w:eastAsia="Aptos" w:cs="Aptos"/>
          <w:b/>
          <w:color w:val="006A3C"/>
          <w:sz w:val="26"/>
        </w:rPr>
        <w:t>18.1 Channel purpose</w:t>
      </w:r>
    </w:p>
    <w:p w14:paraId="04F86C13">
      <w:r>
        <w:rPr>
          <w:rFonts w:ascii="Aptos" w:hAnsi="Aptos" w:eastAsia="Aptos" w:cs="Aptos"/>
        </w:rPr>
        <w:t>CBCA social channels exist to distribute verified public information, promote education events, explain policies, protect students, highlight verified members and publish official organizational notices. They are not lead-generation or private-consultancy channels.</w:t>
      </w:r>
    </w:p>
    <w:p w14:paraId="7B6E7C28">
      <w:pPr>
        <w:pStyle w:val="3"/>
      </w:pPr>
      <w:r>
        <w:rPr>
          <w:rFonts w:ascii="Aptos" w:hAnsi="Aptos" w:eastAsia="Aptos" w:cs="Aptos"/>
          <w:b/>
          <w:color w:val="006A3C"/>
          <w:sz w:val="26"/>
        </w:rPr>
        <w:t>18.2 Content pillars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2"/>
        <w:gridCol w:w="7704"/>
      </w:tblGrid>
      <w:tr w14:paraId="4BD6537A">
        <w:trPr>
          <w:cantSplit/>
          <w:tblHeader/>
          <w:jc w:val="center"/>
        </w:trPr>
        <w:tc>
          <w:tcPr>
            <w:tcW w:w="2232"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18395F"/>
            <w:tcMar>
              <w:top w:w="90" w:type="dxa"/>
              <w:left w:w="110" w:type="dxa"/>
              <w:bottom w:w="90" w:type="dxa"/>
              <w:right w:w="110" w:type="dxa"/>
            </w:tcMar>
            <w:vAlign w:val="center"/>
          </w:tcPr>
          <w:p w14:paraId="503984FC">
            <w:pPr>
              <w:widowControl/>
            </w:pPr>
            <w:r>
              <w:rPr>
                <w:rFonts w:ascii="Aptos" w:hAnsi="Aptos" w:eastAsia="Aptos" w:cs="Aptos"/>
                <w:b/>
                <w:color w:val="FFFFFF"/>
                <w:sz w:val="16"/>
              </w:rPr>
              <w:t>Pillar</w:t>
            </w:r>
          </w:p>
        </w:tc>
        <w:tc>
          <w:tcPr>
            <w:tcW w:w="7704"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18395F"/>
            <w:tcMar>
              <w:top w:w="90" w:type="dxa"/>
              <w:left w:w="110" w:type="dxa"/>
              <w:bottom w:w="90" w:type="dxa"/>
              <w:right w:w="110" w:type="dxa"/>
            </w:tcMar>
            <w:vAlign w:val="center"/>
          </w:tcPr>
          <w:p w14:paraId="62650B10">
            <w:pPr>
              <w:widowControl/>
            </w:pPr>
            <w:r>
              <w:rPr>
                <w:rFonts w:ascii="Aptos" w:hAnsi="Aptos" w:eastAsia="Aptos" w:cs="Aptos"/>
                <w:b/>
                <w:color w:val="FFFFFF"/>
                <w:sz w:val="16"/>
              </w:rPr>
              <w:t>Examples</w:t>
            </w:r>
          </w:p>
        </w:tc>
      </w:tr>
      <w:tr w14:paraId="5C63F907">
        <w:trPr>
          <w:cantSplit/>
          <w:jc w:val="center"/>
        </w:trPr>
        <w:tc>
          <w:tcPr>
            <w:tcW w:w="2232"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210A9D57">
            <w:pPr>
              <w:widowControl/>
            </w:pPr>
            <w:r>
              <w:rPr>
                <w:rFonts w:ascii="Aptos" w:hAnsi="Aptos" w:eastAsia="Aptos" w:cs="Aptos"/>
                <w:color w:val="24364B"/>
                <w:sz w:val="16"/>
              </w:rPr>
              <w:t>Scholarship information</w:t>
            </w:r>
          </w:p>
        </w:tc>
        <w:tc>
          <w:tcPr>
            <w:tcW w:w="7704"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490E699D">
            <w:pPr>
              <w:widowControl/>
            </w:pPr>
            <w:r>
              <w:rPr>
                <w:rFonts w:ascii="Aptos" w:hAnsi="Aptos" w:eastAsia="Aptos" w:cs="Aptos"/>
                <w:color w:val="24364B"/>
                <w:sz w:val="16"/>
              </w:rPr>
              <w:t>Verified announcements, deadlines, coverage and eligibility.</w:t>
            </w:r>
          </w:p>
        </w:tc>
      </w:tr>
      <w:tr w14:paraId="3F2231DF">
        <w:trPr>
          <w:cantSplit/>
          <w:jc w:val="center"/>
        </w:trPr>
        <w:tc>
          <w:tcPr>
            <w:tcW w:w="2232"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474145E6">
            <w:pPr>
              <w:widowControl/>
            </w:pPr>
            <w:r>
              <w:rPr>
                <w:rFonts w:ascii="Aptos" w:hAnsi="Aptos" w:eastAsia="Aptos" w:cs="Aptos"/>
                <w:color w:val="24364B"/>
                <w:sz w:val="16"/>
              </w:rPr>
              <w:t>Application literacy</w:t>
            </w:r>
          </w:p>
        </w:tc>
        <w:tc>
          <w:tcPr>
            <w:tcW w:w="7704"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547751E3">
            <w:pPr>
              <w:widowControl/>
            </w:pPr>
            <w:r>
              <w:rPr>
                <w:rFonts w:ascii="Aptos" w:hAnsi="Aptos" w:eastAsia="Aptos" w:cs="Aptos"/>
                <w:color w:val="24364B"/>
                <w:sz w:val="16"/>
              </w:rPr>
              <w:t>Portal walkthroughs, document explanations and common mistakes.</w:t>
            </w:r>
          </w:p>
        </w:tc>
      </w:tr>
      <w:tr w14:paraId="17D650BB">
        <w:trPr>
          <w:cantSplit/>
          <w:jc w:val="center"/>
        </w:trPr>
        <w:tc>
          <w:tcPr>
            <w:tcW w:w="2232"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68D89463">
            <w:pPr>
              <w:widowControl/>
            </w:pPr>
            <w:r>
              <w:rPr>
                <w:rFonts w:ascii="Aptos" w:hAnsi="Aptos" w:eastAsia="Aptos" w:cs="Aptos"/>
                <w:color w:val="24364B"/>
                <w:sz w:val="16"/>
              </w:rPr>
              <w:t>Policy transparency</w:t>
            </w:r>
          </w:p>
        </w:tc>
        <w:tc>
          <w:tcPr>
            <w:tcW w:w="7704"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6B6F6688">
            <w:pPr>
              <w:widowControl/>
            </w:pPr>
            <w:r>
              <w:rPr>
                <w:rFonts w:ascii="Aptos" w:hAnsi="Aptos" w:eastAsia="Aptos" w:cs="Aptos"/>
                <w:color w:val="24364B"/>
                <w:sz w:val="16"/>
              </w:rPr>
              <w:t>University scholarship fact cards, hidden-cost alerts and policy changes.</w:t>
            </w:r>
          </w:p>
        </w:tc>
      </w:tr>
      <w:tr w14:paraId="66A54100">
        <w:trPr>
          <w:cantSplit/>
          <w:jc w:val="center"/>
        </w:trPr>
        <w:tc>
          <w:tcPr>
            <w:tcW w:w="2232"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371E20D5">
            <w:pPr>
              <w:widowControl/>
            </w:pPr>
            <w:r>
              <w:rPr>
                <w:rFonts w:ascii="Aptos" w:hAnsi="Aptos" w:eastAsia="Aptos" w:cs="Aptos"/>
                <w:color w:val="24364B"/>
                <w:sz w:val="16"/>
              </w:rPr>
              <w:t>Student protection</w:t>
            </w:r>
          </w:p>
        </w:tc>
        <w:tc>
          <w:tcPr>
            <w:tcW w:w="7704"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1F1A3816">
            <w:pPr>
              <w:widowControl/>
            </w:pPr>
            <w:r>
              <w:rPr>
                <w:rFonts w:ascii="Aptos" w:hAnsi="Aptos" w:eastAsia="Aptos" w:cs="Aptos"/>
                <w:color w:val="24364B"/>
                <w:sz w:val="16"/>
              </w:rPr>
              <w:t>Fraud warnings, complaint process, fee/refund awareness and privacy safety.</w:t>
            </w:r>
          </w:p>
        </w:tc>
      </w:tr>
      <w:tr w14:paraId="1820C7B6">
        <w:trPr>
          <w:cantSplit/>
          <w:jc w:val="center"/>
        </w:trPr>
        <w:tc>
          <w:tcPr>
            <w:tcW w:w="2232"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304E2D50">
            <w:pPr>
              <w:widowControl/>
            </w:pPr>
            <w:r>
              <w:rPr>
                <w:rFonts w:ascii="Aptos" w:hAnsi="Aptos" w:eastAsia="Aptos" w:cs="Aptos"/>
                <w:color w:val="24364B"/>
                <w:sz w:val="16"/>
              </w:rPr>
              <w:t>Member trust</w:t>
            </w:r>
          </w:p>
        </w:tc>
        <w:tc>
          <w:tcPr>
            <w:tcW w:w="7704"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2F2B9480">
            <w:pPr>
              <w:widowControl/>
            </w:pPr>
            <w:r>
              <w:rPr>
                <w:rFonts w:ascii="Aptos" w:hAnsi="Aptos" w:eastAsia="Aptos" w:cs="Aptos"/>
                <w:color w:val="24364B"/>
                <w:sz w:val="16"/>
              </w:rPr>
              <w:t>Verified-member profiles, audit standards, status checks and code of conduct.</w:t>
            </w:r>
          </w:p>
        </w:tc>
      </w:tr>
      <w:tr w14:paraId="18AB1BA6">
        <w:trPr>
          <w:cantSplit/>
          <w:jc w:val="center"/>
        </w:trPr>
        <w:tc>
          <w:tcPr>
            <w:tcW w:w="2232"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50D78BCA">
            <w:pPr>
              <w:widowControl/>
            </w:pPr>
            <w:r>
              <w:rPr>
                <w:rFonts w:ascii="Aptos" w:hAnsi="Aptos" w:eastAsia="Aptos" w:cs="Aptos"/>
                <w:color w:val="24364B"/>
                <w:sz w:val="16"/>
              </w:rPr>
              <w:t>Institutional promotion</w:t>
            </w:r>
          </w:p>
        </w:tc>
        <w:tc>
          <w:tcPr>
            <w:tcW w:w="7704"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152FD153">
            <w:pPr>
              <w:widowControl/>
            </w:pPr>
            <w:r>
              <w:rPr>
                <w:rFonts w:ascii="Aptos" w:hAnsi="Aptos" w:eastAsia="Aptos" w:cs="Aptos"/>
                <w:color w:val="24364B"/>
                <w:sz w:val="16"/>
              </w:rPr>
              <w:t>Authorized university/Embassy events, Chinese education and culture.</w:t>
            </w:r>
          </w:p>
        </w:tc>
      </w:tr>
      <w:tr w14:paraId="6D7D6D4F">
        <w:trPr>
          <w:cantSplit/>
          <w:jc w:val="center"/>
        </w:trPr>
        <w:tc>
          <w:tcPr>
            <w:tcW w:w="2232"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4CF74487">
            <w:pPr>
              <w:widowControl/>
            </w:pPr>
            <w:r>
              <w:rPr>
                <w:rFonts w:ascii="Aptos" w:hAnsi="Aptos" w:eastAsia="Aptos" w:cs="Aptos"/>
                <w:color w:val="24364B"/>
                <w:sz w:val="16"/>
              </w:rPr>
              <w:t>Accountability</w:t>
            </w:r>
          </w:p>
        </w:tc>
        <w:tc>
          <w:tcPr>
            <w:tcW w:w="7704"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20E36950">
            <w:pPr>
              <w:widowControl/>
            </w:pPr>
            <w:r>
              <w:rPr>
                <w:rFonts w:ascii="Aptos" w:hAnsi="Aptos" w:eastAsia="Aptos" w:cs="Aptos"/>
                <w:color w:val="24364B"/>
                <w:sz w:val="16"/>
              </w:rPr>
              <w:t>Correction notices, public advisories and CBCA’s own change log.</w:t>
            </w:r>
          </w:p>
        </w:tc>
      </w:tr>
    </w:tbl>
    <w:p w14:paraId="73DC0CE9">
      <w:pPr>
        <w:spacing w:after="0"/>
      </w:pPr>
    </w:p>
    <w:p w14:paraId="04D0B116">
      <w:pPr>
        <w:pStyle w:val="3"/>
      </w:pPr>
      <w:r>
        <w:rPr>
          <w:rFonts w:ascii="Aptos" w:hAnsi="Aptos" w:eastAsia="Aptos" w:cs="Aptos"/>
          <w:b/>
          <w:color w:val="006A3C"/>
          <w:sz w:val="26"/>
        </w:rPr>
        <w:t>18.3 Editorial workflow</w:t>
      </w:r>
    </w:p>
    <w:p w14:paraId="37D7D7FE">
      <w:pPr>
        <w:spacing w:after="50"/>
        <w:ind w:left="259" w:hanging="259"/>
      </w:pPr>
      <w:r>
        <w:rPr>
          <w:rFonts w:ascii="Aptos" w:hAnsi="Aptos" w:eastAsia="Aptos" w:cs="Aptos"/>
          <w:sz w:val="18"/>
        </w:rPr>
        <w:t>1. Content owner submits a brief with purpose, audience, exact claims and sources.</w:t>
      </w:r>
    </w:p>
    <w:p w14:paraId="6AB0F151">
      <w:pPr>
        <w:spacing w:after="50"/>
        <w:ind w:left="259" w:hanging="259"/>
      </w:pPr>
      <w:r>
        <w:rPr>
          <w:rFonts w:ascii="Aptos" w:hAnsi="Aptos" w:eastAsia="Aptos" w:cs="Aptos"/>
          <w:sz w:val="18"/>
        </w:rPr>
        <w:t>2. Verifier checks primary sources, date, scope and material limitations.</w:t>
      </w:r>
    </w:p>
    <w:p w14:paraId="34C0853D">
      <w:pPr>
        <w:spacing w:after="50"/>
        <w:ind w:left="259" w:hanging="259"/>
      </w:pPr>
      <w:r>
        <w:rPr>
          <w:rFonts w:ascii="Aptos" w:hAnsi="Aptos" w:eastAsia="Aptos" w:cs="Aptos"/>
          <w:sz w:val="18"/>
        </w:rPr>
        <w:t>3. Designer/copywriter prepares content without changing factual meaning.</w:t>
      </w:r>
    </w:p>
    <w:p w14:paraId="33365F49">
      <w:pPr>
        <w:spacing w:after="50"/>
        <w:ind w:left="259" w:hanging="259"/>
      </w:pPr>
      <w:r>
        <w:rPr>
          <w:rFonts w:ascii="Aptos" w:hAnsi="Aptos" w:eastAsia="Aptos" w:cs="Aptos"/>
          <w:sz w:val="18"/>
        </w:rPr>
        <w:t>4. Responsible secretary reviews brand, privacy, legal/reputation risk and disclaimer.</w:t>
      </w:r>
    </w:p>
    <w:p w14:paraId="1390877A">
      <w:pPr>
        <w:spacing w:after="50"/>
        <w:ind w:left="259" w:hanging="259"/>
      </w:pPr>
      <w:r>
        <w:rPr>
          <w:rFonts w:ascii="Aptos" w:hAnsi="Aptos" w:eastAsia="Aptos" w:cs="Aptos"/>
          <w:sz w:val="18"/>
        </w:rPr>
        <w:t>5. Authorized publisher posts and records URL/time.</w:t>
      </w:r>
    </w:p>
    <w:p w14:paraId="2C2DFD87">
      <w:pPr>
        <w:spacing w:after="50"/>
        <w:ind w:left="259" w:hanging="259"/>
      </w:pPr>
      <w:r>
        <w:rPr>
          <w:rFonts w:ascii="Aptos" w:hAnsi="Aptos" w:eastAsia="Aptos" w:cs="Aptos"/>
          <w:sz w:val="18"/>
        </w:rPr>
        <w:t>6. Owner monitors questions, corrections and policy changes.</w:t>
      </w:r>
    </w:p>
    <w:p w14:paraId="43CDEA38">
      <w:pPr>
        <w:pStyle w:val="3"/>
      </w:pPr>
      <w:r>
        <w:rPr>
          <w:rFonts w:ascii="Aptos" w:hAnsi="Aptos" w:eastAsia="Aptos" w:cs="Aptos"/>
          <w:b/>
          <w:color w:val="006A3C"/>
          <w:sz w:val="26"/>
        </w:rPr>
        <w:t>18.4 Mandatory post metadata</w:t>
      </w:r>
    </w:p>
    <w:p w14:paraId="0A804910">
      <w:pPr>
        <w:pStyle w:val="23"/>
        <w:spacing w:after="50"/>
      </w:pPr>
      <w:r>
        <w:rPr>
          <w:rFonts w:ascii="Aptos" w:hAnsi="Aptos" w:eastAsia="Aptos" w:cs="Aptos"/>
          <w:sz w:val="18"/>
        </w:rPr>
        <w:t>Source or source category.</w:t>
      </w:r>
    </w:p>
    <w:p w14:paraId="1BCA249F">
      <w:pPr>
        <w:pStyle w:val="23"/>
        <w:spacing w:after="50"/>
      </w:pPr>
      <w:r>
        <w:rPr>
          <w:rFonts w:ascii="Aptos" w:hAnsi="Aptos" w:eastAsia="Aptos" w:cs="Aptos"/>
          <w:sz w:val="18"/>
        </w:rPr>
        <w:t>Publication date and, for policy content, last verified date.</w:t>
      </w:r>
    </w:p>
    <w:p w14:paraId="3CB1F792">
      <w:pPr>
        <w:pStyle w:val="23"/>
        <w:spacing w:after="50"/>
      </w:pPr>
      <w:r>
        <w:rPr>
          <w:rFonts w:ascii="Aptos" w:hAnsi="Aptos" w:eastAsia="Aptos" w:cs="Aptos"/>
          <w:sz w:val="18"/>
        </w:rPr>
        <w:t>Verification status: verified, partially verified, under clarification, conflicting or outdated.</w:t>
      </w:r>
    </w:p>
    <w:p w14:paraId="7A5EFBC1">
      <w:pPr>
        <w:pStyle w:val="23"/>
        <w:spacing w:after="50"/>
      </w:pPr>
      <w:r>
        <w:rPr>
          <w:rFonts w:ascii="Aptos" w:hAnsi="Aptos" w:eastAsia="Aptos" w:cs="Aptos"/>
          <w:sz w:val="18"/>
        </w:rPr>
        <w:t>Material exclusions and conditions, not only promotional benefits.</w:t>
      </w:r>
    </w:p>
    <w:p w14:paraId="5D6C8A94">
      <w:pPr>
        <w:pStyle w:val="23"/>
        <w:spacing w:after="50"/>
      </w:pPr>
      <w:r>
        <w:rPr>
          <w:rFonts w:ascii="Aptos" w:hAnsi="Aptos" w:eastAsia="Aptos" w:cs="Aptos"/>
          <w:sz w:val="18"/>
        </w:rPr>
        <w:t>Non-service disclaimer where students may interpret the post as an offer of help.</w:t>
      </w:r>
    </w:p>
    <w:p w14:paraId="3746B15D">
      <w:pPr>
        <w:pStyle w:val="3"/>
      </w:pPr>
      <w:r>
        <w:rPr>
          <w:rFonts w:ascii="Aptos" w:hAnsi="Aptos" w:eastAsia="Aptos" w:cs="Aptos"/>
          <w:b/>
          <w:color w:val="006A3C"/>
          <w:sz w:val="26"/>
        </w:rPr>
        <w:t>18.5 Admin and access</w:t>
      </w:r>
    </w:p>
    <w:p w14:paraId="13D7487E">
      <w:pPr>
        <w:pStyle w:val="23"/>
        <w:spacing w:after="50"/>
      </w:pPr>
      <w:r>
        <w:rPr>
          <w:rFonts w:ascii="Aptos" w:hAnsi="Aptos" w:eastAsia="Aptos" w:cs="Aptos"/>
          <w:sz w:val="18"/>
        </w:rPr>
        <w:t>Use Meta Business Manager/approved role-based systems rather than shared passwords where possible.</w:t>
      </w:r>
    </w:p>
    <w:p w14:paraId="4AAC1BEA">
      <w:pPr>
        <w:pStyle w:val="23"/>
        <w:spacing w:after="50"/>
      </w:pPr>
      <w:r>
        <w:rPr>
          <w:rFonts w:ascii="Aptos" w:hAnsi="Aptos" w:eastAsia="Aptos" w:cs="Aptos"/>
          <w:sz w:val="18"/>
        </w:rPr>
        <w:t>At least two authorized CBCA administrators; no single-person control.</w:t>
      </w:r>
    </w:p>
    <w:p w14:paraId="4F620252">
      <w:pPr>
        <w:pStyle w:val="23"/>
        <w:spacing w:after="50"/>
      </w:pPr>
      <w:r>
        <w:rPr>
          <w:rFonts w:ascii="Aptos" w:hAnsi="Aptos" w:eastAsia="Aptos" w:cs="Aptos"/>
          <w:sz w:val="18"/>
        </w:rPr>
        <w:t>Two-factor authentication and quarterly access review.</w:t>
      </w:r>
    </w:p>
    <w:p w14:paraId="5D7FBAA2">
      <w:pPr>
        <w:pStyle w:val="23"/>
        <w:spacing w:after="50"/>
      </w:pPr>
      <w:r>
        <w:rPr>
          <w:rFonts w:ascii="Aptos" w:hAnsi="Aptos" w:eastAsia="Aptos" w:cs="Aptos"/>
          <w:sz w:val="18"/>
        </w:rPr>
        <w:t>Former staff or office-bearers removed immediately.</w:t>
      </w:r>
    </w:p>
    <w:p w14:paraId="7CFCD839">
      <w:pPr>
        <w:pStyle w:val="23"/>
        <w:spacing w:after="50"/>
      </w:pPr>
      <w:r>
        <w:rPr>
          <w:rFonts w:ascii="Aptos" w:hAnsi="Aptos" w:eastAsia="Aptos" w:cs="Aptos"/>
          <w:sz w:val="18"/>
        </w:rPr>
        <w:t>No deletion of criticism or complaint merely because it is uncomfortable; moderate according to published rules.</w:t>
      </w:r>
    </w:p>
    <w:p w14:paraId="1A9F72C4">
      <w:pPr>
        <w:pStyle w:val="3"/>
      </w:pPr>
      <w:r>
        <w:rPr>
          <w:rFonts w:ascii="Aptos" w:hAnsi="Aptos" w:eastAsia="Aptos" w:cs="Aptos"/>
          <w:b/>
          <w:color w:val="006A3C"/>
          <w:sz w:val="26"/>
        </w:rPr>
        <w:t>18.6 Crisis response</w:t>
      </w:r>
    </w:p>
    <w:p w14:paraId="72BD2D23">
      <w:r>
        <w:rPr>
          <w:rFonts w:ascii="Aptos" w:hAnsi="Aptos" w:eastAsia="Aptos" w:cs="Aptos"/>
        </w:rPr>
        <w:t>Potentially viral misinformation, data leaks, impersonation, forged CBCA documents, threats or major student-harm allegations must be escalated to the Emergency &amp; Crisis Coordinator, General Secretary, Media &amp; Communications Secretary and IT Secretary. A holding statement should acknowledge review without declaring conclusions.</w:t>
      </w:r>
    </w:p>
    <w:p w14:paraId="16034D48">
      <w:pPr>
        <w:pStyle w:val="2"/>
        <w:pBdr>
          <w:bottom w:val="single" w:color="006A3C" w:sz="10" w:space="4"/>
        </w:pBdr>
      </w:pPr>
      <w:r>
        <w:rPr>
          <w:rFonts w:ascii="Aptos" w:hAnsi="Aptos" w:eastAsia="Aptos" w:cs="Aptos"/>
          <w:b/>
          <w:color w:val="18395F"/>
          <w:sz w:val="36"/>
        </w:rPr>
        <w:t>19. Website, IT, Data Security and Privacy</w:t>
      </w:r>
    </w:p>
    <w:p w14:paraId="7DE3F594">
      <w:pPr>
        <w:pStyle w:val="3"/>
      </w:pPr>
      <w:r>
        <w:rPr>
          <w:rFonts w:ascii="Aptos" w:hAnsi="Aptos" w:eastAsia="Aptos" w:cs="Aptos"/>
          <w:b/>
          <w:color w:val="006A3C"/>
          <w:sz w:val="26"/>
        </w:rPr>
        <w:t>19.1 Recommended website architecture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7416"/>
      </w:tblGrid>
      <w:tr w14:paraId="78D12149">
        <w:trPr>
          <w:cantSplit/>
          <w:tblHeader/>
          <w:jc w:val="center"/>
        </w:trPr>
        <w:tc>
          <w:tcPr>
            <w:tcW w:w="2520"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18395F"/>
            <w:tcMar>
              <w:top w:w="90" w:type="dxa"/>
              <w:left w:w="110" w:type="dxa"/>
              <w:bottom w:w="90" w:type="dxa"/>
              <w:right w:w="110" w:type="dxa"/>
            </w:tcMar>
            <w:vAlign w:val="center"/>
          </w:tcPr>
          <w:p w14:paraId="5626DC90">
            <w:pPr>
              <w:widowControl/>
            </w:pPr>
            <w:r>
              <w:rPr>
                <w:rFonts w:ascii="Aptos" w:hAnsi="Aptos" w:eastAsia="Aptos" w:cs="Aptos"/>
                <w:b/>
                <w:color w:val="FFFFFF"/>
                <w:sz w:val="16"/>
              </w:rPr>
              <w:t>Section</w:t>
            </w:r>
          </w:p>
        </w:tc>
        <w:tc>
          <w:tcPr>
            <w:tcW w:w="7416"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18395F"/>
            <w:tcMar>
              <w:top w:w="90" w:type="dxa"/>
              <w:left w:w="110" w:type="dxa"/>
              <w:bottom w:w="90" w:type="dxa"/>
              <w:right w:w="110" w:type="dxa"/>
            </w:tcMar>
            <w:vAlign w:val="center"/>
          </w:tcPr>
          <w:p w14:paraId="7C0F3A85">
            <w:pPr>
              <w:widowControl/>
            </w:pPr>
            <w:r>
              <w:rPr>
                <w:rFonts w:ascii="Aptos" w:hAnsi="Aptos" w:eastAsia="Aptos" w:cs="Aptos"/>
                <w:b/>
                <w:color w:val="FFFFFF"/>
                <w:sz w:val="16"/>
              </w:rPr>
              <w:t>Purpose</w:t>
            </w:r>
          </w:p>
        </w:tc>
      </w:tr>
      <w:tr w14:paraId="044F84E9">
        <w:trPr>
          <w:cantSplit/>
          <w:jc w:val="center"/>
        </w:trPr>
        <w:tc>
          <w:tcPr>
            <w:tcW w:w="2520"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722D52F6">
            <w:pPr>
              <w:widowControl/>
            </w:pPr>
            <w:r>
              <w:rPr>
                <w:rFonts w:ascii="Aptos" w:hAnsi="Aptos" w:eastAsia="Aptos" w:cs="Aptos"/>
                <w:color w:val="24364B"/>
                <w:sz w:val="16"/>
              </w:rPr>
              <w:t>Home</w:t>
            </w:r>
          </w:p>
        </w:tc>
        <w:tc>
          <w:tcPr>
            <w:tcW w:w="7416"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31B4E6E1">
            <w:pPr>
              <w:widowControl/>
            </w:pPr>
            <w:r>
              <w:rPr>
                <w:rFonts w:ascii="Aptos" w:hAnsi="Aptos" w:eastAsia="Aptos" w:cs="Aptos"/>
                <w:color w:val="24364B"/>
                <w:sz w:val="16"/>
              </w:rPr>
              <w:t>Clear positioning, current notices, verification search and latest guides.</w:t>
            </w:r>
          </w:p>
        </w:tc>
      </w:tr>
      <w:tr w14:paraId="2FA94925">
        <w:trPr>
          <w:cantSplit/>
          <w:jc w:val="center"/>
        </w:trPr>
        <w:tc>
          <w:tcPr>
            <w:tcW w:w="2520"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4982008D">
            <w:pPr>
              <w:widowControl/>
            </w:pPr>
            <w:r>
              <w:rPr>
                <w:rFonts w:ascii="Aptos" w:hAnsi="Aptos" w:eastAsia="Aptos" w:cs="Aptos"/>
                <w:color w:val="24364B"/>
                <w:sz w:val="16"/>
              </w:rPr>
              <w:t>About CBCA</w:t>
            </w:r>
          </w:p>
        </w:tc>
        <w:tc>
          <w:tcPr>
            <w:tcW w:w="7416"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62EA62EE">
            <w:pPr>
              <w:widowControl/>
            </w:pPr>
            <w:r>
              <w:rPr>
                <w:rFonts w:ascii="Aptos" w:hAnsi="Aptos" w:eastAsia="Aptos" w:cs="Aptos"/>
                <w:color w:val="24364B"/>
                <w:sz w:val="16"/>
              </w:rPr>
              <w:t>Motivation, mission, non-service boundary and legal character.</w:t>
            </w:r>
          </w:p>
        </w:tc>
      </w:tr>
      <w:tr w14:paraId="764FD58A">
        <w:trPr>
          <w:cantSplit/>
          <w:jc w:val="center"/>
        </w:trPr>
        <w:tc>
          <w:tcPr>
            <w:tcW w:w="2520"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06B6A459">
            <w:pPr>
              <w:widowControl/>
            </w:pPr>
            <w:r>
              <w:rPr>
                <w:rFonts w:ascii="Aptos" w:hAnsi="Aptos" w:eastAsia="Aptos" w:cs="Aptos"/>
                <w:color w:val="24364B"/>
                <w:sz w:val="16"/>
              </w:rPr>
              <w:t>Governance</w:t>
            </w:r>
          </w:p>
        </w:tc>
        <w:tc>
          <w:tcPr>
            <w:tcW w:w="7416"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52362133">
            <w:pPr>
              <w:widowControl/>
            </w:pPr>
            <w:r>
              <w:rPr>
                <w:rFonts w:ascii="Aptos" w:hAnsi="Aptos" w:eastAsia="Aptos" w:cs="Aptos"/>
                <w:color w:val="24364B"/>
                <w:sz w:val="16"/>
              </w:rPr>
              <w:t>Committee, term, policies, meeting/adoption information.</w:t>
            </w:r>
          </w:p>
        </w:tc>
      </w:tr>
      <w:tr w14:paraId="0305C2B8">
        <w:trPr>
          <w:cantSplit/>
          <w:jc w:val="center"/>
        </w:trPr>
        <w:tc>
          <w:tcPr>
            <w:tcW w:w="2520"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1E7EED4C">
            <w:pPr>
              <w:widowControl/>
            </w:pPr>
            <w:r>
              <w:rPr>
                <w:rFonts w:ascii="Aptos" w:hAnsi="Aptos" w:eastAsia="Aptos" w:cs="Aptos"/>
                <w:color w:val="24364B"/>
                <w:sz w:val="16"/>
              </w:rPr>
              <w:t>Verified Members</w:t>
            </w:r>
          </w:p>
        </w:tc>
        <w:tc>
          <w:tcPr>
            <w:tcW w:w="7416"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3640E097">
            <w:pPr>
              <w:widowControl/>
            </w:pPr>
            <w:r>
              <w:rPr>
                <w:rFonts w:ascii="Aptos" w:hAnsi="Aptos" w:eastAsia="Aptos" w:cs="Aptos"/>
                <w:color w:val="24364B"/>
                <w:sz w:val="16"/>
              </w:rPr>
              <w:t>Searchable current directory and member-status pages.</w:t>
            </w:r>
          </w:p>
        </w:tc>
      </w:tr>
      <w:tr w14:paraId="6A3B19DA">
        <w:trPr>
          <w:cantSplit/>
          <w:jc w:val="center"/>
        </w:trPr>
        <w:tc>
          <w:tcPr>
            <w:tcW w:w="2520"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5200EF47">
            <w:pPr>
              <w:widowControl/>
            </w:pPr>
            <w:r>
              <w:rPr>
                <w:rFonts w:ascii="Aptos" w:hAnsi="Aptos" w:eastAsia="Aptos" w:cs="Aptos"/>
                <w:color w:val="24364B"/>
                <w:sz w:val="16"/>
              </w:rPr>
              <w:t>Scholarships</w:t>
            </w:r>
          </w:p>
        </w:tc>
        <w:tc>
          <w:tcPr>
            <w:tcW w:w="7416"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03E09B40">
            <w:pPr>
              <w:widowControl/>
            </w:pPr>
            <w:r>
              <w:rPr>
                <w:rFonts w:ascii="Aptos" w:hAnsi="Aptos" w:eastAsia="Aptos" w:cs="Aptos"/>
                <w:color w:val="24364B"/>
                <w:sz w:val="16"/>
              </w:rPr>
              <w:t>Verified announcements and filters by level, coverage, deadline and status.</w:t>
            </w:r>
          </w:p>
        </w:tc>
      </w:tr>
      <w:tr w14:paraId="2255C1D1">
        <w:trPr>
          <w:cantSplit/>
          <w:jc w:val="center"/>
        </w:trPr>
        <w:tc>
          <w:tcPr>
            <w:tcW w:w="2520"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18A43A98">
            <w:pPr>
              <w:widowControl/>
            </w:pPr>
            <w:r>
              <w:rPr>
                <w:rFonts w:ascii="Aptos" w:hAnsi="Aptos" w:eastAsia="Aptos" w:cs="Aptos"/>
                <w:color w:val="24364B"/>
                <w:sz w:val="16"/>
              </w:rPr>
              <w:t>University Policy Database</w:t>
            </w:r>
          </w:p>
        </w:tc>
        <w:tc>
          <w:tcPr>
            <w:tcW w:w="7416"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6D33AD2E">
            <w:pPr>
              <w:widowControl/>
            </w:pPr>
            <w:r>
              <w:rPr>
                <w:rFonts w:ascii="Aptos" w:hAnsi="Aptos" w:eastAsia="Aptos" w:cs="Aptos"/>
                <w:color w:val="24364B"/>
                <w:sz w:val="16"/>
              </w:rPr>
              <w:t>Complete scholarship terms, costs, renewal rules and change history.</w:t>
            </w:r>
          </w:p>
        </w:tc>
      </w:tr>
      <w:tr w14:paraId="22FC2CF3">
        <w:trPr>
          <w:cantSplit/>
          <w:jc w:val="center"/>
        </w:trPr>
        <w:tc>
          <w:tcPr>
            <w:tcW w:w="2520"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79AE93A2">
            <w:pPr>
              <w:widowControl/>
            </w:pPr>
            <w:r>
              <w:rPr>
                <w:rFonts w:ascii="Aptos" w:hAnsi="Aptos" w:eastAsia="Aptos" w:cs="Aptos"/>
                <w:color w:val="24364B"/>
                <w:sz w:val="16"/>
              </w:rPr>
              <w:t>Application Guides</w:t>
            </w:r>
          </w:p>
        </w:tc>
        <w:tc>
          <w:tcPr>
            <w:tcW w:w="7416"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50055C0C">
            <w:pPr>
              <w:widowControl/>
            </w:pPr>
            <w:r>
              <w:rPr>
                <w:rFonts w:ascii="Aptos" w:hAnsi="Aptos" w:eastAsia="Aptos" w:cs="Aptos"/>
                <w:color w:val="24364B"/>
                <w:sz w:val="16"/>
              </w:rPr>
              <w:t>Self-service step-by-step processes and documentation explanations.</w:t>
            </w:r>
          </w:p>
        </w:tc>
      </w:tr>
      <w:tr w14:paraId="102D51D2">
        <w:trPr>
          <w:cantSplit/>
          <w:jc w:val="center"/>
        </w:trPr>
        <w:tc>
          <w:tcPr>
            <w:tcW w:w="2520"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60DB543C">
            <w:pPr>
              <w:widowControl/>
            </w:pPr>
            <w:r>
              <w:rPr>
                <w:rFonts w:ascii="Aptos" w:hAnsi="Aptos" w:eastAsia="Aptos" w:cs="Aptos"/>
                <w:color w:val="24364B"/>
                <w:sz w:val="16"/>
              </w:rPr>
              <w:t>Corrections &amp; Advisories</w:t>
            </w:r>
          </w:p>
        </w:tc>
        <w:tc>
          <w:tcPr>
            <w:tcW w:w="7416"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7837A4C3">
            <w:pPr>
              <w:widowControl/>
            </w:pPr>
            <w:r>
              <w:rPr>
                <w:rFonts w:ascii="Aptos" w:hAnsi="Aptos" w:eastAsia="Aptos" w:cs="Aptos"/>
                <w:color w:val="24364B"/>
                <w:sz w:val="16"/>
              </w:rPr>
              <w:t>Misinformation correction register and public notices.</w:t>
            </w:r>
          </w:p>
        </w:tc>
      </w:tr>
      <w:tr w14:paraId="0B65C54C">
        <w:trPr>
          <w:cantSplit/>
          <w:jc w:val="center"/>
        </w:trPr>
        <w:tc>
          <w:tcPr>
            <w:tcW w:w="2520"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20C15B64">
            <w:pPr>
              <w:widowControl/>
            </w:pPr>
            <w:r>
              <w:rPr>
                <w:rFonts w:ascii="Aptos" w:hAnsi="Aptos" w:eastAsia="Aptos" w:cs="Aptos"/>
                <w:color w:val="24364B"/>
                <w:sz w:val="16"/>
              </w:rPr>
              <w:t>Complaint Desk</w:t>
            </w:r>
          </w:p>
        </w:tc>
        <w:tc>
          <w:tcPr>
            <w:tcW w:w="7416"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5473E5AC">
            <w:pPr>
              <w:widowControl/>
            </w:pPr>
            <w:r>
              <w:rPr>
                <w:rFonts w:ascii="Aptos" w:hAnsi="Aptos" w:eastAsia="Aptos" w:cs="Aptos"/>
                <w:color w:val="24364B"/>
                <w:sz w:val="16"/>
              </w:rPr>
              <w:t>Secure complaint form, process, evidence guide and limitations.</w:t>
            </w:r>
          </w:p>
        </w:tc>
      </w:tr>
      <w:tr w14:paraId="699F0DCE">
        <w:trPr>
          <w:cantSplit/>
          <w:jc w:val="center"/>
        </w:trPr>
        <w:tc>
          <w:tcPr>
            <w:tcW w:w="2520"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2B7D92F3">
            <w:pPr>
              <w:widowControl/>
            </w:pPr>
            <w:r>
              <w:rPr>
                <w:rFonts w:ascii="Aptos" w:hAnsi="Aptos" w:eastAsia="Aptos" w:cs="Aptos"/>
                <w:color w:val="24364B"/>
                <w:sz w:val="16"/>
              </w:rPr>
              <w:t>Events</w:t>
            </w:r>
          </w:p>
        </w:tc>
        <w:tc>
          <w:tcPr>
            <w:tcW w:w="7416"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70653184">
            <w:pPr>
              <w:widowControl/>
            </w:pPr>
            <w:r>
              <w:rPr>
                <w:rFonts w:ascii="Aptos" w:hAnsi="Aptos" w:eastAsia="Aptos" w:cs="Aptos"/>
                <w:color w:val="24364B"/>
                <w:sz w:val="16"/>
              </w:rPr>
              <w:t>Pre-departure programs, seminars and authorized institutional events.</w:t>
            </w:r>
          </w:p>
        </w:tc>
      </w:tr>
      <w:tr w14:paraId="2B0FD5FA">
        <w:trPr>
          <w:cantSplit/>
          <w:jc w:val="center"/>
        </w:trPr>
        <w:tc>
          <w:tcPr>
            <w:tcW w:w="2520"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16EB402A">
            <w:pPr>
              <w:widowControl/>
            </w:pPr>
            <w:r>
              <w:rPr>
                <w:rFonts w:ascii="Aptos" w:hAnsi="Aptos" w:eastAsia="Aptos" w:cs="Aptos"/>
                <w:color w:val="24364B"/>
                <w:sz w:val="16"/>
              </w:rPr>
              <w:t>News &amp; Media</w:t>
            </w:r>
          </w:p>
        </w:tc>
        <w:tc>
          <w:tcPr>
            <w:tcW w:w="7416"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22B345D3">
            <w:pPr>
              <w:widowControl/>
            </w:pPr>
            <w:r>
              <w:rPr>
                <w:rFonts w:ascii="Aptos" w:hAnsi="Aptos" w:eastAsia="Aptos" w:cs="Aptos"/>
                <w:color w:val="24364B"/>
                <w:sz w:val="16"/>
              </w:rPr>
              <w:t>Official releases and press contact.</w:t>
            </w:r>
          </w:p>
        </w:tc>
      </w:tr>
      <w:tr w14:paraId="516F3CBA">
        <w:trPr>
          <w:cantSplit/>
          <w:jc w:val="center"/>
        </w:trPr>
        <w:tc>
          <w:tcPr>
            <w:tcW w:w="2520"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51ED6FAD">
            <w:pPr>
              <w:widowControl/>
            </w:pPr>
            <w:r>
              <w:rPr>
                <w:rFonts w:ascii="Aptos" w:hAnsi="Aptos" w:eastAsia="Aptos" w:cs="Aptos"/>
                <w:color w:val="24364B"/>
                <w:sz w:val="16"/>
              </w:rPr>
              <w:t>Policies</w:t>
            </w:r>
          </w:p>
        </w:tc>
        <w:tc>
          <w:tcPr>
            <w:tcW w:w="7416"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0E3BA02A">
            <w:pPr>
              <w:widowControl/>
            </w:pPr>
            <w:r>
              <w:rPr>
                <w:rFonts w:ascii="Aptos" w:hAnsi="Aptos" w:eastAsia="Aptos" w:cs="Aptos"/>
                <w:color w:val="24364B"/>
                <w:sz w:val="16"/>
              </w:rPr>
              <w:t>Privacy, terms, corrections, complaints, membership and logo use.</w:t>
            </w:r>
          </w:p>
        </w:tc>
      </w:tr>
      <w:tr w14:paraId="5BCB46E5">
        <w:trPr>
          <w:cantSplit/>
          <w:jc w:val="center"/>
        </w:trPr>
        <w:tc>
          <w:tcPr>
            <w:tcW w:w="2520"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340053A5">
            <w:pPr>
              <w:widowControl/>
            </w:pPr>
            <w:r>
              <w:rPr>
                <w:rFonts w:ascii="Aptos" w:hAnsi="Aptos" w:eastAsia="Aptos" w:cs="Aptos"/>
                <w:color w:val="24364B"/>
                <w:sz w:val="16"/>
              </w:rPr>
              <w:t>Contact</w:t>
            </w:r>
          </w:p>
        </w:tc>
        <w:tc>
          <w:tcPr>
            <w:tcW w:w="7416"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06B69457">
            <w:pPr>
              <w:widowControl/>
            </w:pPr>
            <w:r>
              <w:rPr>
                <w:rFonts w:ascii="Aptos" w:hAnsi="Aptos" w:eastAsia="Aptos" w:cs="Aptos"/>
                <w:color w:val="24364B"/>
                <w:sz w:val="16"/>
              </w:rPr>
              <w:t>Official email addresses only after activation.</w:t>
            </w:r>
          </w:p>
        </w:tc>
      </w:tr>
    </w:tbl>
    <w:p w14:paraId="33EB6DDF">
      <w:pPr>
        <w:spacing w:after="0"/>
      </w:pPr>
    </w:p>
    <w:p w14:paraId="1D4529F7">
      <w:pPr>
        <w:pStyle w:val="3"/>
      </w:pPr>
      <w:r>
        <w:rPr>
          <w:rFonts w:ascii="Aptos" w:hAnsi="Aptos" w:eastAsia="Aptos" w:cs="Aptos"/>
          <w:b/>
          <w:color w:val="006A3C"/>
          <w:sz w:val="26"/>
        </w:rPr>
        <w:t>19.2 Scholarship/publication database requirements</w:t>
      </w:r>
    </w:p>
    <w:p w14:paraId="20AA14F1">
      <w:pPr>
        <w:pStyle w:val="23"/>
        <w:spacing w:after="50"/>
      </w:pPr>
      <w:r>
        <w:rPr>
          <w:rFonts w:ascii="Aptos" w:hAnsi="Aptos" w:eastAsia="Aptos" w:cs="Aptos"/>
          <w:sz w:val="18"/>
        </w:rPr>
        <w:t>Structured fields rather than only image posts.</w:t>
      </w:r>
    </w:p>
    <w:p w14:paraId="662438D3">
      <w:pPr>
        <w:pStyle w:val="23"/>
        <w:spacing w:after="50"/>
      </w:pPr>
      <w:r>
        <w:rPr>
          <w:rFonts w:ascii="Aptos" w:hAnsi="Aptos" w:eastAsia="Aptos" w:cs="Aptos"/>
          <w:sz w:val="18"/>
        </w:rPr>
        <w:t>Source URL/document, date published and last verified.</w:t>
      </w:r>
    </w:p>
    <w:p w14:paraId="2D88DDC5">
      <w:pPr>
        <w:pStyle w:val="23"/>
        <w:spacing w:after="50"/>
      </w:pPr>
      <w:r>
        <w:rPr>
          <w:rFonts w:ascii="Aptos" w:hAnsi="Aptos" w:eastAsia="Aptos" w:cs="Aptos"/>
          <w:sz w:val="18"/>
        </w:rPr>
        <w:t>Archived version history and visible correction note.</w:t>
      </w:r>
    </w:p>
    <w:p w14:paraId="1828C3CE">
      <w:pPr>
        <w:pStyle w:val="23"/>
        <w:spacing w:after="50"/>
      </w:pPr>
      <w:r>
        <w:rPr>
          <w:rFonts w:ascii="Aptos" w:hAnsi="Aptos" w:eastAsia="Aptos" w:cs="Aptos"/>
          <w:sz w:val="18"/>
        </w:rPr>
        <w:t>Filters for scholarship coverage, level, language, deadline and status.</w:t>
      </w:r>
    </w:p>
    <w:p w14:paraId="5FAEF970">
      <w:pPr>
        <w:pStyle w:val="23"/>
        <w:spacing w:after="50"/>
      </w:pPr>
      <w:r>
        <w:rPr>
          <w:rFonts w:ascii="Aptos" w:hAnsi="Aptos" w:eastAsia="Aptos" w:cs="Aptos"/>
          <w:sz w:val="18"/>
        </w:rPr>
        <w:t>Disclaimer and report-an-error button on every record.</w:t>
      </w:r>
    </w:p>
    <w:p w14:paraId="6A6A099B">
      <w:pPr>
        <w:pStyle w:val="23"/>
        <w:spacing w:after="50"/>
      </w:pPr>
      <w:r>
        <w:rPr>
          <w:rFonts w:ascii="Aptos" w:hAnsi="Aptos" w:eastAsia="Aptos" w:cs="Aptos"/>
          <w:sz w:val="18"/>
        </w:rPr>
        <w:t>No form that requests student profiles or documents for consultancy.</w:t>
      </w:r>
    </w:p>
    <w:p w14:paraId="72BA171C">
      <w:pPr>
        <w:pStyle w:val="3"/>
      </w:pPr>
      <w:r>
        <w:rPr>
          <w:rFonts w:ascii="Aptos" w:hAnsi="Aptos" w:eastAsia="Aptos" w:cs="Aptos"/>
          <w:b/>
          <w:color w:val="006A3C"/>
          <w:sz w:val="26"/>
        </w:rPr>
        <w:t>19.3 Minimum security standards</w:t>
      </w:r>
    </w:p>
    <w:p w14:paraId="0BC5F347">
      <w:pPr>
        <w:pStyle w:val="23"/>
        <w:spacing w:after="50"/>
      </w:pPr>
      <w:r>
        <w:rPr>
          <w:rFonts w:ascii="Aptos" w:hAnsi="Aptos" w:eastAsia="Aptos" w:cs="Aptos"/>
          <w:sz w:val="18"/>
        </w:rPr>
        <w:t>Domain, hosting, DNS and recovery access registered to CBCA-controlled accounts.</w:t>
      </w:r>
    </w:p>
    <w:p w14:paraId="39457FD3">
      <w:pPr>
        <w:pStyle w:val="23"/>
        <w:spacing w:after="50"/>
      </w:pPr>
      <w:r>
        <w:rPr>
          <w:rFonts w:ascii="Aptos" w:hAnsi="Aptos" w:eastAsia="Aptos" w:cs="Aptos"/>
          <w:sz w:val="18"/>
        </w:rPr>
        <w:t>SSL, regular updates, web application firewall or equivalent protection, spam controls and secure backups.</w:t>
      </w:r>
    </w:p>
    <w:p w14:paraId="50DBB567">
      <w:pPr>
        <w:pStyle w:val="23"/>
        <w:spacing w:after="50"/>
      </w:pPr>
      <w:r>
        <w:rPr>
          <w:rFonts w:ascii="Aptos" w:hAnsi="Aptos" w:eastAsia="Aptos" w:cs="Aptos"/>
          <w:sz w:val="18"/>
        </w:rPr>
        <w:t>Role-based admin access, MFA and audit logs.</w:t>
      </w:r>
    </w:p>
    <w:p w14:paraId="39165029">
      <w:pPr>
        <w:pStyle w:val="23"/>
        <w:spacing w:after="50"/>
      </w:pPr>
      <w:r>
        <w:rPr>
          <w:rFonts w:ascii="Aptos" w:hAnsi="Aptos" w:eastAsia="Aptos" w:cs="Aptos"/>
          <w:sz w:val="18"/>
        </w:rPr>
        <w:t>Daily or appropriate automated backup with periodic restore test.</w:t>
      </w:r>
    </w:p>
    <w:p w14:paraId="48D8F430">
      <w:pPr>
        <w:pStyle w:val="23"/>
        <w:spacing w:after="50"/>
      </w:pPr>
      <w:r>
        <w:rPr>
          <w:rFonts w:ascii="Aptos" w:hAnsi="Aptos" w:eastAsia="Aptos" w:cs="Aptos"/>
          <w:sz w:val="18"/>
        </w:rPr>
        <w:t>Secure complaint upload with file restrictions, malware scanning and access limitation.</w:t>
      </w:r>
    </w:p>
    <w:p w14:paraId="6C08A820">
      <w:pPr>
        <w:pStyle w:val="23"/>
        <w:spacing w:after="50"/>
      </w:pPr>
      <w:r>
        <w:rPr>
          <w:rFonts w:ascii="Aptos" w:hAnsi="Aptos" w:eastAsia="Aptos" w:cs="Aptos"/>
          <w:sz w:val="18"/>
        </w:rPr>
        <w:t>Incident-response plan for data breach, account compromise and impersonation.</w:t>
      </w:r>
    </w:p>
    <w:p w14:paraId="09AC4B7C">
      <w:pPr>
        <w:pStyle w:val="3"/>
      </w:pPr>
      <w:r>
        <w:rPr>
          <w:rFonts w:ascii="Aptos" w:hAnsi="Aptos" w:eastAsia="Aptos" w:cs="Aptos"/>
          <w:b/>
          <w:color w:val="006A3C"/>
          <w:sz w:val="26"/>
        </w:rPr>
        <w:t>19.4 Privacy principles</w:t>
      </w:r>
    </w:p>
    <w:p w14:paraId="47B088EF">
      <w:pPr>
        <w:pStyle w:val="23"/>
        <w:spacing w:after="50"/>
      </w:pPr>
      <w:r>
        <w:rPr>
          <w:rFonts w:ascii="Aptos" w:hAnsi="Aptos" w:eastAsia="Aptos" w:cs="Aptos"/>
          <w:sz w:val="18"/>
        </w:rPr>
        <w:t>Collect the minimum information necessary for membership, complaints, events or communications.</w:t>
      </w:r>
    </w:p>
    <w:p w14:paraId="42ED5181">
      <w:pPr>
        <w:pStyle w:val="23"/>
        <w:spacing w:after="50"/>
      </w:pPr>
      <w:r>
        <w:rPr>
          <w:rFonts w:ascii="Aptos" w:hAnsi="Aptos" w:eastAsia="Aptos" w:cs="Aptos"/>
          <w:sz w:val="18"/>
        </w:rPr>
        <w:t>State purpose, access, retention and disclosure before collection.</w:t>
      </w:r>
    </w:p>
    <w:p w14:paraId="67CC1841">
      <w:pPr>
        <w:pStyle w:val="23"/>
        <w:spacing w:after="50"/>
      </w:pPr>
      <w:r>
        <w:rPr>
          <w:rFonts w:ascii="Aptos" w:hAnsi="Aptos" w:eastAsia="Aptos" w:cs="Aptos"/>
          <w:sz w:val="18"/>
        </w:rPr>
        <w:t>Do not collect student academic profiles for referrals or services.</w:t>
      </w:r>
    </w:p>
    <w:p w14:paraId="0D4178D8">
      <w:pPr>
        <w:pStyle w:val="23"/>
        <w:spacing w:after="50"/>
      </w:pPr>
      <w:r>
        <w:rPr>
          <w:rFonts w:ascii="Aptos" w:hAnsi="Aptos" w:eastAsia="Aptos" w:cs="Aptos"/>
          <w:sz w:val="18"/>
        </w:rPr>
        <w:t>Redact passports, IDs, offer letters, visas, financial details and personal conversations before publication.</w:t>
      </w:r>
    </w:p>
    <w:p w14:paraId="70F6615E">
      <w:pPr>
        <w:pStyle w:val="23"/>
        <w:spacing w:after="50"/>
      </w:pPr>
      <w:r>
        <w:rPr>
          <w:rFonts w:ascii="Aptos" w:hAnsi="Aptos" w:eastAsia="Aptos" w:cs="Aptos"/>
          <w:sz w:val="18"/>
        </w:rPr>
        <w:t>Do not publish complainant identity without informed consent or a compelling lawful basis.</w:t>
      </w:r>
    </w:p>
    <w:p w14:paraId="0F6791AD">
      <w:pPr>
        <w:pStyle w:val="23"/>
        <w:spacing w:after="50"/>
      </w:pPr>
      <w:r>
        <w:rPr>
          <w:rFonts w:ascii="Aptos" w:hAnsi="Aptos" w:eastAsia="Aptos" w:cs="Aptos"/>
          <w:sz w:val="18"/>
        </w:rPr>
        <w:t>Allow correction of inaccurate personal/member directory data.</w:t>
      </w:r>
    </w:p>
    <w:p w14:paraId="1C668DCF">
      <w:pPr>
        <w:pStyle w:val="3"/>
      </w:pPr>
      <w:r>
        <w:rPr>
          <w:rFonts w:ascii="Aptos" w:hAnsi="Aptos" w:eastAsia="Aptos" w:cs="Aptos"/>
          <w:b/>
          <w:color w:val="006A3C"/>
          <w:sz w:val="26"/>
        </w:rPr>
        <w:t>19.5 Technology ownership register</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8"/>
        <w:gridCol w:w="1656"/>
        <w:gridCol w:w="1440"/>
        <w:gridCol w:w="1440"/>
        <w:gridCol w:w="1800"/>
        <w:gridCol w:w="1512"/>
      </w:tblGrid>
      <w:tr w14:paraId="5E4E328F">
        <w:trPr>
          <w:cantSplit/>
          <w:tblHeader/>
          <w:jc w:val="center"/>
        </w:trPr>
        <w:tc>
          <w:tcPr>
            <w:tcW w:w="2088"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18395F"/>
            <w:tcMar>
              <w:top w:w="90" w:type="dxa"/>
              <w:left w:w="110" w:type="dxa"/>
              <w:bottom w:w="90" w:type="dxa"/>
              <w:right w:w="110" w:type="dxa"/>
            </w:tcMar>
            <w:vAlign w:val="center"/>
          </w:tcPr>
          <w:p w14:paraId="5D2A46BB">
            <w:pPr>
              <w:widowControl/>
            </w:pPr>
            <w:r>
              <w:rPr>
                <w:rFonts w:ascii="Aptos" w:hAnsi="Aptos" w:eastAsia="Aptos" w:cs="Aptos"/>
                <w:b/>
                <w:color w:val="FFFFFF"/>
                <w:sz w:val="14"/>
              </w:rPr>
              <w:t>Asset</w:t>
            </w:r>
          </w:p>
        </w:tc>
        <w:tc>
          <w:tcPr>
            <w:tcW w:w="1656"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18395F"/>
            <w:tcMar>
              <w:top w:w="90" w:type="dxa"/>
              <w:left w:w="110" w:type="dxa"/>
              <w:bottom w:w="90" w:type="dxa"/>
              <w:right w:w="110" w:type="dxa"/>
            </w:tcMar>
            <w:vAlign w:val="center"/>
          </w:tcPr>
          <w:p w14:paraId="6ECBC94F">
            <w:pPr>
              <w:widowControl/>
            </w:pPr>
            <w:r>
              <w:rPr>
                <w:rFonts w:ascii="Aptos" w:hAnsi="Aptos" w:eastAsia="Aptos" w:cs="Aptos"/>
                <w:b/>
                <w:color w:val="FFFFFF"/>
                <w:sz w:val="14"/>
              </w:rPr>
              <w:t>Owner account</w:t>
            </w:r>
          </w:p>
        </w:tc>
        <w:tc>
          <w:tcPr>
            <w:tcW w:w="1440"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18395F"/>
            <w:tcMar>
              <w:top w:w="90" w:type="dxa"/>
              <w:left w:w="110" w:type="dxa"/>
              <w:bottom w:w="90" w:type="dxa"/>
              <w:right w:w="110" w:type="dxa"/>
            </w:tcMar>
            <w:vAlign w:val="center"/>
          </w:tcPr>
          <w:p w14:paraId="4D5F6EB2">
            <w:pPr>
              <w:widowControl/>
            </w:pPr>
            <w:r>
              <w:rPr>
                <w:rFonts w:ascii="Aptos" w:hAnsi="Aptos" w:eastAsia="Aptos" w:cs="Aptos"/>
                <w:b/>
                <w:color w:val="FFFFFF"/>
                <w:sz w:val="14"/>
              </w:rPr>
              <w:t>Admin 1</w:t>
            </w:r>
          </w:p>
        </w:tc>
        <w:tc>
          <w:tcPr>
            <w:tcW w:w="1440"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18395F"/>
            <w:tcMar>
              <w:top w:w="90" w:type="dxa"/>
              <w:left w:w="110" w:type="dxa"/>
              <w:bottom w:w="90" w:type="dxa"/>
              <w:right w:w="110" w:type="dxa"/>
            </w:tcMar>
            <w:vAlign w:val="center"/>
          </w:tcPr>
          <w:p w14:paraId="735A0795">
            <w:pPr>
              <w:widowControl/>
            </w:pPr>
            <w:r>
              <w:rPr>
                <w:rFonts w:ascii="Aptos" w:hAnsi="Aptos" w:eastAsia="Aptos" w:cs="Aptos"/>
                <w:b/>
                <w:color w:val="FFFFFF"/>
                <w:sz w:val="14"/>
              </w:rPr>
              <w:t>Admin 2</w:t>
            </w:r>
          </w:p>
        </w:tc>
        <w:tc>
          <w:tcPr>
            <w:tcW w:w="1800"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18395F"/>
            <w:tcMar>
              <w:top w:w="90" w:type="dxa"/>
              <w:left w:w="110" w:type="dxa"/>
              <w:bottom w:w="90" w:type="dxa"/>
              <w:right w:w="110" w:type="dxa"/>
            </w:tcMar>
            <w:vAlign w:val="center"/>
          </w:tcPr>
          <w:p w14:paraId="67EFEA4C">
            <w:pPr>
              <w:widowControl/>
            </w:pPr>
            <w:r>
              <w:rPr>
                <w:rFonts w:ascii="Aptos" w:hAnsi="Aptos" w:eastAsia="Aptos" w:cs="Aptos"/>
                <w:b/>
                <w:color w:val="FFFFFF"/>
                <w:sz w:val="14"/>
              </w:rPr>
              <w:t>Recovery holder</w:t>
            </w:r>
          </w:p>
        </w:tc>
        <w:tc>
          <w:tcPr>
            <w:tcW w:w="1512"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18395F"/>
            <w:tcMar>
              <w:top w:w="90" w:type="dxa"/>
              <w:left w:w="110" w:type="dxa"/>
              <w:bottom w:w="90" w:type="dxa"/>
              <w:right w:w="110" w:type="dxa"/>
            </w:tcMar>
            <w:vAlign w:val="center"/>
          </w:tcPr>
          <w:p w14:paraId="0C324808">
            <w:pPr>
              <w:widowControl/>
            </w:pPr>
            <w:r>
              <w:rPr>
                <w:rFonts w:ascii="Aptos" w:hAnsi="Aptos" w:eastAsia="Aptos" w:cs="Aptos"/>
                <w:b/>
                <w:color w:val="FFFFFF"/>
                <w:sz w:val="14"/>
              </w:rPr>
              <w:t>Review date</w:t>
            </w:r>
          </w:p>
        </w:tc>
      </w:tr>
      <w:tr w14:paraId="21144F08">
        <w:trPr>
          <w:cantSplit/>
          <w:jc w:val="center"/>
        </w:trPr>
        <w:tc>
          <w:tcPr>
            <w:tcW w:w="2088"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3EE9794E">
            <w:pPr>
              <w:widowControl/>
            </w:pPr>
            <w:r>
              <w:rPr>
                <w:rFonts w:ascii="Aptos" w:hAnsi="Aptos" w:eastAsia="Aptos" w:cs="Aptos"/>
                <w:color w:val="24364B"/>
                <w:sz w:val="14"/>
              </w:rPr>
              <w:t>Domain/DNS</w:t>
            </w:r>
          </w:p>
        </w:tc>
        <w:tc>
          <w:tcPr>
            <w:tcW w:w="1656"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25325476">
            <w:pPr>
              <w:widowControl/>
            </w:pPr>
            <w:r>
              <w:rPr>
                <w:rFonts w:ascii="Aptos" w:hAnsi="Aptos" w:eastAsia="Aptos" w:cs="Aptos"/>
                <w:color w:val="24364B"/>
                <w:sz w:val="14"/>
              </w:rPr>
              <w:t>Pending</w:t>
            </w:r>
          </w:p>
        </w:tc>
        <w:tc>
          <w:tcPr>
            <w:tcW w:w="1440"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05DB7E85">
            <w:pPr>
              <w:widowControl/>
            </w:pPr>
            <w:r>
              <w:rPr>
                <w:rFonts w:ascii="Aptos" w:hAnsi="Aptos" w:eastAsia="Aptos" w:cs="Aptos"/>
                <w:color w:val="24364B"/>
                <w:sz w:val="14"/>
              </w:rPr>
              <w:t>Pending</w:t>
            </w:r>
          </w:p>
        </w:tc>
        <w:tc>
          <w:tcPr>
            <w:tcW w:w="1440"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28C59AE4">
            <w:pPr>
              <w:widowControl/>
            </w:pPr>
            <w:r>
              <w:rPr>
                <w:rFonts w:ascii="Aptos" w:hAnsi="Aptos" w:eastAsia="Aptos" w:cs="Aptos"/>
                <w:color w:val="24364B"/>
                <w:sz w:val="14"/>
              </w:rPr>
              <w:t>Pending</w:t>
            </w:r>
          </w:p>
        </w:tc>
        <w:tc>
          <w:tcPr>
            <w:tcW w:w="1800"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6E944F34">
            <w:pPr>
              <w:widowControl/>
            </w:pPr>
            <w:r>
              <w:rPr>
                <w:rFonts w:ascii="Aptos" w:hAnsi="Aptos" w:eastAsia="Aptos" w:cs="Aptos"/>
                <w:color w:val="24364B"/>
                <w:sz w:val="14"/>
              </w:rPr>
              <w:t>Pending</w:t>
            </w:r>
          </w:p>
        </w:tc>
        <w:tc>
          <w:tcPr>
            <w:tcW w:w="1512"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7BBE2B1B">
            <w:pPr>
              <w:widowControl/>
            </w:pPr>
            <w:r>
              <w:rPr>
                <w:rFonts w:ascii="Aptos" w:hAnsi="Aptos" w:eastAsia="Aptos" w:cs="Aptos"/>
                <w:color w:val="24364B"/>
                <w:sz w:val="14"/>
              </w:rPr>
              <w:t>Pending</w:t>
            </w:r>
          </w:p>
        </w:tc>
      </w:tr>
      <w:tr w14:paraId="0DCBAAFE">
        <w:trPr>
          <w:cantSplit/>
          <w:jc w:val="center"/>
        </w:trPr>
        <w:tc>
          <w:tcPr>
            <w:tcW w:w="2088"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4253C70B">
            <w:pPr>
              <w:widowControl/>
            </w:pPr>
            <w:r>
              <w:rPr>
                <w:rFonts w:ascii="Aptos" w:hAnsi="Aptos" w:eastAsia="Aptos" w:cs="Aptos"/>
                <w:color w:val="24364B"/>
                <w:sz w:val="14"/>
              </w:rPr>
              <w:t>Website hosting/CMS</w:t>
            </w:r>
          </w:p>
        </w:tc>
        <w:tc>
          <w:tcPr>
            <w:tcW w:w="1656"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0A46B39A">
            <w:pPr>
              <w:widowControl/>
            </w:pPr>
            <w:r>
              <w:rPr>
                <w:rFonts w:ascii="Aptos" w:hAnsi="Aptos" w:eastAsia="Aptos" w:cs="Aptos"/>
                <w:color w:val="24364B"/>
                <w:sz w:val="14"/>
              </w:rPr>
              <w:t>Pending</w:t>
            </w:r>
          </w:p>
        </w:tc>
        <w:tc>
          <w:tcPr>
            <w:tcW w:w="1440"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025E2B1E">
            <w:pPr>
              <w:widowControl/>
            </w:pPr>
            <w:r>
              <w:rPr>
                <w:rFonts w:ascii="Aptos" w:hAnsi="Aptos" w:eastAsia="Aptos" w:cs="Aptos"/>
                <w:color w:val="24364B"/>
                <w:sz w:val="14"/>
              </w:rPr>
              <w:t>Pending</w:t>
            </w:r>
          </w:p>
        </w:tc>
        <w:tc>
          <w:tcPr>
            <w:tcW w:w="1440"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7D699916">
            <w:pPr>
              <w:widowControl/>
            </w:pPr>
            <w:r>
              <w:rPr>
                <w:rFonts w:ascii="Aptos" w:hAnsi="Aptos" w:eastAsia="Aptos" w:cs="Aptos"/>
                <w:color w:val="24364B"/>
                <w:sz w:val="14"/>
              </w:rPr>
              <w:t>Pending</w:t>
            </w:r>
          </w:p>
        </w:tc>
        <w:tc>
          <w:tcPr>
            <w:tcW w:w="1800"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73212159">
            <w:pPr>
              <w:widowControl/>
            </w:pPr>
            <w:r>
              <w:rPr>
                <w:rFonts w:ascii="Aptos" w:hAnsi="Aptos" w:eastAsia="Aptos" w:cs="Aptos"/>
                <w:color w:val="24364B"/>
                <w:sz w:val="14"/>
              </w:rPr>
              <w:t>Pending</w:t>
            </w:r>
          </w:p>
        </w:tc>
        <w:tc>
          <w:tcPr>
            <w:tcW w:w="1512"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42FE28E1">
            <w:pPr>
              <w:widowControl/>
            </w:pPr>
            <w:r>
              <w:rPr>
                <w:rFonts w:ascii="Aptos" w:hAnsi="Aptos" w:eastAsia="Aptos" w:cs="Aptos"/>
                <w:color w:val="24364B"/>
                <w:sz w:val="14"/>
              </w:rPr>
              <w:t>Pending</w:t>
            </w:r>
          </w:p>
        </w:tc>
      </w:tr>
      <w:tr w14:paraId="07C522E7">
        <w:trPr>
          <w:cantSplit/>
          <w:jc w:val="center"/>
        </w:trPr>
        <w:tc>
          <w:tcPr>
            <w:tcW w:w="2088"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4619D21E">
            <w:pPr>
              <w:widowControl/>
            </w:pPr>
            <w:r>
              <w:rPr>
                <w:rFonts w:ascii="Aptos" w:hAnsi="Aptos" w:eastAsia="Aptos" w:cs="Aptos"/>
                <w:color w:val="24364B"/>
                <w:sz w:val="14"/>
              </w:rPr>
              <w:t>Official email</w:t>
            </w:r>
          </w:p>
        </w:tc>
        <w:tc>
          <w:tcPr>
            <w:tcW w:w="1656"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4D2C789E">
            <w:pPr>
              <w:widowControl/>
            </w:pPr>
            <w:r>
              <w:rPr>
                <w:rFonts w:ascii="Aptos" w:hAnsi="Aptos" w:eastAsia="Aptos" w:cs="Aptos"/>
                <w:color w:val="24364B"/>
                <w:sz w:val="14"/>
              </w:rPr>
              <w:t>Pending</w:t>
            </w:r>
          </w:p>
        </w:tc>
        <w:tc>
          <w:tcPr>
            <w:tcW w:w="1440"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440F5E26">
            <w:pPr>
              <w:widowControl/>
            </w:pPr>
            <w:r>
              <w:rPr>
                <w:rFonts w:ascii="Aptos" w:hAnsi="Aptos" w:eastAsia="Aptos" w:cs="Aptos"/>
                <w:color w:val="24364B"/>
                <w:sz w:val="14"/>
              </w:rPr>
              <w:t>Pending</w:t>
            </w:r>
          </w:p>
        </w:tc>
        <w:tc>
          <w:tcPr>
            <w:tcW w:w="1440"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2EF5A702">
            <w:pPr>
              <w:widowControl/>
            </w:pPr>
            <w:r>
              <w:rPr>
                <w:rFonts w:ascii="Aptos" w:hAnsi="Aptos" w:eastAsia="Aptos" w:cs="Aptos"/>
                <w:color w:val="24364B"/>
                <w:sz w:val="14"/>
              </w:rPr>
              <w:t>Pending</w:t>
            </w:r>
          </w:p>
        </w:tc>
        <w:tc>
          <w:tcPr>
            <w:tcW w:w="1800"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3DD24A81">
            <w:pPr>
              <w:widowControl/>
            </w:pPr>
            <w:r>
              <w:rPr>
                <w:rFonts w:ascii="Aptos" w:hAnsi="Aptos" w:eastAsia="Aptos" w:cs="Aptos"/>
                <w:color w:val="24364B"/>
                <w:sz w:val="14"/>
              </w:rPr>
              <w:t>Pending</w:t>
            </w:r>
          </w:p>
        </w:tc>
        <w:tc>
          <w:tcPr>
            <w:tcW w:w="1512"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3AD37BE9">
            <w:pPr>
              <w:widowControl/>
            </w:pPr>
            <w:r>
              <w:rPr>
                <w:rFonts w:ascii="Aptos" w:hAnsi="Aptos" w:eastAsia="Aptos" w:cs="Aptos"/>
                <w:color w:val="24364B"/>
                <w:sz w:val="14"/>
              </w:rPr>
              <w:t>Pending</w:t>
            </w:r>
          </w:p>
        </w:tc>
      </w:tr>
      <w:tr w14:paraId="3FFC0A69">
        <w:trPr>
          <w:cantSplit/>
          <w:jc w:val="center"/>
        </w:trPr>
        <w:tc>
          <w:tcPr>
            <w:tcW w:w="2088"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01C62BE1">
            <w:pPr>
              <w:widowControl/>
            </w:pPr>
            <w:r>
              <w:rPr>
                <w:rFonts w:ascii="Aptos" w:hAnsi="Aptos" w:eastAsia="Aptos" w:cs="Aptos"/>
                <w:color w:val="24364B"/>
                <w:sz w:val="14"/>
              </w:rPr>
              <w:t>Facebook/Meta</w:t>
            </w:r>
          </w:p>
        </w:tc>
        <w:tc>
          <w:tcPr>
            <w:tcW w:w="1656"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4532569E">
            <w:pPr>
              <w:widowControl/>
            </w:pPr>
            <w:r>
              <w:rPr>
                <w:rFonts w:ascii="Aptos" w:hAnsi="Aptos" w:eastAsia="Aptos" w:cs="Aptos"/>
                <w:color w:val="24364B"/>
                <w:sz w:val="14"/>
              </w:rPr>
              <w:t>Pending</w:t>
            </w:r>
          </w:p>
        </w:tc>
        <w:tc>
          <w:tcPr>
            <w:tcW w:w="1440"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6B58BF77">
            <w:pPr>
              <w:widowControl/>
            </w:pPr>
            <w:r>
              <w:rPr>
                <w:rFonts w:ascii="Aptos" w:hAnsi="Aptos" w:eastAsia="Aptos" w:cs="Aptos"/>
                <w:color w:val="24364B"/>
                <w:sz w:val="14"/>
              </w:rPr>
              <w:t>Pending</w:t>
            </w:r>
          </w:p>
        </w:tc>
        <w:tc>
          <w:tcPr>
            <w:tcW w:w="1440"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02EA13C3">
            <w:pPr>
              <w:widowControl/>
            </w:pPr>
            <w:r>
              <w:rPr>
                <w:rFonts w:ascii="Aptos" w:hAnsi="Aptos" w:eastAsia="Aptos" w:cs="Aptos"/>
                <w:color w:val="24364B"/>
                <w:sz w:val="14"/>
              </w:rPr>
              <w:t>Pending</w:t>
            </w:r>
          </w:p>
        </w:tc>
        <w:tc>
          <w:tcPr>
            <w:tcW w:w="1800"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628E32E6">
            <w:pPr>
              <w:widowControl/>
            </w:pPr>
            <w:r>
              <w:rPr>
                <w:rFonts w:ascii="Aptos" w:hAnsi="Aptos" w:eastAsia="Aptos" w:cs="Aptos"/>
                <w:color w:val="24364B"/>
                <w:sz w:val="14"/>
              </w:rPr>
              <w:t>Pending</w:t>
            </w:r>
          </w:p>
        </w:tc>
        <w:tc>
          <w:tcPr>
            <w:tcW w:w="1512"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39E9020D">
            <w:pPr>
              <w:widowControl/>
            </w:pPr>
            <w:r>
              <w:rPr>
                <w:rFonts w:ascii="Aptos" w:hAnsi="Aptos" w:eastAsia="Aptos" w:cs="Aptos"/>
                <w:color w:val="24364B"/>
                <w:sz w:val="14"/>
              </w:rPr>
              <w:t>Pending</w:t>
            </w:r>
          </w:p>
        </w:tc>
      </w:tr>
      <w:tr w14:paraId="1139FB52">
        <w:trPr>
          <w:cantSplit/>
          <w:jc w:val="center"/>
        </w:trPr>
        <w:tc>
          <w:tcPr>
            <w:tcW w:w="2088"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64B04CF6">
            <w:pPr>
              <w:widowControl/>
            </w:pPr>
            <w:r>
              <w:rPr>
                <w:rFonts w:ascii="Aptos" w:hAnsi="Aptos" w:eastAsia="Aptos" w:cs="Aptos"/>
                <w:color w:val="24364B"/>
                <w:sz w:val="14"/>
              </w:rPr>
              <w:t>Google Drive/records</w:t>
            </w:r>
          </w:p>
        </w:tc>
        <w:tc>
          <w:tcPr>
            <w:tcW w:w="1656"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4D361DCA">
            <w:pPr>
              <w:widowControl/>
            </w:pPr>
            <w:r>
              <w:rPr>
                <w:rFonts w:ascii="Aptos" w:hAnsi="Aptos" w:eastAsia="Aptos" w:cs="Aptos"/>
                <w:color w:val="24364B"/>
                <w:sz w:val="14"/>
              </w:rPr>
              <w:t>Pending</w:t>
            </w:r>
          </w:p>
        </w:tc>
        <w:tc>
          <w:tcPr>
            <w:tcW w:w="1440"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09B93D0C">
            <w:pPr>
              <w:widowControl/>
            </w:pPr>
            <w:r>
              <w:rPr>
                <w:rFonts w:ascii="Aptos" w:hAnsi="Aptos" w:eastAsia="Aptos" w:cs="Aptos"/>
                <w:color w:val="24364B"/>
                <w:sz w:val="14"/>
              </w:rPr>
              <w:t>Pending</w:t>
            </w:r>
          </w:p>
        </w:tc>
        <w:tc>
          <w:tcPr>
            <w:tcW w:w="1440"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3264D815">
            <w:pPr>
              <w:widowControl/>
            </w:pPr>
            <w:r>
              <w:rPr>
                <w:rFonts w:ascii="Aptos" w:hAnsi="Aptos" w:eastAsia="Aptos" w:cs="Aptos"/>
                <w:color w:val="24364B"/>
                <w:sz w:val="14"/>
              </w:rPr>
              <w:t>Pending</w:t>
            </w:r>
          </w:p>
        </w:tc>
        <w:tc>
          <w:tcPr>
            <w:tcW w:w="1800"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07D1EDAC">
            <w:pPr>
              <w:widowControl/>
            </w:pPr>
            <w:r>
              <w:rPr>
                <w:rFonts w:ascii="Aptos" w:hAnsi="Aptos" w:eastAsia="Aptos" w:cs="Aptos"/>
                <w:color w:val="24364B"/>
                <w:sz w:val="14"/>
              </w:rPr>
              <w:t>Pending</w:t>
            </w:r>
          </w:p>
        </w:tc>
        <w:tc>
          <w:tcPr>
            <w:tcW w:w="1512"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20044CF3">
            <w:pPr>
              <w:widowControl/>
            </w:pPr>
            <w:r>
              <w:rPr>
                <w:rFonts w:ascii="Aptos" w:hAnsi="Aptos" w:eastAsia="Aptos" w:cs="Aptos"/>
                <w:color w:val="24364B"/>
                <w:sz w:val="14"/>
              </w:rPr>
              <w:t>Pending</w:t>
            </w:r>
          </w:p>
        </w:tc>
      </w:tr>
      <w:tr w14:paraId="33F74285">
        <w:trPr>
          <w:cantSplit/>
          <w:jc w:val="center"/>
        </w:trPr>
        <w:tc>
          <w:tcPr>
            <w:tcW w:w="2088"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74E73C26">
            <w:pPr>
              <w:widowControl/>
            </w:pPr>
            <w:r>
              <w:rPr>
                <w:rFonts w:ascii="Aptos" w:hAnsi="Aptos" w:eastAsia="Aptos" w:cs="Aptos"/>
                <w:color w:val="24364B"/>
                <w:sz w:val="14"/>
              </w:rPr>
              <w:t>Analytics/Search Console</w:t>
            </w:r>
          </w:p>
        </w:tc>
        <w:tc>
          <w:tcPr>
            <w:tcW w:w="1656"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485E6A37">
            <w:pPr>
              <w:widowControl/>
            </w:pPr>
            <w:r>
              <w:rPr>
                <w:rFonts w:ascii="Aptos" w:hAnsi="Aptos" w:eastAsia="Aptos" w:cs="Aptos"/>
                <w:color w:val="24364B"/>
                <w:sz w:val="14"/>
              </w:rPr>
              <w:t>Pending</w:t>
            </w:r>
          </w:p>
        </w:tc>
        <w:tc>
          <w:tcPr>
            <w:tcW w:w="1440"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2FCD64E8">
            <w:pPr>
              <w:widowControl/>
            </w:pPr>
            <w:r>
              <w:rPr>
                <w:rFonts w:ascii="Aptos" w:hAnsi="Aptos" w:eastAsia="Aptos" w:cs="Aptos"/>
                <w:color w:val="24364B"/>
                <w:sz w:val="14"/>
              </w:rPr>
              <w:t>Pending</w:t>
            </w:r>
          </w:p>
        </w:tc>
        <w:tc>
          <w:tcPr>
            <w:tcW w:w="1440"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7443EE8B">
            <w:pPr>
              <w:widowControl/>
            </w:pPr>
            <w:r>
              <w:rPr>
                <w:rFonts w:ascii="Aptos" w:hAnsi="Aptos" w:eastAsia="Aptos" w:cs="Aptos"/>
                <w:color w:val="24364B"/>
                <w:sz w:val="14"/>
              </w:rPr>
              <w:t>Pending</w:t>
            </w:r>
          </w:p>
        </w:tc>
        <w:tc>
          <w:tcPr>
            <w:tcW w:w="1800"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223C09A9">
            <w:pPr>
              <w:widowControl/>
            </w:pPr>
            <w:r>
              <w:rPr>
                <w:rFonts w:ascii="Aptos" w:hAnsi="Aptos" w:eastAsia="Aptos" w:cs="Aptos"/>
                <w:color w:val="24364B"/>
                <w:sz w:val="14"/>
              </w:rPr>
              <w:t>Pending</w:t>
            </w:r>
          </w:p>
        </w:tc>
        <w:tc>
          <w:tcPr>
            <w:tcW w:w="1512"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4D98AEFD">
            <w:pPr>
              <w:widowControl/>
            </w:pPr>
            <w:r>
              <w:rPr>
                <w:rFonts w:ascii="Aptos" w:hAnsi="Aptos" w:eastAsia="Aptos" w:cs="Aptos"/>
                <w:color w:val="24364B"/>
                <w:sz w:val="14"/>
              </w:rPr>
              <w:t>Pending</w:t>
            </w:r>
          </w:p>
        </w:tc>
      </w:tr>
    </w:tbl>
    <w:p w14:paraId="210845E7">
      <w:pPr>
        <w:spacing w:after="0"/>
      </w:pPr>
    </w:p>
    <w:p w14:paraId="4E122292">
      <w:pPr>
        <w:pStyle w:val="2"/>
        <w:pBdr>
          <w:bottom w:val="single" w:color="006A3C" w:sz="10" w:space="4"/>
        </w:pBdr>
      </w:pPr>
      <w:r>
        <w:rPr>
          <w:rFonts w:ascii="Aptos" w:hAnsi="Aptos" w:eastAsia="Aptos" w:cs="Aptos"/>
          <w:b/>
          <w:color w:val="18395F"/>
          <w:sz w:val="36"/>
        </w:rPr>
        <w:t>20. Finance, Sponsorship and Conflict-of-Interest Controls</w:t>
      </w:r>
    </w:p>
    <w:p w14:paraId="203765BB">
      <w:pPr>
        <w:pStyle w:val="3"/>
      </w:pPr>
      <w:r>
        <w:rPr>
          <w:rFonts w:ascii="Aptos" w:hAnsi="Aptos" w:eastAsia="Aptos" w:cs="Aptos"/>
          <w:b/>
          <w:color w:val="006A3C"/>
          <w:sz w:val="26"/>
        </w:rPr>
        <w:t>20.1 Permitted funding</w:t>
      </w:r>
    </w:p>
    <w:p w14:paraId="0F436268">
      <w:pPr>
        <w:pStyle w:val="23"/>
        <w:spacing w:after="50"/>
      </w:pPr>
      <w:r>
        <w:rPr>
          <w:rFonts w:ascii="Aptos" w:hAnsi="Aptos" w:eastAsia="Aptos" w:cs="Aptos"/>
          <w:sz w:val="18"/>
        </w:rPr>
        <w:t>Approved membership application, joining or renewal fees.</w:t>
      </w:r>
    </w:p>
    <w:p w14:paraId="115C15BB">
      <w:pPr>
        <w:pStyle w:val="23"/>
        <w:spacing w:after="50"/>
      </w:pPr>
      <w:r>
        <w:rPr>
          <w:rFonts w:ascii="Aptos" w:hAnsi="Aptos" w:eastAsia="Aptos" w:cs="Aptos"/>
          <w:sz w:val="18"/>
        </w:rPr>
        <w:t>Lawful donations or grants consistent with CBCA’s purpose.</w:t>
      </w:r>
    </w:p>
    <w:p w14:paraId="4CEDD521">
      <w:pPr>
        <w:pStyle w:val="23"/>
        <w:spacing w:after="50"/>
      </w:pPr>
      <w:r>
        <w:rPr>
          <w:rFonts w:ascii="Aptos" w:hAnsi="Aptos" w:eastAsia="Aptos" w:cs="Aptos"/>
          <w:sz w:val="18"/>
        </w:rPr>
        <w:t>Transparent event sponsorship and institutional support.</w:t>
      </w:r>
    </w:p>
    <w:p w14:paraId="76B71633">
      <w:pPr>
        <w:pStyle w:val="23"/>
        <w:spacing w:after="50"/>
      </w:pPr>
      <w:r>
        <w:rPr>
          <w:rFonts w:ascii="Aptos" w:hAnsi="Aptos" w:eastAsia="Aptos" w:cs="Aptos"/>
          <w:sz w:val="18"/>
        </w:rPr>
        <w:t>Approved publication, training or organizational activities that do not constitute student consultancy services.</w:t>
      </w:r>
    </w:p>
    <w:p w14:paraId="4D7C17E9">
      <w:pPr>
        <w:pStyle w:val="3"/>
      </w:pPr>
      <w:r>
        <w:rPr>
          <w:rFonts w:ascii="Aptos" w:hAnsi="Aptos" w:eastAsia="Aptos" w:cs="Aptos"/>
          <w:b/>
          <w:color w:val="006A3C"/>
          <w:sz w:val="26"/>
        </w:rPr>
        <w:t>20.2 Prohibited funding practices</w:t>
      </w:r>
    </w:p>
    <w:p w14:paraId="01E6597C">
      <w:pPr>
        <w:pStyle w:val="23"/>
        <w:spacing w:after="50"/>
      </w:pPr>
      <w:r>
        <w:rPr>
          <w:rFonts w:ascii="Aptos" w:hAnsi="Aptos" w:eastAsia="Aptos" w:cs="Aptos"/>
          <w:sz w:val="18"/>
        </w:rPr>
        <w:t>Student application, processing, scholarship, document or visa service charges collected by CBCA.</w:t>
      </w:r>
    </w:p>
    <w:p w14:paraId="13CB04DD">
      <w:pPr>
        <w:pStyle w:val="23"/>
        <w:spacing w:after="50"/>
      </w:pPr>
      <w:r>
        <w:rPr>
          <w:rFonts w:ascii="Aptos" w:hAnsi="Aptos" w:eastAsia="Aptos" w:cs="Aptos"/>
          <w:sz w:val="18"/>
        </w:rPr>
        <w:t>Undisclosed payment in exchange for favorable scholarship or university-policy coverage.</w:t>
      </w:r>
    </w:p>
    <w:p w14:paraId="2A166B66">
      <w:pPr>
        <w:pStyle w:val="23"/>
        <w:spacing w:after="50"/>
      </w:pPr>
      <w:r>
        <w:rPr>
          <w:rFonts w:ascii="Aptos" w:hAnsi="Aptos" w:eastAsia="Aptos" w:cs="Aptos"/>
          <w:sz w:val="18"/>
        </w:rPr>
        <w:t>Use of CBCA accounts for a member’s private transaction.</w:t>
      </w:r>
    </w:p>
    <w:p w14:paraId="3D78B78D">
      <w:pPr>
        <w:pStyle w:val="23"/>
        <w:spacing w:after="50"/>
      </w:pPr>
      <w:r>
        <w:rPr>
          <w:rFonts w:ascii="Aptos" w:hAnsi="Aptos" w:eastAsia="Aptos" w:cs="Aptos"/>
          <w:sz w:val="18"/>
        </w:rPr>
        <w:t>Cash collection without approved receipt and record.</w:t>
      </w:r>
    </w:p>
    <w:p w14:paraId="15D9E808">
      <w:pPr>
        <w:pStyle w:val="23"/>
        <w:spacing w:after="50"/>
      </w:pPr>
      <w:r>
        <w:rPr>
          <w:rFonts w:ascii="Aptos" w:hAnsi="Aptos" w:eastAsia="Aptos" w:cs="Aptos"/>
          <w:sz w:val="18"/>
        </w:rPr>
        <w:t>Personal use of organization funds, title or property.</w:t>
      </w:r>
    </w:p>
    <w:p w14:paraId="4946410D">
      <w:pPr>
        <w:pStyle w:val="3"/>
      </w:pPr>
      <w:r>
        <w:rPr>
          <w:rFonts w:ascii="Aptos" w:hAnsi="Aptos" w:eastAsia="Aptos" w:cs="Aptos"/>
          <w:b/>
          <w:color w:val="006A3C"/>
          <w:sz w:val="26"/>
        </w:rPr>
        <w:t>20.3 Financial controls</w:t>
      </w:r>
    </w:p>
    <w:p w14:paraId="2B8CB370">
      <w:pPr>
        <w:pStyle w:val="23"/>
        <w:spacing w:after="50"/>
      </w:pPr>
      <w:r>
        <w:rPr>
          <w:rFonts w:ascii="Aptos" w:hAnsi="Aptos" w:eastAsia="Aptos" w:cs="Aptos"/>
          <w:sz w:val="18"/>
        </w:rPr>
        <w:t>Annual budget and material expenses approved according to the authority matrix.</w:t>
      </w:r>
    </w:p>
    <w:p w14:paraId="6536C905">
      <w:pPr>
        <w:pStyle w:val="23"/>
        <w:spacing w:after="50"/>
      </w:pPr>
      <w:r>
        <w:rPr>
          <w:rFonts w:ascii="Aptos" w:hAnsi="Aptos" w:eastAsia="Aptos" w:cs="Aptos"/>
          <w:sz w:val="18"/>
        </w:rPr>
        <w:t>Numbered money receipts and documented payment method.</w:t>
      </w:r>
    </w:p>
    <w:p w14:paraId="08ED8CA7">
      <w:pPr>
        <w:pStyle w:val="23"/>
        <w:spacing w:after="50"/>
      </w:pPr>
      <w:r>
        <w:rPr>
          <w:rFonts w:ascii="Aptos" w:hAnsi="Aptos" w:eastAsia="Aptos" w:cs="Aptos"/>
          <w:sz w:val="18"/>
        </w:rPr>
        <w:t>Two-person authorization for material payments where practical.</w:t>
      </w:r>
    </w:p>
    <w:p w14:paraId="0288AEC5">
      <w:pPr>
        <w:pStyle w:val="23"/>
        <w:spacing w:after="50"/>
      </w:pPr>
      <w:r>
        <w:rPr>
          <w:rFonts w:ascii="Aptos" w:hAnsi="Aptos" w:eastAsia="Aptos" w:cs="Aptos"/>
          <w:sz w:val="18"/>
        </w:rPr>
        <w:t>Monthly income/expense record and periodic member reporting.</w:t>
      </w:r>
    </w:p>
    <w:p w14:paraId="065D3429">
      <w:pPr>
        <w:pStyle w:val="23"/>
        <w:spacing w:after="50"/>
      </w:pPr>
      <w:r>
        <w:rPr>
          <w:rFonts w:ascii="Aptos" w:hAnsi="Aptos" w:eastAsia="Aptos" w:cs="Aptos"/>
          <w:sz w:val="18"/>
        </w:rPr>
        <w:t>Sponsorship terms, deliverables and conflicts recorded in writing.</w:t>
      </w:r>
    </w:p>
    <w:p w14:paraId="4AC3F0BD">
      <w:pPr>
        <w:pStyle w:val="23"/>
        <w:spacing w:after="50"/>
      </w:pPr>
      <w:r>
        <w:rPr>
          <w:rFonts w:ascii="Aptos" w:hAnsi="Aptos" w:eastAsia="Aptos" w:cs="Aptos"/>
          <w:sz w:val="18"/>
        </w:rPr>
        <w:t>Published factual findings may not be altered because a university, agency or sponsor objects without evidence.</w:t>
      </w:r>
    </w:p>
    <w:p w14:paraId="7C156E53">
      <w:pPr>
        <w:pStyle w:val="2"/>
        <w:pBdr>
          <w:bottom w:val="single" w:color="006A3C" w:sz="10" w:space="4"/>
        </w:pBdr>
      </w:pPr>
      <w:r>
        <w:rPr>
          <w:rFonts w:ascii="Aptos" w:hAnsi="Aptos" w:eastAsia="Aptos" w:cs="Aptos"/>
          <w:b/>
          <w:color w:val="18395F"/>
          <w:sz w:val="36"/>
        </w:rPr>
        <w:t>21. Monitoring, KPIs and Reporting</w:t>
      </w:r>
    </w:p>
    <w:p w14:paraId="288349CD">
      <w:pPr>
        <w:pStyle w:val="3"/>
      </w:pPr>
      <w:r>
        <w:rPr>
          <w:rFonts w:ascii="Aptos" w:hAnsi="Aptos" w:eastAsia="Aptos" w:cs="Aptos"/>
          <w:b/>
          <w:color w:val="006A3C"/>
          <w:sz w:val="26"/>
        </w:rPr>
        <w:t>21.1 Founding-phase KPI framework</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2"/>
        <w:gridCol w:w="7704"/>
      </w:tblGrid>
      <w:tr w14:paraId="3CB59C3F">
        <w:trPr>
          <w:cantSplit/>
          <w:tblHeader/>
          <w:jc w:val="center"/>
        </w:trPr>
        <w:tc>
          <w:tcPr>
            <w:tcW w:w="2232"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18395F"/>
            <w:tcMar>
              <w:top w:w="90" w:type="dxa"/>
              <w:left w:w="110" w:type="dxa"/>
              <w:bottom w:w="90" w:type="dxa"/>
              <w:right w:w="110" w:type="dxa"/>
            </w:tcMar>
            <w:vAlign w:val="center"/>
          </w:tcPr>
          <w:p w14:paraId="1AAEF23C">
            <w:pPr>
              <w:widowControl/>
            </w:pPr>
            <w:r>
              <w:rPr>
                <w:rFonts w:ascii="Aptos" w:hAnsi="Aptos" w:eastAsia="Aptos" w:cs="Aptos"/>
                <w:b/>
                <w:color w:val="FFFFFF"/>
                <w:sz w:val="16"/>
              </w:rPr>
              <w:t>Area</w:t>
            </w:r>
          </w:p>
        </w:tc>
        <w:tc>
          <w:tcPr>
            <w:tcW w:w="7704"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18395F"/>
            <w:tcMar>
              <w:top w:w="90" w:type="dxa"/>
              <w:left w:w="110" w:type="dxa"/>
              <w:bottom w:w="90" w:type="dxa"/>
              <w:right w:w="110" w:type="dxa"/>
            </w:tcMar>
            <w:vAlign w:val="center"/>
          </w:tcPr>
          <w:p w14:paraId="64A9A783">
            <w:pPr>
              <w:widowControl/>
            </w:pPr>
            <w:r>
              <w:rPr>
                <w:rFonts w:ascii="Aptos" w:hAnsi="Aptos" w:eastAsia="Aptos" w:cs="Aptos"/>
                <w:b/>
                <w:color w:val="FFFFFF"/>
                <w:sz w:val="16"/>
              </w:rPr>
              <w:t>Illustrative KPI</w:t>
            </w:r>
          </w:p>
        </w:tc>
      </w:tr>
      <w:tr w14:paraId="358B6957">
        <w:trPr>
          <w:cantSplit/>
          <w:jc w:val="center"/>
        </w:trPr>
        <w:tc>
          <w:tcPr>
            <w:tcW w:w="2232"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1D51C428">
            <w:pPr>
              <w:widowControl/>
            </w:pPr>
            <w:r>
              <w:rPr>
                <w:rFonts w:ascii="Aptos" w:hAnsi="Aptos" w:eastAsia="Aptos" w:cs="Aptos"/>
                <w:color w:val="24364B"/>
                <w:sz w:val="16"/>
              </w:rPr>
              <w:t>Public information</w:t>
            </w:r>
          </w:p>
        </w:tc>
        <w:tc>
          <w:tcPr>
            <w:tcW w:w="7704"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4369BA9C">
            <w:pPr>
              <w:widowControl/>
            </w:pPr>
            <w:r>
              <w:rPr>
                <w:rFonts w:ascii="Aptos" w:hAnsi="Aptos" w:eastAsia="Aptos" w:cs="Aptos"/>
                <w:color w:val="24364B"/>
                <w:sz w:val="16"/>
              </w:rPr>
              <w:t>Verified scholarship records published; guides updated before deadline; correction rate.</w:t>
            </w:r>
          </w:p>
        </w:tc>
      </w:tr>
      <w:tr w14:paraId="0AD8082C">
        <w:trPr>
          <w:cantSplit/>
          <w:jc w:val="center"/>
        </w:trPr>
        <w:tc>
          <w:tcPr>
            <w:tcW w:w="2232"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67472B95">
            <w:pPr>
              <w:widowControl/>
            </w:pPr>
            <w:r>
              <w:rPr>
                <w:rFonts w:ascii="Aptos" w:hAnsi="Aptos" w:eastAsia="Aptos" w:cs="Aptos"/>
                <w:color w:val="24364B"/>
                <w:sz w:val="16"/>
              </w:rPr>
              <w:t>Policy transparency</w:t>
            </w:r>
          </w:p>
        </w:tc>
        <w:tc>
          <w:tcPr>
            <w:tcW w:w="7704"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7D028F26">
            <w:pPr>
              <w:widowControl/>
            </w:pPr>
            <w:r>
              <w:rPr>
                <w:rFonts w:ascii="Aptos" w:hAnsi="Aptos" w:eastAsia="Aptos" w:cs="Aptos"/>
                <w:color w:val="24364B"/>
                <w:sz w:val="16"/>
              </w:rPr>
              <w:t>University policies mapped; material gaps identified; clarification responses received.</w:t>
            </w:r>
          </w:p>
        </w:tc>
      </w:tr>
      <w:tr w14:paraId="06B7576C">
        <w:trPr>
          <w:cantSplit/>
          <w:jc w:val="center"/>
        </w:trPr>
        <w:tc>
          <w:tcPr>
            <w:tcW w:w="2232"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07433579">
            <w:pPr>
              <w:widowControl/>
            </w:pPr>
            <w:r>
              <w:rPr>
                <w:rFonts w:ascii="Aptos" w:hAnsi="Aptos" w:eastAsia="Aptos" w:cs="Aptos"/>
                <w:color w:val="24364B"/>
                <w:sz w:val="16"/>
              </w:rPr>
              <w:t>Member trust</w:t>
            </w:r>
          </w:p>
        </w:tc>
        <w:tc>
          <w:tcPr>
            <w:tcW w:w="7704"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33EB816A">
            <w:pPr>
              <w:widowControl/>
            </w:pPr>
            <w:r>
              <w:rPr>
                <w:rFonts w:ascii="Aptos" w:hAnsi="Aptos" w:eastAsia="Aptos" w:cs="Aptos"/>
                <w:color w:val="24364B"/>
                <w:sz w:val="16"/>
              </w:rPr>
              <w:t>Founding profiles completed; audits completed; renewals; compliance corrections closed.</w:t>
            </w:r>
          </w:p>
        </w:tc>
      </w:tr>
      <w:tr w14:paraId="7425EA3F">
        <w:trPr>
          <w:cantSplit/>
          <w:jc w:val="center"/>
        </w:trPr>
        <w:tc>
          <w:tcPr>
            <w:tcW w:w="2232"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439BE940">
            <w:pPr>
              <w:widowControl/>
            </w:pPr>
            <w:r>
              <w:rPr>
                <w:rFonts w:ascii="Aptos" w:hAnsi="Aptos" w:eastAsia="Aptos" w:cs="Aptos"/>
                <w:color w:val="24364B"/>
                <w:sz w:val="16"/>
              </w:rPr>
              <w:t>Misinformation</w:t>
            </w:r>
          </w:p>
        </w:tc>
        <w:tc>
          <w:tcPr>
            <w:tcW w:w="7704"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7BB27959">
            <w:pPr>
              <w:widowControl/>
            </w:pPr>
            <w:r>
              <w:rPr>
                <w:rFonts w:ascii="Aptos" w:hAnsi="Aptos" w:eastAsia="Aptos" w:cs="Aptos"/>
                <w:color w:val="24364B"/>
                <w:sz w:val="16"/>
              </w:rPr>
              <w:t>Cases logged, correction notices sent, corrections completed, repeat offenders.</w:t>
            </w:r>
          </w:p>
        </w:tc>
      </w:tr>
      <w:tr w14:paraId="2404AE82">
        <w:trPr>
          <w:cantSplit/>
          <w:jc w:val="center"/>
        </w:trPr>
        <w:tc>
          <w:tcPr>
            <w:tcW w:w="2232"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34E1B96E">
            <w:pPr>
              <w:widowControl/>
            </w:pPr>
            <w:r>
              <w:rPr>
                <w:rFonts w:ascii="Aptos" w:hAnsi="Aptos" w:eastAsia="Aptos" w:cs="Aptos"/>
                <w:color w:val="24364B"/>
                <w:sz w:val="16"/>
              </w:rPr>
              <w:t>Student protection</w:t>
            </w:r>
          </w:p>
        </w:tc>
        <w:tc>
          <w:tcPr>
            <w:tcW w:w="7704"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751995B5">
            <w:pPr>
              <w:widowControl/>
            </w:pPr>
            <w:r>
              <w:rPr>
                <w:rFonts w:ascii="Aptos" w:hAnsi="Aptos" w:eastAsia="Aptos" w:cs="Aptos"/>
                <w:color w:val="24364B"/>
                <w:sz w:val="16"/>
              </w:rPr>
              <w:t>Complaints acknowledged on time, cases resolved, voluntary refunds/restitution, referrals.</w:t>
            </w:r>
          </w:p>
        </w:tc>
      </w:tr>
      <w:tr w14:paraId="30DE4F20">
        <w:trPr>
          <w:cantSplit/>
          <w:jc w:val="center"/>
        </w:trPr>
        <w:tc>
          <w:tcPr>
            <w:tcW w:w="2232"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14C59BFD">
            <w:pPr>
              <w:widowControl/>
            </w:pPr>
            <w:r>
              <w:rPr>
                <w:rFonts w:ascii="Aptos" w:hAnsi="Aptos" w:eastAsia="Aptos" w:cs="Aptos"/>
                <w:color w:val="24364B"/>
                <w:sz w:val="16"/>
              </w:rPr>
              <w:t>Events</w:t>
            </w:r>
          </w:p>
        </w:tc>
        <w:tc>
          <w:tcPr>
            <w:tcW w:w="7704"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277D4644">
            <w:pPr>
              <w:widowControl/>
            </w:pPr>
            <w:r>
              <w:rPr>
                <w:rFonts w:ascii="Aptos" w:hAnsi="Aptos" w:eastAsia="Aptos" w:cs="Aptos"/>
                <w:color w:val="24364B"/>
                <w:sz w:val="16"/>
              </w:rPr>
              <w:t>Attendance, institutions represented, satisfaction and verified content outputs.</w:t>
            </w:r>
          </w:p>
        </w:tc>
      </w:tr>
      <w:tr w14:paraId="204141BA">
        <w:trPr>
          <w:cantSplit/>
          <w:jc w:val="center"/>
        </w:trPr>
        <w:tc>
          <w:tcPr>
            <w:tcW w:w="2232"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307ED685">
            <w:pPr>
              <w:widowControl/>
            </w:pPr>
            <w:r>
              <w:rPr>
                <w:rFonts w:ascii="Aptos" w:hAnsi="Aptos" w:eastAsia="Aptos" w:cs="Aptos"/>
                <w:color w:val="24364B"/>
                <w:sz w:val="16"/>
              </w:rPr>
              <w:t>Institutional relations</w:t>
            </w:r>
          </w:p>
        </w:tc>
        <w:tc>
          <w:tcPr>
            <w:tcW w:w="7704"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46A8AF90">
            <w:pPr>
              <w:widowControl/>
            </w:pPr>
            <w:r>
              <w:rPr>
                <w:rFonts w:ascii="Aptos" w:hAnsi="Aptos" w:eastAsia="Aptos" w:cs="Aptos"/>
                <w:color w:val="24364B"/>
                <w:sz w:val="16"/>
              </w:rPr>
              <w:t>Official meetings, responses, approved collaborations and information channels.</w:t>
            </w:r>
          </w:p>
        </w:tc>
      </w:tr>
      <w:tr w14:paraId="6CA55F49">
        <w:trPr>
          <w:cantSplit/>
          <w:jc w:val="center"/>
        </w:trPr>
        <w:tc>
          <w:tcPr>
            <w:tcW w:w="2232"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365EF815">
            <w:pPr>
              <w:widowControl/>
            </w:pPr>
            <w:r>
              <w:rPr>
                <w:rFonts w:ascii="Aptos" w:hAnsi="Aptos" w:eastAsia="Aptos" w:cs="Aptos"/>
                <w:color w:val="24364B"/>
                <w:sz w:val="16"/>
              </w:rPr>
              <w:t>Digital operations</w:t>
            </w:r>
          </w:p>
        </w:tc>
        <w:tc>
          <w:tcPr>
            <w:tcW w:w="7704"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683AFBCF">
            <w:pPr>
              <w:widowControl/>
            </w:pPr>
            <w:r>
              <w:rPr>
                <w:rFonts w:ascii="Aptos" w:hAnsi="Aptos" w:eastAsia="Aptos" w:cs="Aptos"/>
                <w:color w:val="24364B"/>
                <w:sz w:val="16"/>
              </w:rPr>
              <w:t>Website uptime, security incidents, source freshness, email response times.</w:t>
            </w:r>
          </w:p>
        </w:tc>
      </w:tr>
    </w:tbl>
    <w:p w14:paraId="71CA982E">
      <w:pPr>
        <w:spacing w:after="0"/>
      </w:pPr>
    </w:p>
    <w:p w14:paraId="3EFD6EBD">
      <w:pPr>
        <w:pStyle w:val="3"/>
      </w:pPr>
      <w:r>
        <w:rPr>
          <w:rFonts w:ascii="Aptos" w:hAnsi="Aptos" w:eastAsia="Aptos" w:cs="Aptos"/>
          <w:b/>
          <w:color w:val="006A3C"/>
          <w:sz w:val="26"/>
        </w:rPr>
        <w:t>21.2 Monthly report</w:t>
      </w:r>
    </w:p>
    <w:p w14:paraId="1376548B">
      <w:pPr>
        <w:pStyle w:val="23"/>
        <w:spacing w:after="50"/>
      </w:pPr>
      <w:r>
        <w:rPr>
          <w:rFonts w:ascii="Aptos" w:hAnsi="Aptos" w:eastAsia="Aptos" w:cs="Aptos"/>
          <w:sz w:val="18"/>
        </w:rPr>
        <w:t>Executive summary: major achievements, risks and decisions required.</w:t>
      </w:r>
    </w:p>
    <w:p w14:paraId="22959A8E">
      <w:pPr>
        <w:pStyle w:val="23"/>
        <w:spacing w:after="50"/>
      </w:pPr>
      <w:r>
        <w:rPr>
          <w:rFonts w:ascii="Aptos" w:hAnsi="Aptos" w:eastAsia="Aptos" w:cs="Aptos"/>
          <w:sz w:val="18"/>
        </w:rPr>
        <w:t>Publication and policy-database activity.</w:t>
      </w:r>
    </w:p>
    <w:p w14:paraId="402EBBAA">
      <w:pPr>
        <w:pStyle w:val="23"/>
        <w:spacing w:after="50"/>
      </w:pPr>
      <w:r>
        <w:rPr>
          <w:rFonts w:ascii="Aptos" w:hAnsi="Aptos" w:eastAsia="Aptos" w:cs="Aptos"/>
          <w:sz w:val="18"/>
        </w:rPr>
        <w:t>Member applications, audits and status changes.</w:t>
      </w:r>
    </w:p>
    <w:p w14:paraId="75CA058C">
      <w:pPr>
        <w:pStyle w:val="23"/>
        <w:spacing w:after="50"/>
      </w:pPr>
      <w:r>
        <w:rPr>
          <w:rFonts w:ascii="Aptos" w:hAnsi="Aptos" w:eastAsia="Aptos" w:cs="Aptos"/>
          <w:sz w:val="18"/>
        </w:rPr>
        <w:t>Correction notices and misinformation trends.</w:t>
      </w:r>
    </w:p>
    <w:p w14:paraId="58A44E27">
      <w:pPr>
        <w:pStyle w:val="23"/>
        <w:spacing w:after="50"/>
      </w:pPr>
      <w:r>
        <w:rPr>
          <w:rFonts w:ascii="Aptos" w:hAnsi="Aptos" w:eastAsia="Aptos" w:cs="Aptos"/>
          <w:sz w:val="18"/>
        </w:rPr>
        <w:t>Complaint statistics using anonymized data.</w:t>
      </w:r>
    </w:p>
    <w:p w14:paraId="7CA0DA6D">
      <w:pPr>
        <w:pStyle w:val="23"/>
        <w:spacing w:after="50"/>
      </w:pPr>
      <w:r>
        <w:rPr>
          <w:rFonts w:ascii="Aptos" w:hAnsi="Aptos" w:eastAsia="Aptos" w:cs="Aptos"/>
          <w:sz w:val="18"/>
        </w:rPr>
        <w:t>Website/social reach and most-used guides—not student leads.</w:t>
      </w:r>
    </w:p>
    <w:p w14:paraId="76A33BB6">
      <w:pPr>
        <w:pStyle w:val="23"/>
        <w:spacing w:after="50"/>
      </w:pPr>
      <w:r>
        <w:rPr>
          <w:rFonts w:ascii="Aptos" w:hAnsi="Aptos" w:eastAsia="Aptos" w:cs="Aptos"/>
          <w:sz w:val="18"/>
        </w:rPr>
        <w:t>Events, institutional correspondence and pending responses.</w:t>
      </w:r>
    </w:p>
    <w:p w14:paraId="499E0796">
      <w:pPr>
        <w:pStyle w:val="23"/>
        <w:spacing w:after="50"/>
      </w:pPr>
      <w:r>
        <w:rPr>
          <w:rFonts w:ascii="Aptos" w:hAnsi="Aptos" w:eastAsia="Aptos" w:cs="Aptos"/>
          <w:sz w:val="18"/>
        </w:rPr>
        <w:t>Security, access and data-protection incidents.</w:t>
      </w:r>
    </w:p>
    <w:p w14:paraId="44BB6DFB">
      <w:pPr>
        <w:pStyle w:val="23"/>
        <w:spacing w:after="50"/>
      </w:pPr>
      <w:r>
        <w:rPr>
          <w:rFonts w:ascii="Aptos" w:hAnsi="Aptos" w:eastAsia="Aptos" w:cs="Aptos"/>
          <w:sz w:val="18"/>
        </w:rPr>
        <w:t>Next-month actions, owners and deadlines.</w:t>
      </w:r>
    </w:p>
    <w:p w14:paraId="4ABB78FF">
      <w:pPr>
        <w:pStyle w:val="2"/>
        <w:pBdr>
          <w:bottom w:val="single" w:color="006A3C" w:sz="10" w:space="4"/>
        </w:pBdr>
      </w:pPr>
      <w:r>
        <w:rPr>
          <w:rFonts w:ascii="Aptos" w:hAnsi="Aptos" w:eastAsia="Aptos" w:cs="Aptos"/>
          <w:b/>
          <w:color w:val="18395F"/>
          <w:sz w:val="36"/>
        </w:rPr>
        <w:t>22. 90-Day Founding-Phase Implementation Roadmap</w:t>
      </w:r>
    </w:p>
    <w:p w14:paraId="7C72FBDA">
      <w:pPr>
        <w:pStyle w:val="3"/>
      </w:pPr>
      <w:r>
        <w:rPr>
          <w:rFonts w:ascii="Aptos" w:hAnsi="Aptos" w:eastAsia="Aptos" w:cs="Aptos"/>
          <w:b/>
          <w:color w:val="006A3C"/>
          <w:sz w:val="26"/>
        </w:rPr>
        <w:t>Days 1–30: foundation and controls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28"/>
        <w:gridCol w:w="2160"/>
        <w:gridCol w:w="4248"/>
      </w:tblGrid>
      <w:tr w14:paraId="3407E031">
        <w:trPr>
          <w:cantSplit/>
          <w:tblHeader/>
          <w:jc w:val="center"/>
        </w:trPr>
        <w:tc>
          <w:tcPr>
            <w:tcW w:w="3528"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18395F"/>
            <w:tcMar>
              <w:top w:w="90" w:type="dxa"/>
              <w:left w:w="110" w:type="dxa"/>
              <w:bottom w:w="90" w:type="dxa"/>
              <w:right w:w="110" w:type="dxa"/>
            </w:tcMar>
            <w:vAlign w:val="center"/>
          </w:tcPr>
          <w:p w14:paraId="04ABE906">
            <w:pPr>
              <w:widowControl/>
            </w:pPr>
            <w:r>
              <w:rPr>
                <w:rFonts w:ascii="Aptos" w:hAnsi="Aptos" w:eastAsia="Aptos" w:cs="Aptos"/>
                <w:b/>
                <w:color w:val="FFFFFF"/>
                <w:sz w:val="16"/>
              </w:rPr>
              <w:t>Priority</w:t>
            </w:r>
          </w:p>
        </w:tc>
        <w:tc>
          <w:tcPr>
            <w:tcW w:w="2160"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18395F"/>
            <w:tcMar>
              <w:top w:w="90" w:type="dxa"/>
              <w:left w:w="110" w:type="dxa"/>
              <w:bottom w:w="90" w:type="dxa"/>
              <w:right w:w="110" w:type="dxa"/>
            </w:tcMar>
            <w:vAlign w:val="center"/>
          </w:tcPr>
          <w:p w14:paraId="38853F36">
            <w:pPr>
              <w:widowControl/>
            </w:pPr>
            <w:r>
              <w:rPr>
                <w:rFonts w:ascii="Aptos" w:hAnsi="Aptos" w:eastAsia="Aptos" w:cs="Aptos"/>
                <w:b/>
                <w:color w:val="FFFFFF"/>
                <w:sz w:val="16"/>
              </w:rPr>
              <w:t>Owner</w:t>
            </w:r>
          </w:p>
        </w:tc>
        <w:tc>
          <w:tcPr>
            <w:tcW w:w="4248"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18395F"/>
            <w:tcMar>
              <w:top w:w="90" w:type="dxa"/>
              <w:left w:w="110" w:type="dxa"/>
              <w:bottom w:w="90" w:type="dxa"/>
              <w:right w:w="110" w:type="dxa"/>
            </w:tcMar>
            <w:vAlign w:val="center"/>
          </w:tcPr>
          <w:p w14:paraId="095E8D2D">
            <w:pPr>
              <w:widowControl/>
            </w:pPr>
            <w:r>
              <w:rPr>
                <w:rFonts w:ascii="Aptos" w:hAnsi="Aptos" w:eastAsia="Aptos" w:cs="Aptos"/>
                <w:b/>
                <w:color w:val="FFFFFF"/>
                <w:sz w:val="16"/>
              </w:rPr>
              <w:t>Deliverable</w:t>
            </w:r>
          </w:p>
        </w:tc>
      </w:tr>
      <w:tr w14:paraId="3E699BFC">
        <w:trPr>
          <w:cantSplit/>
          <w:jc w:val="center"/>
        </w:trPr>
        <w:tc>
          <w:tcPr>
            <w:tcW w:w="3528"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3274C5F1">
            <w:pPr>
              <w:widowControl/>
            </w:pPr>
            <w:r>
              <w:rPr>
                <w:rFonts w:ascii="Aptos" w:hAnsi="Aptos" w:eastAsia="Aptos" w:cs="Aptos"/>
                <w:color w:val="24364B"/>
                <w:sz w:val="16"/>
              </w:rPr>
              <w:t>Adopt handbook and non-service boundary</w:t>
            </w:r>
          </w:p>
        </w:tc>
        <w:tc>
          <w:tcPr>
            <w:tcW w:w="2160"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33A4E42A">
            <w:pPr>
              <w:widowControl/>
            </w:pPr>
            <w:r>
              <w:rPr>
                <w:rFonts w:ascii="Aptos" w:hAnsi="Aptos" w:eastAsia="Aptos" w:cs="Aptos"/>
                <w:color w:val="24364B"/>
                <w:sz w:val="16"/>
              </w:rPr>
              <w:t>Expert Committee</w:t>
            </w:r>
          </w:p>
        </w:tc>
        <w:tc>
          <w:tcPr>
            <w:tcW w:w="4248"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44CAA77A">
            <w:pPr>
              <w:widowControl/>
            </w:pPr>
            <w:r>
              <w:rPr>
                <w:rFonts w:ascii="Aptos" w:hAnsi="Aptos" w:eastAsia="Aptos" w:cs="Aptos"/>
                <w:color w:val="24364B"/>
                <w:sz w:val="16"/>
              </w:rPr>
              <w:t>Signed resolution and public positioning.</w:t>
            </w:r>
          </w:p>
        </w:tc>
      </w:tr>
      <w:tr w14:paraId="4457F85C">
        <w:trPr>
          <w:cantSplit/>
          <w:jc w:val="center"/>
        </w:trPr>
        <w:tc>
          <w:tcPr>
            <w:tcW w:w="3528"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5AF25A71">
            <w:pPr>
              <w:widowControl/>
            </w:pPr>
            <w:r>
              <w:rPr>
                <w:rFonts w:ascii="Aptos" w:hAnsi="Aptos" w:eastAsia="Aptos" w:cs="Aptos"/>
                <w:color w:val="24364B"/>
                <w:sz w:val="16"/>
              </w:rPr>
              <w:t>Activate official email</w:t>
            </w:r>
          </w:p>
        </w:tc>
        <w:tc>
          <w:tcPr>
            <w:tcW w:w="2160"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4CAACDDB">
            <w:pPr>
              <w:widowControl/>
            </w:pPr>
            <w:r>
              <w:rPr>
                <w:rFonts w:ascii="Aptos" w:hAnsi="Aptos" w:eastAsia="Aptos" w:cs="Aptos"/>
                <w:color w:val="24364B"/>
                <w:sz w:val="16"/>
              </w:rPr>
              <w:t>IT + General Secretary</w:t>
            </w:r>
          </w:p>
        </w:tc>
        <w:tc>
          <w:tcPr>
            <w:tcW w:w="4248"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39133EFC">
            <w:pPr>
              <w:widowControl/>
            </w:pPr>
            <w:r>
              <w:rPr>
                <w:rFonts w:ascii="Aptos" w:hAnsi="Aptos" w:eastAsia="Aptos" w:cs="Aptos"/>
                <w:color w:val="24364B"/>
                <w:sz w:val="16"/>
              </w:rPr>
              <w:t>Role mailboxes, MFA, signatures and archive.</w:t>
            </w:r>
          </w:p>
        </w:tc>
      </w:tr>
      <w:tr w14:paraId="00166271">
        <w:trPr>
          <w:cantSplit/>
          <w:jc w:val="center"/>
        </w:trPr>
        <w:tc>
          <w:tcPr>
            <w:tcW w:w="3528"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2B924251">
            <w:pPr>
              <w:widowControl/>
            </w:pPr>
            <w:r>
              <w:rPr>
                <w:rFonts w:ascii="Aptos" w:hAnsi="Aptos" w:eastAsia="Aptos" w:cs="Aptos"/>
                <w:color w:val="24364B"/>
                <w:sz w:val="16"/>
              </w:rPr>
              <w:t>Complete founding register</w:t>
            </w:r>
          </w:p>
        </w:tc>
        <w:tc>
          <w:tcPr>
            <w:tcW w:w="2160"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1D04C744">
            <w:pPr>
              <w:widowControl/>
            </w:pPr>
            <w:r>
              <w:rPr>
                <w:rFonts w:ascii="Aptos" w:hAnsi="Aptos" w:eastAsia="Aptos" w:cs="Aptos"/>
                <w:color w:val="24364B"/>
                <w:sz w:val="16"/>
              </w:rPr>
              <w:t>Membership team</w:t>
            </w:r>
          </w:p>
        </w:tc>
        <w:tc>
          <w:tcPr>
            <w:tcW w:w="4248"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78CA2FFE">
            <w:pPr>
              <w:widowControl/>
            </w:pPr>
            <w:r>
              <w:rPr>
                <w:rFonts w:ascii="Aptos" w:hAnsi="Aptos" w:eastAsia="Aptos" w:cs="Aptos"/>
                <w:color w:val="24364B"/>
                <w:sz w:val="16"/>
              </w:rPr>
              <w:t>Verified data for all founding consultancies.</w:t>
            </w:r>
          </w:p>
        </w:tc>
      </w:tr>
      <w:tr w14:paraId="0BFE0B01">
        <w:trPr>
          <w:cantSplit/>
          <w:jc w:val="center"/>
        </w:trPr>
        <w:tc>
          <w:tcPr>
            <w:tcW w:w="3528"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1EA6C799">
            <w:pPr>
              <w:widowControl/>
            </w:pPr>
            <w:r>
              <w:rPr>
                <w:rFonts w:ascii="Aptos" w:hAnsi="Aptos" w:eastAsia="Aptos" w:cs="Aptos"/>
                <w:color w:val="24364B"/>
                <w:sz w:val="16"/>
              </w:rPr>
              <w:t>Appoint additional teams</w:t>
            </w:r>
          </w:p>
        </w:tc>
        <w:tc>
          <w:tcPr>
            <w:tcW w:w="2160"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2D6DF161">
            <w:pPr>
              <w:widowControl/>
            </w:pPr>
            <w:r>
              <w:rPr>
                <w:rFonts w:ascii="Aptos" w:hAnsi="Aptos" w:eastAsia="Aptos" w:cs="Aptos"/>
                <w:color w:val="24364B"/>
                <w:sz w:val="16"/>
              </w:rPr>
              <w:t>Expert Committee</w:t>
            </w:r>
          </w:p>
        </w:tc>
        <w:tc>
          <w:tcPr>
            <w:tcW w:w="4248"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5F5B5B4A">
            <w:pPr>
              <w:widowControl/>
            </w:pPr>
            <w:r>
              <w:rPr>
                <w:rFonts w:ascii="Aptos" w:hAnsi="Aptos" w:eastAsia="Aptos" w:cs="Aptos"/>
                <w:color w:val="24364B"/>
                <w:sz w:val="16"/>
              </w:rPr>
              <w:t>Membership, Research, Correction and Complaint rosters.</w:t>
            </w:r>
          </w:p>
        </w:tc>
      </w:tr>
      <w:tr w14:paraId="30BAFA81">
        <w:trPr>
          <w:cantSplit/>
          <w:jc w:val="center"/>
        </w:trPr>
        <w:tc>
          <w:tcPr>
            <w:tcW w:w="3528"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0FA86B50">
            <w:pPr>
              <w:widowControl/>
            </w:pPr>
            <w:r>
              <w:rPr>
                <w:rFonts w:ascii="Aptos" w:hAnsi="Aptos" w:eastAsia="Aptos" w:cs="Aptos"/>
                <w:color w:val="24364B"/>
                <w:sz w:val="16"/>
              </w:rPr>
              <w:t>Approve forms and reference system</w:t>
            </w:r>
          </w:p>
        </w:tc>
        <w:tc>
          <w:tcPr>
            <w:tcW w:w="2160"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7AEC1FEB">
            <w:pPr>
              <w:widowControl/>
            </w:pPr>
            <w:r>
              <w:rPr>
                <w:rFonts w:ascii="Aptos" w:hAnsi="Aptos" w:eastAsia="Aptos" w:cs="Aptos"/>
                <w:color w:val="24364B"/>
                <w:sz w:val="16"/>
              </w:rPr>
              <w:t>Secretariat</w:t>
            </w:r>
          </w:p>
        </w:tc>
        <w:tc>
          <w:tcPr>
            <w:tcW w:w="4248"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32AD1F0A">
            <w:pPr>
              <w:widowControl/>
            </w:pPr>
            <w:r>
              <w:rPr>
                <w:rFonts w:ascii="Aptos" w:hAnsi="Aptos" w:eastAsia="Aptos" w:cs="Aptos"/>
                <w:color w:val="24364B"/>
                <w:sz w:val="16"/>
              </w:rPr>
              <w:t>Controlled templates and numbering.</w:t>
            </w:r>
          </w:p>
        </w:tc>
      </w:tr>
      <w:tr w14:paraId="2CC885D5">
        <w:trPr>
          <w:cantSplit/>
          <w:jc w:val="center"/>
        </w:trPr>
        <w:tc>
          <w:tcPr>
            <w:tcW w:w="3528"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4E506688">
            <w:pPr>
              <w:widowControl/>
            </w:pPr>
            <w:r>
              <w:rPr>
                <w:rFonts w:ascii="Aptos" w:hAnsi="Aptos" w:eastAsia="Aptos" w:cs="Aptos"/>
                <w:color w:val="24364B"/>
                <w:sz w:val="16"/>
              </w:rPr>
              <w:t>Secure digital assets</w:t>
            </w:r>
          </w:p>
        </w:tc>
        <w:tc>
          <w:tcPr>
            <w:tcW w:w="2160"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57947488">
            <w:pPr>
              <w:widowControl/>
            </w:pPr>
            <w:r>
              <w:rPr>
                <w:rFonts w:ascii="Aptos" w:hAnsi="Aptos" w:eastAsia="Aptos" w:cs="Aptos"/>
                <w:color w:val="24364B"/>
                <w:sz w:val="16"/>
              </w:rPr>
              <w:t>IT Secretary</w:t>
            </w:r>
          </w:p>
        </w:tc>
        <w:tc>
          <w:tcPr>
            <w:tcW w:w="4248"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1B03B8D0">
            <w:pPr>
              <w:widowControl/>
            </w:pPr>
            <w:r>
              <w:rPr>
                <w:rFonts w:ascii="Aptos" w:hAnsi="Aptos" w:eastAsia="Aptos" w:cs="Aptos"/>
                <w:color w:val="24364B"/>
                <w:sz w:val="16"/>
              </w:rPr>
              <w:t>Ownership register, backup and access review.</w:t>
            </w:r>
          </w:p>
        </w:tc>
      </w:tr>
    </w:tbl>
    <w:p w14:paraId="391683EB">
      <w:pPr>
        <w:spacing w:after="0"/>
      </w:pPr>
    </w:p>
    <w:p w14:paraId="53F7B724">
      <w:pPr>
        <w:pStyle w:val="3"/>
      </w:pPr>
      <w:r>
        <w:rPr>
          <w:rFonts w:ascii="Aptos" w:hAnsi="Aptos" w:eastAsia="Aptos" w:cs="Aptos"/>
          <w:b/>
          <w:color w:val="006A3C"/>
          <w:sz w:val="26"/>
        </w:rPr>
        <w:t>Days 31–60: public systems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28"/>
        <w:gridCol w:w="2160"/>
        <w:gridCol w:w="4248"/>
      </w:tblGrid>
      <w:tr w14:paraId="6E3EC0F5">
        <w:trPr>
          <w:cantSplit/>
          <w:tblHeader/>
          <w:jc w:val="center"/>
        </w:trPr>
        <w:tc>
          <w:tcPr>
            <w:tcW w:w="3528"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18395F"/>
            <w:tcMar>
              <w:top w:w="90" w:type="dxa"/>
              <w:left w:w="110" w:type="dxa"/>
              <w:bottom w:w="90" w:type="dxa"/>
              <w:right w:w="110" w:type="dxa"/>
            </w:tcMar>
            <w:vAlign w:val="center"/>
          </w:tcPr>
          <w:p w14:paraId="01E87F69">
            <w:pPr>
              <w:widowControl/>
            </w:pPr>
            <w:r>
              <w:rPr>
                <w:rFonts w:ascii="Aptos" w:hAnsi="Aptos" w:eastAsia="Aptos" w:cs="Aptos"/>
                <w:b/>
                <w:color w:val="FFFFFF"/>
                <w:sz w:val="16"/>
              </w:rPr>
              <w:t>Priority</w:t>
            </w:r>
          </w:p>
        </w:tc>
        <w:tc>
          <w:tcPr>
            <w:tcW w:w="2160"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18395F"/>
            <w:tcMar>
              <w:top w:w="90" w:type="dxa"/>
              <w:left w:w="110" w:type="dxa"/>
              <w:bottom w:w="90" w:type="dxa"/>
              <w:right w:w="110" w:type="dxa"/>
            </w:tcMar>
            <w:vAlign w:val="center"/>
          </w:tcPr>
          <w:p w14:paraId="3EC47372">
            <w:pPr>
              <w:widowControl/>
            </w:pPr>
            <w:r>
              <w:rPr>
                <w:rFonts w:ascii="Aptos" w:hAnsi="Aptos" w:eastAsia="Aptos" w:cs="Aptos"/>
                <w:b/>
                <w:color w:val="FFFFFF"/>
                <w:sz w:val="16"/>
              </w:rPr>
              <w:t>Owner</w:t>
            </w:r>
          </w:p>
        </w:tc>
        <w:tc>
          <w:tcPr>
            <w:tcW w:w="4248"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18395F"/>
            <w:tcMar>
              <w:top w:w="90" w:type="dxa"/>
              <w:left w:w="110" w:type="dxa"/>
              <w:bottom w:w="90" w:type="dxa"/>
              <w:right w:w="110" w:type="dxa"/>
            </w:tcMar>
            <w:vAlign w:val="center"/>
          </w:tcPr>
          <w:p w14:paraId="226ADB5A">
            <w:pPr>
              <w:widowControl/>
            </w:pPr>
            <w:r>
              <w:rPr>
                <w:rFonts w:ascii="Aptos" w:hAnsi="Aptos" w:eastAsia="Aptos" w:cs="Aptos"/>
                <w:b/>
                <w:color w:val="FFFFFF"/>
                <w:sz w:val="16"/>
              </w:rPr>
              <w:t>Deliverable</w:t>
            </w:r>
          </w:p>
        </w:tc>
      </w:tr>
      <w:tr w14:paraId="2C0A6559">
        <w:trPr>
          <w:cantSplit/>
          <w:jc w:val="center"/>
        </w:trPr>
        <w:tc>
          <w:tcPr>
            <w:tcW w:w="3528"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21066549">
            <w:pPr>
              <w:widowControl/>
            </w:pPr>
            <w:r>
              <w:rPr>
                <w:rFonts w:ascii="Aptos" w:hAnsi="Aptos" w:eastAsia="Aptos" w:cs="Aptos"/>
                <w:color w:val="24364B"/>
                <w:sz w:val="16"/>
              </w:rPr>
              <w:t>Website requirements and design</w:t>
            </w:r>
          </w:p>
        </w:tc>
        <w:tc>
          <w:tcPr>
            <w:tcW w:w="2160"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25DC89F6">
            <w:pPr>
              <w:widowControl/>
            </w:pPr>
            <w:r>
              <w:rPr>
                <w:rFonts w:ascii="Aptos" w:hAnsi="Aptos" w:eastAsia="Aptos" w:cs="Aptos"/>
                <w:color w:val="24364B"/>
                <w:sz w:val="16"/>
              </w:rPr>
              <w:t>IT + Media</w:t>
            </w:r>
          </w:p>
        </w:tc>
        <w:tc>
          <w:tcPr>
            <w:tcW w:w="4248"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2B53F2DA">
            <w:pPr>
              <w:widowControl/>
            </w:pPr>
            <w:r>
              <w:rPr>
                <w:rFonts w:ascii="Aptos" w:hAnsi="Aptos" w:eastAsia="Aptos" w:cs="Aptos"/>
                <w:color w:val="24364B"/>
                <w:sz w:val="16"/>
              </w:rPr>
              <w:t>Approved sitemap, database fields and UX prototype.</w:t>
            </w:r>
          </w:p>
        </w:tc>
      </w:tr>
      <w:tr w14:paraId="7BF19F21">
        <w:trPr>
          <w:cantSplit/>
          <w:jc w:val="center"/>
        </w:trPr>
        <w:tc>
          <w:tcPr>
            <w:tcW w:w="3528"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4FDEDE3D">
            <w:pPr>
              <w:widowControl/>
            </w:pPr>
            <w:r>
              <w:rPr>
                <w:rFonts w:ascii="Aptos" w:hAnsi="Aptos" w:eastAsia="Aptos" w:cs="Aptos"/>
                <w:color w:val="24364B"/>
                <w:sz w:val="16"/>
              </w:rPr>
              <w:t>Verified member directory</w:t>
            </w:r>
          </w:p>
        </w:tc>
        <w:tc>
          <w:tcPr>
            <w:tcW w:w="2160"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7C7A40AC">
            <w:pPr>
              <w:widowControl/>
            </w:pPr>
            <w:r>
              <w:rPr>
                <w:rFonts w:ascii="Aptos" w:hAnsi="Aptos" w:eastAsia="Aptos" w:cs="Aptos"/>
                <w:color w:val="24364B"/>
                <w:sz w:val="16"/>
              </w:rPr>
              <w:t>Membership + IT</w:t>
            </w:r>
          </w:p>
        </w:tc>
        <w:tc>
          <w:tcPr>
            <w:tcW w:w="4248"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343E23DB">
            <w:pPr>
              <w:widowControl/>
            </w:pPr>
            <w:r>
              <w:rPr>
                <w:rFonts w:ascii="Aptos" w:hAnsi="Aptos" w:eastAsia="Aptos" w:cs="Aptos"/>
                <w:color w:val="24364B"/>
                <w:sz w:val="16"/>
              </w:rPr>
              <w:t>Search and status pages.</w:t>
            </w:r>
          </w:p>
        </w:tc>
      </w:tr>
      <w:tr w14:paraId="35EAFC3C">
        <w:trPr>
          <w:cantSplit/>
          <w:jc w:val="center"/>
        </w:trPr>
        <w:tc>
          <w:tcPr>
            <w:tcW w:w="3528"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101B6D29">
            <w:pPr>
              <w:widowControl/>
            </w:pPr>
            <w:r>
              <w:rPr>
                <w:rFonts w:ascii="Aptos" w:hAnsi="Aptos" w:eastAsia="Aptos" w:cs="Aptos"/>
                <w:color w:val="24364B"/>
                <w:sz w:val="16"/>
              </w:rPr>
              <w:t>Scholarship content standard</w:t>
            </w:r>
          </w:p>
        </w:tc>
        <w:tc>
          <w:tcPr>
            <w:tcW w:w="2160"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31938D2A">
            <w:pPr>
              <w:widowControl/>
            </w:pPr>
            <w:r>
              <w:rPr>
                <w:rFonts w:ascii="Aptos" w:hAnsi="Aptos" w:eastAsia="Aptos" w:cs="Aptos"/>
                <w:color w:val="24364B"/>
                <w:sz w:val="16"/>
              </w:rPr>
              <w:t>Research + Media</w:t>
            </w:r>
          </w:p>
        </w:tc>
        <w:tc>
          <w:tcPr>
            <w:tcW w:w="4248"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01C30B78">
            <w:pPr>
              <w:widowControl/>
            </w:pPr>
            <w:r>
              <w:rPr>
                <w:rFonts w:ascii="Aptos" w:hAnsi="Aptos" w:eastAsia="Aptos" w:cs="Aptos"/>
                <w:color w:val="24364B"/>
                <w:sz w:val="16"/>
              </w:rPr>
              <w:t>Templates, source policy and first verified records.</w:t>
            </w:r>
          </w:p>
        </w:tc>
      </w:tr>
      <w:tr w14:paraId="0EF2C075">
        <w:trPr>
          <w:cantSplit/>
          <w:jc w:val="center"/>
        </w:trPr>
        <w:tc>
          <w:tcPr>
            <w:tcW w:w="3528"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2448B8AF">
            <w:pPr>
              <w:widowControl/>
            </w:pPr>
            <w:r>
              <w:rPr>
                <w:rFonts w:ascii="Aptos" w:hAnsi="Aptos" w:eastAsia="Aptos" w:cs="Aptos"/>
                <w:color w:val="24364B"/>
                <w:sz w:val="16"/>
              </w:rPr>
              <w:t>University policy database pilot</w:t>
            </w:r>
          </w:p>
        </w:tc>
        <w:tc>
          <w:tcPr>
            <w:tcW w:w="2160"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241C7D84">
            <w:pPr>
              <w:widowControl/>
            </w:pPr>
            <w:r>
              <w:rPr>
                <w:rFonts w:ascii="Aptos" w:hAnsi="Aptos" w:eastAsia="Aptos" w:cs="Aptos"/>
                <w:color w:val="24364B"/>
                <w:sz w:val="16"/>
              </w:rPr>
              <w:t>Research + IT</w:t>
            </w:r>
          </w:p>
        </w:tc>
        <w:tc>
          <w:tcPr>
            <w:tcW w:w="4248"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48A79E5E">
            <w:pPr>
              <w:widowControl/>
            </w:pPr>
            <w:r>
              <w:rPr>
                <w:rFonts w:ascii="Aptos" w:hAnsi="Aptos" w:eastAsia="Aptos" w:cs="Aptos"/>
                <w:color w:val="24364B"/>
                <w:sz w:val="16"/>
              </w:rPr>
              <w:t>Pilot covering selected universities with full terms.</w:t>
            </w:r>
          </w:p>
        </w:tc>
      </w:tr>
      <w:tr w14:paraId="1A5DF30A">
        <w:trPr>
          <w:cantSplit/>
          <w:jc w:val="center"/>
        </w:trPr>
        <w:tc>
          <w:tcPr>
            <w:tcW w:w="3528"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58AEAF56">
            <w:pPr>
              <w:widowControl/>
            </w:pPr>
            <w:r>
              <w:rPr>
                <w:rFonts w:ascii="Aptos" w:hAnsi="Aptos" w:eastAsia="Aptos" w:cs="Aptos"/>
                <w:color w:val="24364B"/>
                <w:sz w:val="16"/>
              </w:rPr>
              <w:t>Correction workflow</w:t>
            </w:r>
          </w:p>
        </w:tc>
        <w:tc>
          <w:tcPr>
            <w:tcW w:w="2160"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6D598CCA">
            <w:pPr>
              <w:widowControl/>
            </w:pPr>
            <w:r>
              <w:rPr>
                <w:rFonts w:ascii="Aptos" w:hAnsi="Aptos" w:eastAsia="Aptos" w:cs="Aptos"/>
                <w:color w:val="24364B"/>
                <w:sz w:val="16"/>
              </w:rPr>
              <w:t>Verification + Secretariat</w:t>
            </w:r>
          </w:p>
        </w:tc>
        <w:tc>
          <w:tcPr>
            <w:tcW w:w="4248"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1B78A454">
            <w:pPr>
              <w:widowControl/>
            </w:pPr>
            <w:r>
              <w:rPr>
                <w:rFonts w:ascii="Aptos" w:hAnsi="Aptos" w:eastAsia="Aptos" w:cs="Aptos"/>
                <w:color w:val="24364B"/>
                <w:sz w:val="16"/>
              </w:rPr>
              <w:t>Official notice, response and public-register process.</w:t>
            </w:r>
          </w:p>
        </w:tc>
      </w:tr>
      <w:tr w14:paraId="0D3583EE">
        <w:trPr>
          <w:cantSplit/>
          <w:jc w:val="center"/>
        </w:trPr>
        <w:tc>
          <w:tcPr>
            <w:tcW w:w="3528"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0EE0B90A">
            <w:pPr>
              <w:widowControl/>
            </w:pPr>
            <w:r>
              <w:rPr>
                <w:rFonts w:ascii="Aptos" w:hAnsi="Aptos" w:eastAsia="Aptos" w:cs="Aptos"/>
                <w:color w:val="24364B"/>
                <w:sz w:val="16"/>
              </w:rPr>
              <w:t>Complaint desk</w:t>
            </w:r>
          </w:p>
        </w:tc>
        <w:tc>
          <w:tcPr>
            <w:tcW w:w="2160"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22ACA649">
            <w:pPr>
              <w:widowControl/>
            </w:pPr>
            <w:r>
              <w:rPr>
                <w:rFonts w:ascii="Aptos" w:hAnsi="Aptos" w:eastAsia="Aptos" w:cs="Aptos"/>
                <w:color w:val="24364B"/>
                <w:sz w:val="16"/>
              </w:rPr>
              <w:t>Complaint team + IT</w:t>
            </w:r>
          </w:p>
        </w:tc>
        <w:tc>
          <w:tcPr>
            <w:tcW w:w="4248"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3BAA329A">
            <w:pPr>
              <w:widowControl/>
            </w:pPr>
            <w:r>
              <w:rPr>
                <w:rFonts w:ascii="Aptos" w:hAnsi="Aptos" w:eastAsia="Aptos" w:cs="Aptos"/>
                <w:color w:val="24364B"/>
                <w:sz w:val="16"/>
              </w:rPr>
              <w:t>Secure intake, case log and standard responses.</w:t>
            </w:r>
          </w:p>
        </w:tc>
      </w:tr>
    </w:tbl>
    <w:p w14:paraId="1BF3225B">
      <w:pPr>
        <w:spacing w:after="0"/>
      </w:pPr>
    </w:p>
    <w:p w14:paraId="3F521DFB">
      <w:pPr>
        <w:pStyle w:val="3"/>
      </w:pPr>
      <w:r>
        <w:rPr>
          <w:rFonts w:ascii="Aptos" w:hAnsi="Aptos" w:eastAsia="Aptos" w:cs="Aptos"/>
          <w:b/>
          <w:color w:val="006A3C"/>
          <w:sz w:val="26"/>
        </w:rPr>
        <w:t>Days 61–90: launch and credibility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28"/>
        <w:gridCol w:w="2160"/>
        <w:gridCol w:w="4248"/>
      </w:tblGrid>
      <w:tr w14:paraId="244C59D6">
        <w:trPr>
          <w:cantSplit/>
          <w:tblHeader/>
          <w:jc w:val="center"/>
        </w:trPr>
        <w:tc>
          <w:tcPr>
            <w:tcW w:w="3528"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18395F"/>
            <w:tcMar>
              <w:top w:w="90" w:type="dxa"/>
              <w:left w:w="110" w:type="dxa"/>
              <w:bottom w:w="90" w:type="dxa"/>
              <w:right w:w="110" w:type="dxa"/>
            </w:tcMar>
            <w:vAlign w:val="center"/>
          </w:tcPr>
          <w:p w14:paraId="5F1BB99D">
            <w:pPr>
              <w:widowControl/>
            </w:pPr>
            <w:r>
              <w:rPr>
                <w:rFonts w:ascii="Aptos" w:hAnsi="Aptos" w:eastAsia="Aptos" w:cs="Aptos"/>
                <w:b/>
                <w:color w:val="FFFFFF"/>
                <w:sz w:val="16"/>
              </w:rPr>
              <w:t>Priority</w:t>
            </w:r>
          </w:p>
        </w:tc>
        <w:tc>
          <w:tcPr>
            <w:tcW w:w="2160"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18395F"/>
            <w:tcMar>
              <w:top w:w="90" w:type="dxa"/>
              <w:left w:w="110" w:type="dxa"/>
              <w:bottom w:w="90" w:type="dxa"/>
              <w:right w:w="110" w:type="dxa"/>
            </w:tcMar>
            <w:vAlign w:val="center"/>
          </w:tcPr>
          <w:p w14:paraId="198A4135">
            <w:pPr>
              <w:widowControl/>
            </w:pPr>
            <w:r>
              <w:rPr>
                <w:rFonts w:ascii="Aptos" w:hAnsi="Aptos" w:eastAsia="Aptos" w:cs="Aptos"/>
                <w:b/>
                <w:color w:val="FFFFFF"/>
                <w:sz w:val="16"/>
              </w:rPr>
              <w:t>Owner</w:t>
            </w:r>
          </w:p>
        </w:tc>
        <w:tc>
          <w:tcPr>
            <w:tcW w:w="4248"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18395F"/>
            <w:tcMar>
              <w:top w:w="90" w:type="dxa"/>
              <w:left w:w="110" w:type="dxa"/>
              <w:bottom w:w="90" w:type="dxa"/>
              <w:right w:w="110" w:type="dxa"/>
            </w:tcMar>
            <w:vAlign w:val="center"/>
          </w:tcPr>
          <w:p w14:paraId="74B58194">
            <w:pPr>
              <w:widowControl/>
            </w:pPr>
            <w:r>
              <w:rPr>
                <w:rFonts w:ascii="Aptos" w:hAnsi="Aptos" w:eastAsia="Aptos" w:cs="Aptos"/>
                <w:b/>
                <w:color w:val="FFFFFF"/>
                <w:sz w:val="16"/>
              </w:rPr>
              <w:t>Deliverable</w:t>
            </w:r>
          </w:p>
        </w:tc>
      </w:tr>
      <w:tr w14:paraId="484DFA6D">
        <w:trPr>
          <w:cantSplit/>
          <w:jc w:val="center"/>
        </w:trPr>
        <w:tc>
          <w:tcPr>
            <w:tcW w:w="3528"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2ABA1B5C">
            <w:pPr>
              <w:widowControl/>
            </w:pPr>
            <w:r>
              <w:rPr>
                <w:rFonts w:ascii="Aptos" w:hAnsi="Aptos" w:eastAsia="Aptos" w:cs="Aptos"/>
                <w:color w:val="24364B"/>
                <w:sz w:val="16"/>
              </w:rPr>
              <w:t>Public website launch</w:t>
            </w:r>
          </w:p>
        </w:tc>
        <w:tc>
          <w:tcPr>
            <w:tcW w:w="2160"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335D5C68">
            <w:pPr>
              <w:widowControl/>
            </w:pPr>
            <w:r>
              <w:rPr>
                <w:rFonts w:ascii="Aptos" w:hAnsi="Aptos" w:eastAsia="Aptos" w:cs="Aptos"/>
                <w:color w:val="24364B"/>
                <w:sz w:val="16"/>
              </w:rPr>
              <w:t>IT + Expert Committee</w:t>
            </w:r>
          </w:p>
        </w:tc>
        <w:tc>
          <w:tcPr>
            <w:tcW w:w="4248"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205878DA">
            <w:pPr>
              <w:widowControl/>
            </w:pPr>
            <w:r>
              <w:rPr>
                <w:rFonts w:ascii="Aptos" w:hAnsi="Aptos" w:eastAsia="Aptos" w:cs="Aptos"/>
                <w:color w:val="24364B"/>
                <w:sz w:val="16"/>
              </w:rPr>
              <w:t>Controlled launch with privacy, terms and disclaimers.</w:t>
            </w:r>
          </w:p>
        </w:tc>
      </w:tr>
      <w:tr w14:paraId="282B43F8">
        <w:trPr>
          <w:cantSplit/>
          <w:jc w:val="center"/>
        </w:trPr>
        <w:tc>
          <w:tcPr>
            <w:tcW w:w="3528"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60A1C4D7">
            <w:pPr>
              <w:widowControl/>
            </w:pPr>
            <w:r>
              <w:rPr>
                <w:rFonts w:ascii="Aptos" w:hAnsi="Aptos" w:eastAsia="Aptos" w:cs="Aptos"/>
                <w:color w:val="24364B"/>
                <w:sz w:val="16"/>
              </w:rPr>
              <w:t>Founding-member verification campaign</w:t>
            </w:r>
          </w:p>
        </w:tc>
        <w:tc>
          <w:tcPr>
            <w:tcW w:w="2160"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2E78B424">
            <w:pPr>
              <w:widowControl/>
            </w:pPr>
            <w:r>
              <w:rPr>
                <w:rFonts w:ascii="Aptos" w:hAnsi="Aptos" w:eastAsia="Aptos" w:cs="Aptos"/>
                <w:color w:val="24364B"/>
                <w:sz w:val="16"/>
              </w:rPr>
              <w:t>Media + Membership</w:t>
            </w:r>
          </w:p>
        </w:tc>
        <w:tc>
          <w:tcPr>
            <w:tcW w:w="4248"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51BB5662">
            <w:pPr>
              <w:widowControl/>
            </w:pPr>
            <w:r>
              <w:rPr>
                <w:rFonts w:ascii="Aptos" w:hAnsi="Aptos" w:eastAsia="Aptos" w:cs="Aptos"/>
                <w:color w:val="24364B"/>
                <w:sz w:val="16"/>
              </w:rPr>
              <w:t>Member profiles and trust-mark verification.</w:t>
            </w:r>
          </w:p>
        </w:tc>
      </w:tr>
      <w:tr w14:paraId="44A290D6">
        <w:trPr>
          <w:cantSplit/>
          <w:jc w:val="center"/>
        </w:trPr>
        <w:tc>
          <w:tcPr>
            <w:tcW w:w="3528"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4823B46F">
            <w:pPr>
              <w:widowControl/>
            </w:pPr>
            <w:r>
              <w:rPr>
                <w:rFonts w:ascii="Aptos" w:hAnsi="Aptos" w:eastAsia="Aptos" w:cs="Aptos"/>
                <w:color w:val="24364B"/>
                <w:sz w:val="16"/>
              </w:rPr>
              <w:t>First policy transparency report</w:t>
            </w:r>
          </w:p>
        </w:tc>
        <w:tc>
          <w:tcPr>
            <w:tcW w:w="2160"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6786FFC5">
            <w:pPr>
              <w:widowControl/>
            </w:pPr>
            <w:r>
              <w:rPr>
                <w:rFonts w:ascii="Aptos" w:hAnsi="Aptos" w:eastAsia="Aptos" w:cs="Aptos"/>
                <w:color w:val="24364B"/>
                <w:sz w:val="16"/>
              </w:rPr>
              <w:t>Research Unit</w:t>
            </w:r>
          </w:p>
        </w:tc>
        <w:tc>
          <w:tcPr>
            <w:tcW w:w="4248"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7F26A63A">
            <w:pPr>
              <w:widowControl/>
            </w:pPr>
            <w:r>
              <w:rPr>
                <w:rFonts w:ascii="Aptos" w:hAnsi="Aptos" w:eastAsia="Aptos" w:cs="Aptos"/>
                <w:color w:val="24364B"/>
                <w:sz w:val="16"/>
              </w:rPr>
              <w:t>Evidence-based report on selected scholarship policies.</w:t>
            </w:r>
          </w:p>
        </w:tc>
      </w:tr>
      <w:tr w14:paraId="5BEE0CDA">
        <w:trPr>
          <w:cantSplit/>
          <w:jc w:val="center"/>
        </w:trPr>
        <w:tc>
          <w:tcPr>
            <w:tcW w:w="3528"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57A88F6D">
            <w:pPr>
              <w:widowControl/>
            </w:pPr>
            <w:r>
              <w:rPr>
                <w:rFonts w:ascii="Aptos" w:hAnsi="Aptos" w:eastAsia="Aptos" w:cs="Aptos"/>
                <w:color w:val="24364B"/>
                <w:sz w:val="16"/>
              </w:rPr>
              <w:t>Student protection announcement</w:t>
            </w:r>
          </w:p>
        </w:tc>
        <w:tc>
          <w:tcPr>
            <w:tcW w:w="2160"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7A86EC5A">
            <w:pPr>
              <w:widowControl/>
            </w:pPr>
            <w:r>
              <w:rPr>
                <w:rFonts w:ascii="Aptos" w:hAnsi="Aptos" w:eastAsia="Aptos" w:cs="Aptos"/>
                <w:color w:val="24364B"/>
                <w:sz w:val="16"/>
              </w:rPr>
              <w:t>Complaint + Media</w:t>
            </w:r>
          </w:p>
        </w:tc>
        <w:tc>
          <w:tcPr>
            <w:tcW w:w="4248"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52FC6F6C">
            <w:pPr>
              <w:widowControl/>
            </w:pPr>
            <w:r>
              <w:rPr>
                <w:rFonts w:ascii="Aptos" w:hAnsi="Aptos" w:eastAsia="Aptos" w:cs="Aptos"/>
                <w:color w:val="24364B"/>
                <w:sz w:val="16"/>
              </w:rPr>
              <w:t>Public complaint process with clear limits.</w:t>
            </w:r>
          </w:p>
        </w:tc>
      </w:tr>
      <w:tr w14:paraId="56451117">
        <w:trPr>
          <w:cantSplit/>
          <w:jc w:val="center"/>
        </w:trPr>
        <w:tc>
          <w:tcPr>
            <w:tcW w:w="3528"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50A38813">
            <w:pPr>
              <w:widowControl/>
            </w:pPr>
            <w:r>
              <w:rPr>
                <w:rFonts w:ascii="Aptos" w:hAnsi="Aptos" w:eastAsia="Aptos" w:cs="Aptos"/>
                <w:color w:val="24364B"/>
                <w:sz w:val="16"/>
              </w:rPr>
              <w:t>Pre-departure/public event plan</w:t>
            </w:r>
          </w:p>
        </w:tc>
        <w:tc>
          <w:tcPr>
            <w:tcW w:w="2160"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394EE0CF">
            <w:pPr>
              <w:widowControl/>
            </w:pPr>
            <w:r>
              <w:rPr>
                <w:rFonts w:ascii="Aptos" w:hAnsi="Aptos" w:eastAsia="Aptos" w:cs="Aptos"/>
                <w:color w:val="24364B"/>
                <w:sz w:val="16"/>
              </w:rPr>
              <w:t>Events Secretary</w:t>
            </w:r>
          </w:p>
        </w:tc>
        <w:tc>
          <w:tcPr>
            <w:tcW w:w="4248"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7E8C4DE2">
            <w:pPr>
              <w:widowControl/>
            </w:pPr>
            <w:r>
              <w:rPr>
                <w:rFonts w:ascii="Aptos" w:hAnsi="Aptos" w:eastAsia="Aptos" w:cs="Aptos"/>
                <w:color w:val="24364B"/>
                <w:sz w:val="16"/>
              </w:rPr>
              <w:t>Approved event, speakers, partners and content.</w:t>
            </w:r>
          </w:p>
        </w:tc>
      </w:tr>
      <w:tr w14:paraId="31E16ACB">
        <w:trPr>
          <w:cantSplit/>
          <w:jc w:val="center"/>
        </w:trPr>
        <w:tc>
          <w:tcPr>
            <w:tcW w:w="3528"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73F42B5A">
            <w:pPr>
              <w:widowControl/>
            </w:pPr>
            <w:r>
              <w:rPr>
                <w:rFonts w:ascii="Aptos" w:hAnsi="Aptos" w:eastAsia="Aptos" w:cs="Aptos"/>
                <w:color w:val="24364B"/>
                <w:sz w:val="16"/>
              </w:rPr>
              <w:t>Institutional outreach</w:t>
            </w:r>
          </w:p>
        </w:tc>
        <w:tc>
          <w:tcPr>
            <w:tcW w:w="2160"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06055C8F">
            <w:pPr>
              <w:widowControl/>
            </w:pPr>
            <w:r>
              <w:rPr>
                <w:rFonts w:ascii="Aptos" w:hAnsi="Aptos" w:eastAsia="Aptos" w:cs="Aptos"/>
                <w:color w:val="24364B"/>
                <w:sz w:val="16"/>
              </w:rPr>
              <w:t>President + Secretariat</w:t>
            </w:r>
          </w:p>
        </w:tc>
        <w:tc>
          <w:tcPr>
            <w:tcW w:w="4248"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3AE57A4E">
            <w:pPr>
              <w:widowControl/>
            </w:pPr>
            <w:r>
              <w:rPr>
                <w:rFonts w:ascii="Aptos" w:hAnsi="Aptos" w:eastAsia="Aptos" w:cs="Aptos"/>
                <w:color w:val="24364B"/>
                <w:sz w:val="16"/>
              </w:rPr>
              <w:t>Professional letters to universities/official stakeholders.</w:t>
            </w:r>
          </w:p>
        </w:tc>
      </w:tr>
      <w:tr w14:paraId="2CF0D393">
        <w:trPr>
          <w:cantSplit/>
          <w:jc w:val="center"/>
        </w:trPr>
        <w:tc>
          <w:tcPr>
            <w:tcW w:w="3528"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1FB4496E">
            <w:pPr>
              <w:widowControl/>
            </w:pPr>
            <w:r>
              <w:rPr>
                <w:rFonts w:ascii="Aptos" w:hAnsi="Aptos" w:eastAsia="Aptos" w:cs="Aptos"/>
                <w:color w:val="24364B"/>
                <w:sz w:val="16"/>
              </w:rPr>
              <w:t>First monthly transparency report</w:t>
            </w:r>
          </w:p>
        </w:tc>
        <w:tc>
          <w:tcPr>
            <w:tcW w:w="2160"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2275875B">
            <w:pPr>
              <w:widowControl/>
            </w:pPr>
            <w:r>
              <w:rPr>
                <w:rFonts w:ascii="Aptos" w:hAnsi="Aptos" w:eastAsia="Aptos" w:cs="Aptos"/>
                <w:color w:val="24364B"/>
                <w:sz w:val="16"/>
              </w:rPr>
              <w:t>General Secretary</w:t>
            </w:r>
          </w:p>
        </w:tc>
        <w:tc>
          <w:tcPr>
            <w:tcW w:w="4248"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0C3F004A">
            <w:pPr>
              <w:widowControl/>
            </w:pPr>
            <w:r>
              <w:rPr>
                <w:rFonts w:ascii="Aptos" w:hAnsi="Aptos" w:eastAsia="Aptos" w:cs="Aptos"/>
                <w:color w:val="24364B"/>
                <w:sz w:val="16"/>
              </w:rPr>
              <w:t>KPIs, cases, corrections and next actions.</w:t>
            </w:r>
          </w:p>
        </w:tc>
      </w:tr>
    </w:tbl>
    <w:p w14:paraId="3F35847F">
      <w:pPr>
        <w:spacing w:after="0"/>
      </w:pPr>
    </w:p>
    <w:tbl>
      <w:tblPr>
        <w:tblStyle w:val="12"/>
        <w:tblW w:w="0" w:type="auto"/>
        <w:jc w:val="center"/>
        <w:tblLayout w:type="autofit"/>
        <w:tblCellMar>
          <w:top w:w="0" w:type="dxa"/>
          <w:left w:w="108" w:type="dxa"/>
          <w:bottom w:w="0" w:type="dxa"/>
          <w:right w:w="108" w:type="dxa"/>
        </w:tblCellMar>
      </w:tblPr>
      <w:tblGrid>
        <w:gridCol w:w="10166"/>
      </w:tblGrid>
      <w:tr w14:paraId="7A83829D">
        <w:trPr>
          <w:cantSplit/>
          <w:jc w:val="center"/>
        </w:trPr>
        <w:tc>
          <w:tcPr>
            <w:tcW w:w="10166" w:type="dxa"/>
            <w:tcBorders>
              <w:top w:val="single" w:color="E31E24" w:sz="6" w:space="0"/>
              <w:left w:val="single" w:color="E31E24" w:sz="6" w:space="0"/>
              <w:bottom w:val="single" w:color="E31E24" w:sz="6" w:space="0"/>
              <w:right w:val="single" w:color="E31E24" w:sz="6" w:space="0"/>
              <w:insideH w:val="single" w:sz="6" w:space="0"/>
              <w:insideV w:val="single" w:sz="6" w:space="0"/>
            </w:tcBorders>
            <w:shd w:val="clear" w:color="auto" w:fill="FDEDEE"/>
            <w:tcMar>
              <w:top w:w="120" w:type="dxa"/>
              <w:left w:w="140" w:type="dxa"/>
              <w:bottom w:w="120" w:type="dxa"/>
              <w:right w:w="140" w:type="dxa"/>
            </w:tcMar>
            <w:vAlign w:val="center"/>
          </w:tcPr>
          <w:p w14:paraId="090D04C7">
            <w:pPr>
              <w:widowControl/>
              <w:spacing w:after="60"/>
            </w:pPr>
            <w:r>
              <w:rPr>
                <w:rFonts w:ascii="Aptos" w:hAnsi="Aptos" w:eastAsia="Aptos" w:cs="Aptos"/>
                <w:b/>
                <w:color w:val="E31E24"/>
                <w:sz w:val="21"/>
              </w:rPr>
              <w:t>Launch gate</w:t>
            </w:r>
          </w:p>
          <w:p w14:paraId="2ED663C3">
            <w:pPr>
              <w:widowControl/>
              <w:spacing w:after="0"/>
            </w:pPr>
            <w:r>
              <w:rPr>
                <w:rFonts w:ascii="Aptos" w:hAnsi="Aptos" w:eastAsia="Aptos" w:cs="Aptos"/>
                <w:color w:val="24364B"/>
                <w:sz w:val="18"/>
              </w:rPr>
              <w:t>Do not launch the verified-member badge, complaint portal or public correction register until the underlying policy, responsible team, official email, evidence storage and approval pathway are operational.</w:t>
            </w:r>
          </w:p>
        </w:tc>
      </w:tr>
    </w:tbl>
    <w:p w14:paraId="12027468">
      <w:pPr>
        <w:spacing w:after="0"/>
      </w:pPr>
    </w:p>
    <w:p w14:paraId="5CD58C2B">
      <w:r>
        <w:br w:type="page"/>
      </w:r>
    </w:p>
    <w:p w14:paraId="55DD0269">
      <w:pPr>
        <w:pStyle w:val="2"/>
        <w:pBdr>
          <w:bottom w:val="single" w:color="006A3C" w:sz="10" w:space="4"/>
        </w:pBdr>
      </w:pPr>
      <w:r>
        <w:rPr>
          <w:rFonts w:ascii="Aptos" w:hAnsi="Aptos" w:eastAsia="Aptos" w:cs="Aptos"/>
          <w:b/>
          <w:color w:val="18395F"/>
          <w:sz w:val="36"/>
        </w:rPr>
        <w:t>Appendices — Operational Forms and Templates</w:t>
      </w:r>
    </w:p>
    <w:p w14:paraId="5B9E79BB">
      <w:r>
        <w:rPr>
          <w:rFonts w:ascii="Aptos" w:hAnsi="Aptos" w:eastAsia="Aptos" w:cs="Aptos"/>
        </w:rPr>
        <w:t>All forms should receive a document reference, version number, approval date and controlled owner before operational use. Fields may be moved into secure online forms, but the policy content must remain unchanged.</w:t>
      </w:r>
    </w:p>
    <w:p w14:paraId="54CFC6AC">
      <w:pPr>
        <w:pStyle w:val="2"/>
        <w:pBdr>
          <w:bottom w:val="single" w:color="006A3C" w:sz="10" w:space="4"/>
        </w:pBdr>
      </w:pPr>
      <w:r>
        <w:rPr>
          <w:rFonts w:ascii="Aptos" w:hAnsi="Aptos" w:eastAsia="Aptos" w:cs="Aptos"/>
          <w:b/>
          <w:color w:val="18395F"/>
          <w:sz w:val="36"/>
        </w:rPr>
        <w:t>Appendix A — Founding Consultancy Data Form</w:t>
      </w:r>
    </w:p>
    <w:p w14:paraId="1E218EDD">
      <w:pPr>
        <w:spacing w:after="60"/>
      </w:pPr>
      <w:r>
        <w:rPr>
          <w:rFonts w:ascii="Aptos" w:hAnsi="Aptos" w:eastAsia="Aptos" w:cs="Aptos"/>
          <w:sz w:val="18"/>
        </w:rPr>
        <w:t>Consultancy legal/trade name: __________________________________________________________________________</w:t>
      </w:r>
    </w:p>
    <w:p w14:paraId="4BCE976F">
      <w:pPr>
        <w:spacing w:after="60"/>
      </w:pPr>
      <w:r>
        <w:rPr>
          <w:rFonts w:ascii="Aptos" w:hAnsi="Aptos" w:eastAsia="Aptos" w:cs="Aptos"/>
          <w:sz w:val="18"/>
        </w:rPr>
        <w:t>Establishment year: __________________________________________________________________________</w:t>
      </w:r>
    </w:p>
    <w:p w14:paraId="1945EA1C">
      <w:pPr>
        <w:spacing w:after="60"/>
      </w:pPr>
      <w:r>
        <w:rPr>
          <w:rFonts w:ascii="Aptos" w:hAnsi="Aptos" w:eastAsia="Aptos" w:cs="Aptos"/>
          <w:sz w:val="18"/>
        </w:rPr>
        <w:t>Trade/registration number: __________________________________________________________________________</w:t>
      </w:r>
    </w:p>
    <w:p w14:paraId="47EEC54E">
      <w:pPr>
        <w:spacing w:after="60"/>
      </w:pPr>
      <w:r>
        <w:rPr>
          <w:rFonts w:ascii="Aptos" w:hAnsi="Aptos" w:eastAsia="Aptos" w:cs="Aptos"/>
          <w:sz w:val="18"/>
        </w:rPr>
        <w:t>Owner/Director: __________________________________________________________________________</w:t>
      </w:r>
    </w:p>
    <w:p w14:paraId="5627061B">
      <w:pPr>
        <w:spacing w:after="60"/>
      </w:pPr>
      <w:r>
        <w:rPr>
          <w:rFonts w:ascii="Aptos" w:hAnsi="Aptos" w:eastAsia="Aptos" w:cs="Aptos"/>
          <w:sz w:val="18"/>
        </w:rPr>
        <w:t>Authorized CBCA representative: __________________________________________________________________________</w:t>
      </w:r>
    </w:p>
    <w:p w14:paraId="79351768">
      <w:pPr>
        <w:spacing w:after="60"/>
      </w:pPr>
      <w:r>
        <w:rPr>
          <w:rFonts w:ascii="Aptos" w:hAnsi="Aptos" w:eastAsia="Aptos" w:cs="Aptos"/>
          <w:sz w:val="18"/>
        </w:rPr>
        <w:t>Full office address: __________________________________________________________________________</w:t>
      </w:r>
    </w:p>
    <w:p w14:paraId="312DC40D">
      <w:pPr>
        <w:spacing w:after="60"/>
      </w:pPr>
      <w:r>
        <w:rPr>
          <w:rFonts w:ascii="Aptos" w:hAnsi="Aptos" w:eastAsia="Aptos" w:cs="Aptos"/>
          <w:sz w:val="18"/>
        </w:rPr>
        <w:t>Google/Map link: __________________________________________________________________________</w:t>
      </w:r>
    </w:p>
    <w:p w14:paraId="7EA15942">
      <w:pPr>
        <w:spacing w:after="60"/>
      </w:pPr>
      <w:r>
        <w:rPr>
          <w:rFonts w:ascii="Aptos" w:hAnsi="Aptos" w:eastAsia="Aptos" w:cs="Aptos"/>
          <w:sz w:val="18"/>
        </w:rPr>
        <w:t>Official phone: __________________________________________________________________________</w:t>
      </w:r>
    </w:p>
    <w:p w14:paraId="09761AD7">
      <w:pPr>
        <w:spacing w:after="60"/>
      </w:pPr>
      <w:r>
        <w:rPr>
          <w:rFonts w:ascii="Aptos" w:hAnsi="Aptos" w:eastAsia="Aptos" w:cs="Aptos"/>
          <w:sz w:val="18"/>
        </w:rPr>
        <w:t>Official email: __________________________________________________________________________</w:t>
      </w:r>
    </w:p>
    <w:p w14:paraId="454E3180">
      <w:pPr>
        <w:spacing w:after="60"/>
      </w:pPr>
      <w:r>
        <w:rPr>
          <w:rFonts w:ascii="Aptos" w:hAnsi="Aptos" w:eastAsia="Aptos" w:cs="Aptos"/>
          <w:sz w:val="18"/>
        </w:rPr>
        <w:t>Website: __________________________________________________________________________</w:t>
      </w:r>
    </w:p>
    <w:p w14:paraId="6A46DB8B">
      <w:pPr>
        <w:spacing w:after="60"/>
      </w:pPr>
      <w:r>
        <w:rPr>
          <w:rFonts w:ascii="Aptos" w:hAnsi="Aptos" w:eastAsia="Aptos" w:cs="Aptos"/>
          <w:sz w:val="18"/>
        </w:rPr>
        <w:t>Facebook: __________________________________________________________________________</w:t>
      </w:r>
    </w:p>
    <w:p w14:paraId="3244B389">
      <w:pPr>
        <w:spacing w:after="60"/>
      </w:pPr>
      <w:r>
        <w:rPr>
          <w:rFonts w:ascii="Aptos" w:hAnsi="Aptos" w:eastAsia="Aptos" w:cs="Aptos"/>
          <w:sz w:val="18"/>
        </w:rPr>
        <w:t>YouTube/LinkedIn/Instagram/WeChat: __________________________________________________________________________</w:t>
      </w:r>
    </w:p>
    <w:p w14:paraId="1114002A">
      <w:pPr>
        <w:spacing w:after="60"/>
      </w:pPr>
      <w:r>
        <w:rPr>
          <w:rFonts w:ascii="Aptos" w:hAnsi="Aptos" w:eastAsia="Aptos" w:cs="Aptos"/>
          <w:sz w:val="18"/>
        </w:rPr>
        <w:t>Years of China education experience: __________________________________________________________________________</w:t>
      </w:r>
    </w:p>
    <w:p w14:paraId="57C028D3">
      <w:pPr>
        <w:spacing w:after="60"/>
      </w:pPr>
      <w:r>
        <w:rPr>
          <w:rFonts w:ascii="Aptos" w:hAnsi="Aptos" w:eastAsia="Aptos" w:cs="Aptos"/>
          <w:sz w:val="18"/>
        </w:rPr>
        <w:t>Date of latest CBCA verification: __________________________________________________________________________</w:t>
      </w:r>
    </w:p>
    <w:p w14:paraId="7C6EAE0D">
      <w:pPr>
        <w:spacing w:after="60"/>
      </w:pPr>
      <w:r>
        <w:rPr>
          <w:rFonts w:ascii="Aptos" w:hAnsi="Aptos" w:eastAsia="Aptos" w:cs="Aptos"/>
          <w:sz w:val="18"/>
        </w:rPr>
        <w:t>Membership number/status: __________________________________________________________________________</w:t>
      </w:r>
    </w:p>
    <w:p w14:paraId="7B5321CB">
      <w:pPr>
        <w:pStyle w:val="3"/>
      </w:pPr>
      <w:r>
        <w:rPr>
          <w:rFonts w:ascii="Aptos" w:hAnsi="Aptos" w:eastAsia="Aptos" w:cs="Aptos"/>
          <w:b/>
          <w:color w:val="006A3C"/>
          <w:sz w:val="26"/>
        </w:rPr>
        <w:t>Attachments</w:t>
      </w:r>
    </w:p>
    <w:p w14:paraId="7497B34D">
      <w:pPr>
        <w:spacing w:after="40"/>
      </w:pPr>
      <w:r>
        <w:rPr>
          <w:rFonts w:ascii="Aptos" w:hAnsi="Aptos" w:eastAsia="Aptos" w:cs="Aptos"/>
          <w:sz w:val="18"/>
        </w:rPr>
        <w:t>☐  Business identity/registration evidence</w:t>
      </w:r>
    </w:p>
    <w:p w14:paraId="377C6DA5">
      <w:pPr>
        <w:spacing w:after="40"/>
      </w:pPr>
      <w:r>
        <w:rPr>
          <w:rFonts w:ascii="Aptos" w:hAnsi="Aptos" w:eastAsia="Aptos" w:cs="Aptos"/>
          <w:sz w:val="18"/>
        </w:rPr>
        <w:t>☐  Office address evidence and dated photographs</w:t>
      </w:r>
    </w:p>
    <w:p w14:paraId="6C6E9FDF">
      <w:pPr>
        <w:spacing w:after="40"/>
      </w:pPr>
      <w:r>
        <w:rPr>
          <w:rFonts w:ascii="Aptos" w:hAnsi="Aptos" w:eastAsia="Aptos" w:cs="Aptos"/>
          <w:sz w:val="18"/>
        </w:rPr>
        <w:t>☐  Owner/authorized representative identification</w:t>
      </w:r>
    </w:p>
    <w:p w14:paraId="1CC314D3">
      <w:pPr>
        <w:spacing w:after="40"/>
      </w:pPr>
      <w:r>
        <w:rPr>
          <w:rFonts w:ascii="Aptos" w:hAnsi="Aptos" w:eastAsia="Aptos" w:cs="Aptos"/>
          <w:sz w:val="18"/>
        </w:rPr>
        <w:t>☐  Official website/social-media ownership evidence</w:t>
      </w:r>
    </w:p>
    <w:p w14:paraId="50668DBA">
      <w:pPr>
        <w:spacing w:after="40"/>
      </w:pPr>
      <w:r>
        <w:rPr>
          <w:rFonts w:ascii="Aptos" w:hAnsi="Aptos" w:eastAsia="Aptos" w:cs="Aptos"/>
          <w:sz w:val="18"/>
        </w:rPr>
        <w:t>☐  Signed CBCA code of conduct and data declaration</w:t>
      </w:r>
    </w:p>
    <w:p w14:paraId="7FC1E8E0">
      <w:pPr>
        <w:spacing w:after="40"/>
      </w:pPr>
      <w:r>
        <w:rPr>
          <w:rFonts w:ascii="Aptos" w:hAnsi="Aptos" w:eastAsia="Aptos" w:cs="Aptos"/>
          <w:sz w:val="18"/>
        </w:rPr>
        <w:t>☐  Complaint and disciplinary-history declaration</w:t>
      </w:r>
    </w:p>
    <w:p w14:paraId="45900FF9">
      <w:pPr>
        <w:spacing w:after="60"/>
      </w:pPr>
      <w:r>
        <w:rPr>
          <w:rFonts w:ascii="Aptos" w:hAnsi="Aptos" w:eastAsia="Aptos" w:cs="Aptos"/>
          <w:sz w:val="18"/>
        </w:rPr>
        <w:t>Authorized signature and date: __________________________________________________________________________</w:t>
      </w:r>
    </w:p>
    <w:p w14:paraId="3CE382D9">
      <w:r>
        <w:br w:type="page"/>
      </w:r>
    </w:p>
    <w:p w14:paraId="5B806330">
      <w:pPr>
        <w:pStyle w:val="2"/>
        <w:pBdr>
          <w:bottom w:val="single" w:color="006A3C" w:sz="10" w:space="4"/>
        </w:pBdr>
      </w:pPr>
      <w:r>
        <w:rPr>
          <w:rFonts w:ascii="Aptos" w:hAnsi="Aptos" w:eastAsia="Aptos" w:cs="Aptos"/>
          <w:b/>
          <w:color w:val="18395F"/>
          <w:sz w:val="36"/>
        </w:rPr>
        <w:t>Appendix B — New Member Application Form</w:t>
      </w:r>
    </w:p>
    <w:p w14:paraId="0D444408">
      <w:pPr>
        <w:spacing w:after="60"/>
      </w:pPr>
      <w:r>
        <w:rPr>
          <w:rFonts w:ascii="Aptos" w:hAnsi="Aptos" w:eastAsia="Aptos" w:cs="Aptos"/>
          <w:sz w:val="18"/>
        </w:rPr>
        <w:t>Application reference (CBCA use): __________________________________________________________________________</w:t>
      </w:r>
    </w:p>
    <w:p w14:paraId="2F5C8003">
      <w:pPr>
        <w:spacing w:after="60"/>
      </w:pPr>
      <w:r>
        <w:rPr>
          <w:rFonts w:ascii="Aptos" w:hAnsi="Aptos" w:eastAsia="Aptos" w:cs="Aptos"/>
          <w:sz w:val="18"/>
        </w:rPr>
        <w:t>Applicant consultancy name: __________________________________________________________________________</w:t>
      </w:r>
    </w:p>
    <w:p w14:paraId="54C4ABE3">
      <w:pPr>
        <w:spacing w:after="60"/>
      </w:pPr>
      <w:r>
        <w:rPr>
          <w:rFonts w:ascii="Aptos" w:hAnsi="Aptos" w:eastAsia="Aptos" w:cs="Aptos"/>
          <w:sz w:val="18"/>
        </w:rPr>
        <w:t>Office address and map: __________________________________________________________________________</w:t>
      </w:r>
    </w:p>
    <w:p w14:paraId="333F3A3E">
      <w:pPr>
        <w:spacing w:after="60"/>
      </w:pPr>
      <w:r>
        <w:rPr>
          <w:rFonts w:ascii="Aptos" w:hAnsi="Aptos" w:eastAsia="Aptos" w:cs="Aptos"/>
          <w:sz w:val="18"/>
        </w:rPr>
        <w:t>Owner/Director: __________________________________________________________________________</w:t>
      </w:r>
    </w:p>
    <w:p w14:paraId="4AC7B0F5">
      <w:pPr>
        <w:spacing w:after="60"/>
      </w:pPr>
      <w:r>
        <w:rPr>
          <w:rFonts w:ascii="Aptos" w:hAnsi="Aptos" w:eastAsia="Aptos" w:cs="Aptos"/>
          <w:sz w:val="18"/>
        </w:rPr>
        <w:t>Authorized representative and designation: __________________________________________________________________________</w:t>
      </w:r>
    </w:p>
    <w:p w14:paraId="5F6FD98A">
      <w:pPr>
        <w:spacing w:after="60"/>
      </w:pPr>
      <w:r>
        <w:rPr>
          <w:rFonts w:ascii="Aptos" w:hAnsi="Aptos" w:eastAsia="Aptos" w:cs="Aptos"/>
          <w:sz w:val="18"/>
        </w:rPr>
        <w:t>Official email and phone: __________________________________________________________________________</w:t>
      </w:r>
    </w:p>
    <w:p w14:paraId="6CBFBEAC">
      <w:pPr>
        <w:spacing w:after="60"/>
      </w:pPr>
      <w:r>
        <w:rPr>
          <w:rFonts w:ascii="Aptos" w:hAnsi="Aptos" w:eastAsia="Aptos" w:cs="Aptos"/>
          <w:sz w:val="18"/>
        </w:rPr>
        <w:t>Website and social-media links: __________________________________________________________________________</w:t>
      </w:r>
    </w:p>
    <w:p w14:paraId="1FA73759">
      <w:pPr>
        <w:spacing w:after="60"/>
      </w:pPr>
      <w:r>
        <w:rPr>
          <w:rFonts w:ascii="Aptos" w:hAnsi="Aptos" w:eastAsia="Aptos" w:cs="Aptos"/>
          <w:sz w:val="18"/>
        </w:rPr>
        <w:t>Establishment date and years of relevant experience: __________________________________________________________________________</w:t>
      </w:r>
    </w:p>
    <w:p w14:paraId="46821C7C">
      <w:pPr>
        <w:spacing w:after="60"/>
      </w:pPr>
      <w:r>
        <w:rPr>
          <w:rFonts w:ascii="Aptos" w:hAnsi="Aptos" w:eastAsia="Aptos" w:cs="Aptos"/>
          <w:sz w:val="18"/>
        </w:rPr>
        <w:t>Reason for seeking membership: __________________________________________________________________________</w:t>
      </w:r>
    </w:p>
    <w:p w14:paraId="22BFFDFE">
      <w:pPr>
        <w:spacing w:after="60"/>
      </w:pPr>
      <w:r>
        <w:rPr>
          <w:rFonts w:ascii="Aptos" w:hAnsi="Aptos" w:eastAsia="Aptos" w:cs="Aptos"/>
          <w:sz w:val="18"/>
        </w:rPr>
        <w:t>Prior complaints, disputes or corrective actions (attach details): __________________________________________________________________________</w:t>
      </w:r>
    </w:p>
    <w:p w14:paraId="1943883E">
      <w:pPr>
        <w:pStyle w:val="3"/>
      </w:pPr>
      <w:r>
        <w:rPr>
          <w:rFonts w:ascii="Aptos" w:hAnsi="Aptos" w:eastAsia="Aptos" w:cs="Aptos"/>
          <w:b/>
          <w:color w:val="006A3C"/>
          <w:sz w:val="26"/>
        </w:rPr>
        <w:t>Declaration</w:t>
      </w:r>
    </w:p>
    <w:p w14:paraId="40FF5DEC">
      <w:r>
        <w:rPr>
          <w:rFonts w:ascii="Aptos" w:hAnsi="Aptos" w:eastAsia="Aptos" w:cs="Aptos"/>
        </w:rPr>
        <w:t>I/We confirm that the supplied information is complete and accurate; authorize CBCA to verify records and inspect the office; agree to the code of conduct, correction and complaint processes; understand that application does not guarantee approval; and accept that membership may be suspended or terminated for material misrepresentation or misconduct.</w:t>
      </w:r>
    </w:p>
    <w:p w14:paraId="69A658A7">
      <w:pPr>
        <w:spacing w:after="60"/>
      </w:pPr>
      <w:r>
        <w:rPr>
          <w:rFonts w:ascii="Aptos" w:hAnsi="Aptos" w:eastAsia="Aptos" w:cs="Aptos"/>
          <w:sz w:val="18"/>
        </w:rPr>
        <w:t>Name, designation, signature, date: __________________________________________________________________________</w:t>
      </w:r>
    </w:p>
    <w:p w14:paraId="3C044B4E">
      <w:r>
        <w:br w:type="page"/>
      </w:r>
    </w:p>
    <w:p w14:paraId="6ABD4992">
      <w:pPr>
        <w:pStyle w:val="2"/>
        <w:pBdr>
          <w:bottom w:val="single" w:color="006A3C" w:sz="10" w:space="4"/>
        </w:pBdr>
      </w:pPr>
      <w:r>
        <w:rPr>
          <w:rFonts w:ascii="Aptos" w:hAnsi="Aptos" w:eastAsia="Aptos" w:cs="Aptos"/>
          <w:b/>
          <w:color w:val="18395F"/>
          <w:sz w:val="36"/>
        </w:rPr>
        <w:t>Appendix C — Membership Audit Checklist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3168"/>
        <w:gridCol w:w="2232"/>
        <w:gridCol w:w="1584"/>
      </w:tblGrid>
      <w:tr w14:paraId="1B564318">
        <w:trPr>
          <w:cantSplit/>
          <w:tblHeader/>
          <w:jc w:val="center"/>
        </w:trPr>
        <w:tc>
          <w:tcPr>
            <w:tcW w:w="2880"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18395F"/>
            <w:tcMar>
              <w:top w:w="90" w:type="dxa"/>
              <w:left w:w="110" w:type="dxa"/>
              <w:bottom w:w="90" w:type="dxa"/>
              <w:right w:w="110" w:type="dxa"/>
            </w:tcMar>
            <w:vAlign w:val="center"/>
          </w:tcPr>
          <w:p w14:paraId="4324BE94">
            <w:pPr>
              <w:widowControl/>
            </w:pPr>
            <w:r>
              <w:rPr>
                <w:rFonts w:ascii="Aptos" w:hAnsi="Aptos" w:eastAsia="Aptos" w:cs="Aptos"/>
                <w:b/>
                <w:color w:val="FFFFFF"/>
                <w:sz w:val="15"/>
              </w:rPr>
              <w:t>Check</w:t>
            </w:r>
          </w:p>
        </w:tc>
        <w:tc>
          <w:tcPr>
            <w:tcW w:w="3168"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18395F"/>
            <w:tcMar>
              <w:top w:w="90" w:type="dxa"/>
              <w:left w:w="110" w:type="dxa"/>
              <w:bottom w:w="90" w:type="dxa"/>
              <w:right w:w="110" w:type="dxa"/>
            </w:tcMar>
            <w:vAlign w:val="center"/>
          </w:tcPr>
          <w:p w14:paraId="3A2E5A35">
            <w:pPr>
              <w:widowControl/>
            </w:pPr>
            <w:r>
              <w:rPr>
                <w:rFonts w:ascii="Aptos" w:hAnsi="Aptos" w:eastAsia="Aptos" w:cs="Aptos"/>
                <w:b/>
                <w:color w:val="FFFFFF"/>
                <w:sz w:val="15"/>
              </w:rPr>
              <w:t>Evidence reviewed</w:t>
            </w:r>
          </w:p>
        </w:tc>
        <w:tc>
          <w:tcPr>
            <w:tcW w:w="2232"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18395F"/>
            <w:tcMar>
              <w:top w:w="90" w:type="dxa"/>
              <w:left w:w="110" w:type="dxa"/>
              <w:bottom w:w="90" w:type="dxa"/>
              <w:right w:w="110" w:type="dxa"/>
            </w:tcMar>
            <w:vAlign w:val="center"/>
          </w:tcPr>
          <w:p w14:paraId="7B38E145">
            <w:pPr>
              <w:widowControl/>
            </w:pPr>
            <w:r>
              <w:rPr>
                <w:rFonts w:ascii="Aptos" w:hAnsi="Aptos" w:eastAsia="Aptos" w:cs="Aptos"/>
                <w:b/>
                <w:color w:val="FFFFFF"/>
                <w:sz w:val="15"/>
              </w:rPr>
              <w:t>Finding</w:t>
            </w:r>
          </w:p>
        </w:tc>
        <w:tc>
          <w:tcPr>
            <w:tcW w:w="1584"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18395F"/>
            <w:tcMar>
              <w:top w:w="90" w:type="dxa"/>
              <w:left w:w="110" w:type="dxa"/>
              <w:bottom w:w="90" w:type="dxa"/>
              <w:right w:w="110" w:type="dxa"/>
            </w:tcMar>
            <w:vAlign w:val="center"/>
          </w:tcPr>
          <w:p w14:paraId="6E9F009F">
            <w:pPr>
              <w:widowControl/>
            </w:pPr>
            <w:r>
              <w:rPr>
                <w:rFonts w:ascii="Aptos" w:hAnsi="Aptos" w:eastAsia="Aptos" w:cs="Aptos"/>
                <w:b/>
                <w:color w:val="FFFFFF"/>
                <w:sz w:val="15"/>
              </w:rPr>
              <w:t>Reviewer initials</w:t>
            </w:r>
          </w:p>
        </w:tc>
      </w:tr>
      <w:tr w14:paraId="20D69576">
        <w:trPr>
          <w:cantSplit/>
          <w:jc w:val="center"/>
        </w:trPr>
        <w:tc>
          <w:tcPr>
            <w:tcW w:w="2880"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339F225D">
            <w:pPr>
              <w:widowControl/>
            </w:pPr>
            <w:r>
              <w:rPr>
                <w:rFonts w:ascii="Aptos" w:hAnsi="Aptos" w:eastAsia="Aptos" w:cs="Aptos"/>
                <w:color w:val="24364B"/>
                <w:sz w:val="15"/>
              </w:rPr>
              <w:t>Legal/trade identity</w:t>
            </w:r>
          </w:p>
        </w:tc>
        <w:tc>
          <w:tcPr>
            <w:tcW w:w="3168"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2F5DA262">
            <w:pPr>
              <w:widowControl/>
            </w:pPr>
          </w:p>
        </w:tc>
        <w:tc>
          <w:tcPr>
            <w:tcW w:w="2232"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6D82AF22">
            <w:pPr>
              <w:widowControl/>
            </w:pPr>
          </w:p>
        </w:tc>
        <w:tc>
          <w:tcPr>
            <w:tcW w:w="1584"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19F9BC4B">
            <w:pPr>
              <w:widowControl/>
            </w:pPr>
          </w:p>
        </w:tc>
      </w:tr>
      <w:tr w14:paraId="040C06FD">
        <w:trPr>
          <w:cantSplit/>
          <w:jc w:val="center"/>
        </w:trPr>
        <w:tc>
          <w:tcPr>
            <w:tcW w:w="2880"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6661AC50">
            <w:pPr>
              <w:widowControl/>
            </w:pPr>
            <w:r>
              <w:rPr>
                <w:rFonts w:ascii="Aptos" w:hAnsi="Aptos" w:eastAsia="Aptos" w:cs="Aptos"/>
                <w:color w:val="24364B"/>
                <w:sz w:val="15"/>
              </w:rPr>
              <w:t>Permanent office</w:t>
            </w:r>
          </w:p>
        </w:tc>
        <w:tc>
          <w:tcPr>
            <w:tcW w:w="3168"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19CDD32F">
            <w:pPr>
              <w:widowControl/>
            </w:pPr>
          </w:p>
        </w:tc>
        <w:tc>
          <w:tcPr>
            <w:tcW w:w="2232"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17A689AF">
            <w:pPr>
              <w:widowControl/>
            </w:pPr>
          </w:p>
        </w:tc>
        <w:tc>
          <w:tcPr>
            <w:tcW w:w="1584"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2CAE6517">
            <w:pPr>
              <w:widowControl/>
            </w:pPr>
          </w:p>
        </w:tc>
      </w:tr>
      <w:tr w14:paraId="2CDA6ED1">
        <w:trPr>
          <w:cantSplit/>
          <w:jc w:val="center"/>
        </w:trPr>
        <w:tc>
          <w:tcPr>
            <w:tcW w:w="2880"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6A7C4BCF">
            <w:pPr>
              <w:widowControl/>
            </w:pPr>
            <w:r>
              <w:rPr>
                <w:rFonts w:ascii="Aptos" w:hAnsi="Aptos" w:eastAsia="Aptos" w:cs="Aptos"/>
                <w:color w:val="24364B"/>
                <w:sz w:val="15"/>
              </w:rPr>
              <w:t>Minimum experience</w:t>
            </w:r>
          </w:p>
        </w:tc>
        <w:tc>
          <w:tcPr>
            <w:tcW w:w="3168"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69B2920A">
            <w:pPr>
              <w:widowControl/>
            </w:pPr>
          </w:p>
        </w:tc>
        <w:tc>
          <w:tcPr>
            <w:tcW w:w="2232"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4BD16F90">
            <w:pPr>
              <w:widowControl/>
            </w:pPr>
          </w:p>
        </w:tc>
        <w:tc>
          <w:tcPr>
            <w:tcW w:w="1584"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2111C6A6">
            <w:pPr>
              <w:widowControl/>
            </w:pPr>
          </w:p>
        </w:tc>
      </w:tr>
      <w:tr w14:paraId="52FDFB1D">
        <w:trPr>
          <w:cantSplit/>
          <w:jc w:val="center"/>
        </w:trPr>
        <w:tc>
          <w:tcPr>
            <w:tcW w:w="2880"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2623393C">
            <w:pPr>
              <w:widowControl/>
            </w:pPr>
            <w:r>
              <w:rPr>
                <w:rFonts w:ascii="Aptos" w:hAnsi="Aptos" w:eastAsia="Aptos" w:cs="Aptos"/>
                <w:color w:val="24364B"/>
                <w:sz w:val="15"/>
              </w:rPr>
              <w:t>Website/social ownership</w:t>
            </w:r>
          </w:p>
        </w:tc>
        <w:tc>
          <w:tcPr>
            <w:tcW w:w="3168"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740B45EF">
            <w:pPr>
              <w:widowControl/>
            </w:pPr>
          </w:p>
        </w:tc>
        <w:tc>
          <w:tcPr>
            <w:tcW w:w="2232"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412C1EAC">
            <w:pPr>
              <w:widowControl/>
            </w:pPr>
          </w:p>
        </w:tc>
        <w:tc>
          <w:tcPr>
            <w:tcW w:w="1584"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14C88841">
            <w:pPr>
              <w:widowControl/>
            </w:pPr>
          </w:p>
        </w:tc>
      </w:tr>
      <w:tr w14:paraId="4B6085CD">
        <w:trPr>
          <w:cantSplit/>
          <w:jc w:val="center"/>
        </w:trPr>
        <w:tc>
          <w:tcPr>
            <w:tcW w:w="2880"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1D4E2490">
            <w:pPr>
              <w:widowControl/>
            </w:pPr>
            <w:r>
              <w:rPr>
                <w:rFonts w:ascii="Aptos" w:hAnsi="Aptos" w:eastAsia="Aptos" w:cs="Aptos"/>
                <w:color w:val="24364B"/>
                <w:sz w:val="15"/>
              </w:rPr>
              <w:t>Public reputation</w:t>
            </w:r>
          </w:p>
        </w:tc>
        <w:tc>
          <w:tcPr>
            <w:tcW w:w="3168"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5DDBD774">
            <w:pPr>
              <w:widowControl/>
            </w:pPr>
          </w:p>
        </w:tc>
        <w:tc>
          <w:tcPr>
            <w:tcW w:w="2232"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3FEF1612">
            <w:pPr>
              <w:widowControl/>
            </w:pPr>
          </w:p>
        </w:tc>
        <w:tc>
          <w:tcPr>
            <w:tcW w:w="1584"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54097806">
            <w:pPr>
              <w:widowControl/>
            </w:pPr>
          </w:p>
        </w:tc>
      </w:tr>
      <w:tr w14:paraId="156622B4">
        <w:trPr>
          <w:cantSplit/>
          <w:jc w:val="center"/>
        </w:trPr>
        <w:tc>
          <w:tcPr>
            <w:tcW w:w="2880"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2669D0D1">
            <w:pPr>
              <w:widowControl/>
            </w:pPr>
            <w:r>
              <w:rPr>
                <w:rFonts w:ascii="Aptos" w:hAnsi="Aptos" w:eastAsia="Aptos" w:cs="Aptos"/>
                <w:color w:val="24364B"/>
                <w:sz w:val="15"/>
              </w:rPr>
              <w:t>Scholarship claim accuracy</w:t>
            </w:r>
          </w:p>
        </w:tc>
        <w:tc>
          <w:tcPr>
            <w:tcW w:w="3168"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062FEB94">
            <w:pPr>
              <w:widowControl/>
            </w:pPr>
          </w:p>
        </w:tc>
        <w:tc>
          <w:tcPr>
            <w:tcW w:w="2232"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245092C8">
            <w:pPr>
              <w:widowControl/>
            </w:pPr>
          </w:p>
        </w:tc>
        <w:tc>
          <w:tcPr>
            <w:tcW w:w="1584"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010F037F">
            <w:pPr>
              <w:widowControl/>
            </w:pPr>
          </w:p>
        </w:tc>
      </w:tr>
      <w:tr w14:paraId="3E29AD61">
        <w:trPr>
          <w:cantSplit/>
          <w:jc w:val="center"/>
        </w:trPr>
        <w:tc>
          <w:tcPr>
            <w:tcW w:w="2880"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17D59847">
            <w:pPr>
              <w:widowControl/>
            </w:pPr>
            <w:r>
              <w:rPr>
                <w:rFonts w:ascii="Aptos" w:hAnsi="Aptos" w:eastAsia="Aptos" w:cs="Aptos"/>
                <w:color w:val="24364B"/>
                <w:sz w:val="15"/>
              </w:rPr>
              <w:t>Written fee/refund practice</w:t>
            </w:r>
          </w:p>
        </w:tc>
        <w:tc>
          <w:tcPr>
            <w:tcW w:w="3168"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1DA64EE8">
            <w:pPr>
              <w:widowControl/>
            </w:pPr>
          </w:p>
        </w:tc>
        <w:tc>
          <w:tcPr>
            <w:tcW w:w="2232"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766DC30F">
            <w:pPr>
              <w:widowControl/>
            </w:pPr>
          </w:p>
        </w:tc>
        <w:tc>
          <w:tcPr>
            <w:tcW w:w="1584"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1A0FE18D">
            <w:pPr>
              <w:widowControl/>
            </w:pPr>
          </w:p>
        </w:tc>
      </w:tr>
      <w:tr w14:paraId="0D9EAE3B">
        <w:trPr>
          <w:cantSplit/>
          <w:jc w:val="center"/>
        </w:trPr>
        <w:tc>
          <w:tcPr>
            <w:tcW w:w="2880"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74FFF71A">
            <w:pPr>
              <w:widowControl/>
            </w:pPr>
            <w:r>
              <w:rPr>
                <w:rFonts w:ascii="Aptos" w:hAnsi="Aptos" w:eastAsia="Aptos" w:cs="Aptos"/>
                <w:color w:val="24364B"/>
                <w:sz w:val="15"/>
              </w:rPr>
              <w:t>Student data protection</w:t>
            </w:r>
          </w:p>
        </w:tc>
        <w:tc>
          <w:tcPr>
            <w:tcW w:w="3168"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3855193D">
            <w:pPr>
              <w:widowControl/>
            </w:pPr>
          </w:p>
        </w:tc>
        <w:tc>
          <w:tcPr>
            <w:tcW w:w="2232"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0819A4BD">
            <w:pPr>
              <w:widowControl/>
            </w:pPr>
          </w:p>
        </w:tc>
        <w:tc>
          <w:tcPr>
            <w:tcW w:w="1584"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26993CB6">
            <w:pPr>
              <w:widowControl/>
            </w:pPr>
          </w:p>
        </w:tc>
      </w:tr>
      <w:tr w14:paraId="091190A9">
        <w:trPr>
          <w:cantSplit/>
          <w:jc w:val="center"/>
        </w:trPr>
        <w:tc>
          <w:tcPr>
            <w:tcW w:w="2880"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7E6A3CF3">
            <w:pPr>
              <w:widowControl/>
            </w:pPr>
            <w:r>
              <w:rPr>
                <w:rFonts w:ascii="Aptos" w:hAnsi="Aptos" w:eastAsia="Aptos" w:cs="Aptos"/>
                <w:color w:val="24364B"/>
                <w:sz w:val="15"/>
              </w:rPr>
              <w:t>Complaint cooperation history</w:t>
            </w:r>
          </w:p>
        </w:tc>
        <w:tc>
          <w:tcPr>
            <w:tcW w:w="3168"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7ABB1B01">
            <w:pPr>
              <w:widowControl/>
            </w:pPr>
          </w:p>
        </w:tc>
        <w:tc>
          <w:tcPr>
            <w:tcW w:w="2232"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638FAC69">
            <w:pPr>
              <w:widowControl/>
            </w:pPr>
          </w:p>
        </w:tc>
        <w:tc>
          <w:tcPr>
            <w:tcW w:w="1584"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7F35D44A">
            <w:pPr>
              <w:widowControl/>
            </w:pPr>
          </w:p>
        </w:tc>
      </w:tr>
      <w:tr w14:paraId="67563EE3">
        <w:trPr>
          <w:cantSplit/>
          <w:jc w:val="center"/>
        </w:trPr>
        <w:tc>
          <w:tcPr>
            <w:tcW w:w="2880"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5DD1405B">
            <w:pPr>
              <w:widowControl/>
            </w:pPr>
            <w:r>
              <w:rPr>
                <w:rFonts w:ascii="Aptos" w:hAnsi="Aptos" w:eastAsia="Aptos" w:cs="Aptos"/>
                <w:color w:val="24364B"/>
                <w:sz w:val="15"/>
              </w:rPr>
              <w:t>Conflict-of-interest check</w:t>
            </w:r>
          </w:p>
        </w:tc>
        <w:tc>
          <w:tcPr>
            <w:tcW w:w="3168"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5BDBD5CD">
            <w:pPr>
              <w:widowControl/>
            </w:pPr>
          </w:p>
        </w:tc>
        <w:tc>
          <w:tcPr>
            <w:tcW w:w="2232"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57E7587B">
            <w:pPr>
              <w:widowControl/>
            </w:pPr>
          </w:p>
        </w:tc>
        <w:tc>
          <w:tcPr>
            <w:tcW w:w="1584"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381B04E5">
            <w:pPr>
              <w:widowControl/>
            </w:pPr>
          </w:p>
        </w:tc>
      </w:tr>
    </w:tbl>
    <w:p w14:paraId="5192C981">
      <w:pPr>
        <w:spacing w:after="0"/>
      </w:pPr>
    </w:p>
    <w:p w14:paraId="6D50A9A5">
      <w:pPr>
        <w:spacing w:after="60"/>
      </w:pPr>
      <w:r>
        <w:rPr>
          <w:rFonts w:ascii="Aptos" w:hAnsi="Aptos" w:eastAsia="Aptos" w:cs="Aptos"/>
          <w:sz w:val="18"/>
        </w:rPr>
        <w:t>Office visit date and attendees: __________________________________________________________________________</w:t>
      </w:r>
    </w:p>
    <w:p w14:paraId="20F81433">
      <w:pPr>
        <w:spacing w:after="60"/>
      </w:pPr>
      <w:r>
        <w:rPr>
          <w:rFonts w:ascii="Aptos" w:hAnsi="Aptos" w:eastAsia="Aptos" w:cs="Aptos"/>
          <w:sz w:val="18"/>
        </w:rPr>
        <w:t>Material risks/remediation required: __________________________________________________________________________</w:t>
      </w:r>
    </w:p>
    <w:p w14:paraId="096DF976">
      <w:pPr>
        <w:spacing w:after="60"/>
      </w:pPr>
      <w:r>
        <w:rPr>
          <w:rFonts w:ascii="Aptos" w:hAnsi="Aptos" w:eastAsia="Aptos" w:cs="Aptos"/>
          <w:sz w:val="18"/>
        </w:rPr>
        <w:t>Recommendation: Approve / Provisional / Defer / Reject __________________________________________________________________________</w:t>
      </w:r>
    </w:p>
    <w:p w14:paraId="769B614C">
      <w:pPr>
        <w:spacing w:after="60"/>
      </w:pPr>
      <w:r>
        <w:rPr>
          <w:rFonts w:ascii="Aptos" w:hAnsi="Aptos" w:eastAsia="Aptos" w:cs="Aptos"/>
          <w:sz w:val="18"/>
        </w:rPr>
        <w:t>Reviewer signatures and date: __________________________________________________________________________</w:t>
      </w:r>
    </w:p>
    <w:p w14:paraId="62C744CA">
      <w:r>
        <w:br w:type="page"/>
      </w:r>
    </w:p>
    <w:p w14:paraId="140673EE">
      <w:pPr>
        <w:pStyle w:val="2"/>
        <w:pBdr>
          <w:bottom w:val="single" w:color="006A3C" w:sz="10" w:space="4"/>
        </w:pBdr>
      </w:pPr>
      <w:r>
        <w:rPr>
          <w:rFonts w:ascii="Aptos" w:hAnsi="Aptos" w:eastAsia="Aptos" w:cs="Aptos"/>
          <w:b/>
          <w:color w:val="18395F"/>
          <w:sz w:val="36"/>
        </w:rPr>
        <w:t>Appendix D — Chinese University Scholarship Policy Data Sheet</w:t>
      </w:r>
    </w:p>
    <w:p w14:paraId="6F8D9B63">
      <w:pPr>
        <w:spacing w:after="60"/>
      </w:pPr>
      <w:r>
        <w:rPr>
          <w:rFonts w:ascii="Aptos" w:hAnsi="Aptos" w:eastAsia="Aptos" w:cs="Aptos"/>
          <w:sz w:val="18"/>
        </w:rPr>
        <w:t>University: __________________________________________________________________________</w:t>
      </w:r>
    </w:p>
    <w:p w14:paraId="12902547">
      <w:pPr>
        <w:spacing w:after="60"/>
      </w:pPr>
      <w:r>
        <w:rPr>
          <w:rFonts w:ascii="Aptos" w:hAnsi="Aptos" w:eastAsia="Aptos" w:cs="Aptos"/>
          <w:sz w:val="18"/>
        </w:rPr>
        <w:t>Scholarship/program: __________________________________________________________________________</w:t>
      </w:r>
    </w:p>
    <w:p w14:paraId="51B45B8E">
      <w:pPr>
        <w:spacing w:after="60"/>
      </w:pPr>
      <w:r>
        <w:rPr>
          <w:rFonts w:ascii="Aptos" w:hAnsi="Aptos" w:eastAsia="Aptos" w:cs="Aptos"/>
          <w:sz w:val="18"/>
        </w:rPr>
        <w:t>Intake/academic year: __________________________________________________________________________</w:t>
      </w:r>
    </w:p>
    <w:p w14:paraId="4FB56C63">
      <w:pPr>
        <w:spacing w:after="60"/>
      </w:pPr>
      <w:r>
        <w:rPr>
          <w:rFonts w:ascii="Aptos" w:hAnsi="Aptos" w:eastAsia="Aptos" w:cs="Aptos"/>
          <w:sz w:val="18"/>
        </w:rPr>
        <w:t>Degree level, major and teaching language: __________________________________________________________________________</w:t>
      </w:r>
    </w:p>
    <w:p w14:paraId="351BF276">
      <w:pPr>
        <w:spacing w:after="60"/>
      </w:pPr>
      <w:r>
        <w:rPr>
          <w:rFonts w:ascii="Aptos" w:hAnsi="Aptos" w:eastAsia="Aptos" w:cs="Aptos"/>
          <w:sz w:val="18"/>
        </w:rPr>
        <w:t>Official source URL/document and publication date: __________________________________________________________________________</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04"/>
        <w:gridCol w:w="3384"/>
        <w:gridCol w:w="2016"/>
        <w:gridCol w:w="2232"/>
      </w:tblGrid>
      <w:tr w14:paraId="3F5EC3B6">
        <w:trPr>
          <w:cantSplit/>
          <w:tblHeader/>
          <w:jc w:val="center"/>
        </w:trPr>
        <w:tc>
          <w:tcPr>
            <w:tcW w:w="2304"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18395F"/>
            <w:tcMar>
              <w:top w:w="90" w:type="dxa"/>
              <w:left w:w="110" w:type="dxa"/>
              <w:bottom w:w="90" w:type="dxa"/>
              <w:right w:w="110" w:type="dxa"/>
            </w:tcMar>
            <w:vAlign w:val="center"/>
          </w:tcPr>
          <w:p w14:paraId="7FB7AB0F">
            <w:pPr>
              <w:widowControl/>
            </w:pPr>
            <w:r>
              <w:rPr>
                <w:rFonts w:ascii="Aptos" w:hAnsi="Aptos" w:eastAsia="Aptos" w:cs="Aptos"/>
                <w:b/>
                <w:color w:val="FFFFFF"/>
                <w:sz w:val="14"/>
              </w:rPr>
              <w:t>Policy item</w:t>
            </w:r>
          </w:p>
        </w:tc>
        <w:tc>
          <w:tcPr>
            <w:tcW w:w="3384"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18395F"/>
            <w:tcMar>
              <w:top w:w="90" w:type="dxa"/>
              <w:left w:w="110" w:type="dxa"/>
              <w:bottom w:w="90" w:type="dxa"/>
              <w:right w:w="110" w:type="dxa"/>
            </w:tcMar>
            <w:vAlign w:val="center"/>
          </w:tcPr>
          <w:p w14:paraId="2CA06BE1">
            <w:pPr>
              <w:widowControl/>
            </w:pPr>
            <w:r>
              <w:rPr>
                <w:rFonts w:ascii="Aptos" w:hAnsi="Aptos" w:eastAsia="Aptos" w:cs="Aptos"/>
                <w:b/>
                <w:color w:val="FFFFFF"/>
                <w:sz w:val="14"/>
              </w:rPr>
              <w:t>Verified information</w:t>
            </w:r>
          </w:p>
        </w:tc>
        <w:tc>
          <w:tcPr>
            <w:tcW w:w="2016"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18395F"/>
            <w:tcMar>
              <w:top w:w="90" w:type="dxa"/>
              <w:left w:w="110" w:type="dxa"/>
              <w:bottom w:w="90" w:type="dxa"/>
              <w:right w:w="110" w:type="dxa"/>
            </w:tcMar>
            <w:vAlign w:val="center"/>
          </w:tcPr>
          <w:p w14:paraId="40E6EC7C">
            <w:pPr>
              <w:widowControl/>
            </w:pPr>
            <w:r>
              <w:rPr>
                <w:rFonts w:ascii="Aptos" w:hAnsi="Aptos" w:eastAsia="Aptos" w:cs="Aptos"/>
                <w:b/>
                <w:color w:val="FFFFFF"/>
                <w:sz w:val="14"/>
              </w:rPr>
              <w:t>Source/status</w:t>
            </w:r>
          </w:p>
        </w:tc>
        <w:tc>
          <w:tcPr>
            <w:tcW w:w="2232"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18395F"/>
            <w:tcMar>
              <w:top w:w="90" w:type="dxa"/>
              <w:left w:w="110" w:type="dxa"/>
              <w:bottom w:w="90" w:type="dxa"/>
              <w:right w:w="110" w:type="dxa"/>
            </w:tcMar>
            <w:vAlign w:val="center"/>
          </w:tcPr>
          <w:p w14:paraId="32D2D9F6">
            <w:pPr>
              <w:widowControl/>
            </w:pPr>
            <w:r>
              <w:rPr>
                <w:rFonts w:ascii="Aptos" w:hAnsi="Aptos" w:eastAsia="Aptos" w:cs="Aptos"/>
                <w:b/>
                <w:color w:val="FFFFFF"/>
                <w:sz w:val="14"/>
              </w:rPr>
              <w:t>Student-impact note</w:t>
            </w:r>
          </w:p>
        </w:tc>
      </w:tr>
      <w:tr w14:paraId="2D82BF44">
        <w:trPr>
          <w:cantSplit/>
          <w:jc w:val="center"/>
        </w:trPr>
        <w:tc>
          <w:tcPr>
            <w:tcW w:w="2304"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22895062">
            <w:pPr>
              <w:widowControl/>
            </w:pPr>
            <w:r>
              <w:rPr>
                <w:rFonts w:ascii="Aptos" w:hAnsi="Aptos" w:eastAsia="Aptos" w:cs="Aptos"/>
                <w:color w:val="24364B"/>
                <w:sz w:val="14"/>
              </w:rPr>
              <w:t>Tuition coverage</w:t>
            </w:r>
          </w:p>
        </w:tc>
        <w:tc>
          <w:tcPr>
            <w:tcW w:w="3384"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6A12498C">
            <w:pPr>
              <w:widowControl/>
            </w:pPr>
          </w:p>
        </w:tc>
        <w:tc>
          <w:tcPr>
            <w:tcW w:w="2016"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5B6516CF">
            <w:pPr>
              <w:widowControl/>
            </w:pPr>
          </w:p>
        </w:tc>
        <w:tc>
          <w:tcPr>
            <w:tcW w:w="2232"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4F2D943B">
            <w:pPr>
              <w:widowControl/>
            </w:pPr>
          </w:p>
        </w:tc>
      </w:tr>
      <w:tr w14:paraId="53D12A9D">
        <w:trPr>
          <w:cantSplit/>
          <w:jc w:val="center"/>
        </w:trPr>
        <w:tc>
          <w:tcPr>
            <w:tcW w:w="2304"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34BAC9BA">
            <w:pPr>
              <w:widowControl/>
            </w:pPr>
            <w:r>
              <w:rPr>
                <w:rFonts w:ascii="Aptos" w:hAnsi="Aptos" w:eastAsia="Aptos" w:cs="Aptos"/>
                <w:color w:val="24364B"/>
                <w:sz w:val="14"/>
              </w:rPr>
              <w:t>Accommodation</w:t>
            </w:r>
          </w:p>
        </w:tc>
        <w:tc>
          <w:tcPr>
            <w:tcW w:w="3384"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251EEA25">
            <w:pPr>
              <w:widowControl/>
            </w:pPr>
          </w:p>
        </w:tc>
        <w:tc>
          <w:tcPr>
            <w:tcW w:w="2016"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2FB7CA7B">
            <w:pPr>
              <w:widowControl/>
            </w:pPr>
          </w:p>
        </w:tc>
        <w:tc>
          <w:tcPr>
            <w:tcW w:w="2232"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4C3F83D6">
            <w:pPr>
              <w:widowControl/>
            </w:pPr>
          </w:p>
        </w:tc>
      </w:tr>
      <w:tr w14:paraId="358A171F">
        <w:trPr>
          <w:cantSplit/>
          <w:jc w:val="center"/>
        </w:trPr>
        <w:tc>
          <w:tcPr>
            <w:tcW w:w="2304"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1E2DF512">
            <w:pPr>
              <w:widowControl/>
            </w:pPr>
            <w:r>
              <w:rPr>
                <w:rFonts w:ascii="Aptos" w:hAnsi="Aptos" w:eastAsia="Aptos" w:cs="Aptos"/>
                <w:color w:val="24364B"/>
                <w:sz w:val="14"/>
              </w:rPr>
              <w:t>Stipend</w:t>
            </w:r>
          </w:p>
        </w:tc>
        <w:tc>
          <w:tcPr>
            <w:tcW w:w="3384"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1009EAE0">
            <w:pPr>
              <w:widowControl/>
            </w:pPr>
          </w:p>
        </w:tc>
        <w:tc>
          <w:tcPr>
            <w:tcW w:w="2016"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4C76B9D5">
            <w:pPr>
              <w:widowControl/>
            </w:pPr>
          </w:p>
        </w:tc>
        <w:tc>
          <w:tcPr>
            <w:tcW w:w="2232"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09A61EBC">
            <w:pPr>
              <w:widowControl/>
            </w:pPr>
          </w:p>
        </w:tc>
      </w:tr>
      <w:tr w14:paraId="427981F1">
        <w:trPr>
          <w:cantSplit/>
          <w:jc w:val="center"/>
        </w:trPr>
        <w:tc>
          <w:tcPr>
            <w:tcW w:w="2304"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0FBE04E9">
            <w:pPr>
              <w:widowControl/>
            </w:pPr>
            <w:r>
              <w:rPr>
                <w:rFonts w:ascii="Aptos" w:hAnsi="Aptos" w:eastAsia="Aptos" w:cs="Aptos"/>
                <w:color w:val="24364B"/>
                <w:sz w:val="14"/>
              </w:rPr>
              <w:t>Insurance</w:t>
            </w:r>
          </w:p>
        </w:tc>
        <w:tc>
          <w:tcPr>
            <w:tcW w:w="3384"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3E9527E8">
            <w:pPr>
              <w:widowControl/>
            </w:pPr>
          </w:p>
        </w:tc>
        <w:tc>
          <w:tcPr>
            <w:tcW w:w="2016"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30E92251">
            <w:pPr>
              <w:widowControl/>
            </w:pPr>
          </w:p>
        </w:tc>
        <w:tc>
          <w:tcPr>
            <w:tcW w:w="2232"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2DEEDD1B">
            <w:pPr>
              <w:widowControl/>
            </w:pPr>
          </w:p>
        </w:tc>
      </w:tr>
      <w:tr w14:paraId="6C216875">
        <w:trPr>
          <w:cantSplit/>
          <w:jc w:val="center"/>
        </w:trPr>
        <w:tc>
          <w:tcPr>
            <w:tcW w:w="2304"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7AFD3839">
            <w:pPr>
              <w:widowControl/>
            </w:pPr>
            <w:r>
              <w:rPr>
                <w:rFonts w:ascii="Aptos" w:hAnsi="Aptos" w:eastAsia="Aptos" w:cs="Aptos"/>
                <w:color w:val="24364B"/>
                <w:sz w:val="14"/>
              </w:rPr>
              <w:t>Application fee</w:t>
            </w:r>
          </w:p>
        </w:tc>
        <w:tc>
          <w:tcPr>
            <w:tcW w:w="3384"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574AEA7E">
            <w:pPr>
              <w:widowControl/>
            </w:pPr>
          </w:p>
        </w:tc>
        <w:tc>
          <w:tcPr>
            <w:tcW w:w="2016"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0A9C3E86">
            <w:pPr>
              <w:widowControl/>
            </w:pPr>
          </w:p>
        </w:tc>
        <w:tc>
          <w:tcPr>
            <w:tcW w:w="2232"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03267678">
            <w:pPr>
              <w:widowControl/>
            </w:pPr>
          </w:p>
        </w:tc>
      </w:tr>
      <w:tr w14:paraId="21634E22">
        <w:trPr>
          <w:cantSplit/>
          <w:jc w:val="center"/>
        </w:trPr>
        <w:tc>
          <w:tcPr>
            <w:tcW w:w="2304"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22596E2E">
            <w:pPr>
              <w:widowControl/>
            </w:pPr>
            <w:r>
              <w:rPr>
                <w:rFonts w:ascii="Aptos" w:hAnsi="Aptos" w:eastAsia="Aptos" w:cs="Aptos"/>
                <w:color w:val="24364B"/>
                <w:sz w:val="14"/>
              </w:rPr>
              <w:t>Deposit/registration fee</w:t>
            </w:r>
          </w:p>
        </w:tc>
        <w:tc>
          <w:tcPr>
            <w:tcW w:w="3384"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5C25C55F">
            <w:pPr>
              <w:widowControl/>
            </w:pPr>
          </w:p>
        </w:tc>
        <w:tc>
          <w:tcPr>
            <w:tcW w:w="2016"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0CBD3E3C">
            <w:pPr>
              <w:widowControl/>
            </w:pPr>
          </w:p>
        </w:tc>
        <w:tc>
          <w:tcPr>
            <w:tcW w:w="2232"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581E144E">
            <w:pPr>
              <w:widowControl/>
            </w:pPr>
          </w:p>
        </w:tc>
      </w:tr>
      <w:tr w14:paraId="30EE45FD">
        <w:trPr>
          <w:cantSplit/>
          <w:jc w:val="center"/>
        </w:trPr>
        <w:tc>
          <w:tcPr>
            <w:tcW w:w="2304"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60FC9E2C">
            <w:pPr>
              <w:widowControl/>
            </w:pPr>
            <w:r>
              <w:rPr>
                <w:rFonts w:ascii="Aptos" w:hAnsi="Aptos" w:eastAsia="Aptos" w:cs="Aptos"/>
                <w:color w:val="24364B"/>
                <w:sz w:val="14"/>
              </w:rPr>
              <w:t>Other mandatory costs</w:t>
            </w:r>
          </w:p>
        </w:tc>
        <w:tc>
          <w:tcPr>
            <w:tcW w:w="3384"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2DCE91F7">
            <w:pPr>
              <w:widowControl/>
            </w:pPr>
          </w:p>
        </w:tc>
        <w:tc>
          <w:tcPr>
            <w:tcW w:w="2016"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341D473D">
            <w:pPr>
              <w:widowControl/>
            </w:pPr>
          </w:p>
        </w:tc>
        <w:tc>
          <w:tcPr>
            <w:tcW w:w="2232"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28035046">
            <w:pPr>
              <w:widowControl/>
            </w:pPr>
          </w:p>
        </w:tc>
      </w:tr>
      <w:tr w14:paraId="2BB35686">
        <w:trPr>
          <w:cantSplit/>
          <w:jc w:val="center"/>
        </w:trPr>
        <w:tc>
          <w:tcPr>
            <w:tcW w:w="2304"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3B76A6C9">
            <w:pPr>
              <w:widowControl/>
            </w:pPr>
            <w:r>
              <w:rPr>
                <w:rFonts w:ascii="Aptos" w:hAnsi="Aptos" w:eastAsia="Aptos" w:cs="Aptos"/>
                <w:color w:val="24364B"/>
                <w:sz w:val="14"/>
              </w:rPr>
              <w:t>Eligibility</w:t>
            </w:r>
          </w:p>
        </w:tc>
        <w:tc>
          <w:tcPr>
            <w:tcW w:w="3384"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4D827CD1">
            <w:pPr>
              <w:widowControl/>
            </w:pPr>
          </w:p>
        </w:tc>
        <w:tc>
          <w:tcPr>
            <w:tcW w:w="2016"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501012E6">
            <w:pPr>
              <w:widowControl/>
            </w:pPr>
          </w:p>
        </w:tc>
        <w:tc>
          <w:tcPr>
            <w:tcW w:w="2232"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70ED04FC">
            <w:pPr>
              <w:widowControl/>
            </w:pPr>
          </w:p>
        </w:tc>
      </w:tr>
      <w:tr w14:paraId="6F4C5FF2">
        <w:trPr>
          <w:cantSplit/>
          <w:jc w:val="center"/>
        </w:trPr>
        <w:tc>
          <w:tcPr>
            <w:tcW w:w="2304"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6754200F">
            <w:pPr>
              <w:widowControl/>
            </w:pPr>
            <w:r>
              <w:rPr>
                <w:rFonts w:ascii="Aptos" w:hAnsi="Aptos" w:eastAsia="Aptos" w:cs="Aptos"/>
                <w:color w:val="24364B"/>
                <w:sz w:val="14"/>
              </w:rPr>
              <w:t>Application route/quota</w:t>
            </w:r>
          </w:p>
        </w:tc>
        <w:tc>
          <w:tcPr>
            <w:tcW w:w="3384"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01EAD834">
            <w:pPr>
              <w:widowControl/>
            </w:pPr>
          </w:p>
        </w:tc>
        <w:tc>
          <w:tcPr>
            <w:tcW w:w="2016"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3388637F">
            <w:pPr>
              <w:widowControl/>
            </w:pPr>
          </w:p>
        </w:tc>
        <w:tc>
          <w:tcPr>
            <w:tcW w:w="2232"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6628EE6E">
            <w:pPr>
              <w:widowControl/>
            </w:pPr>
          </w:p>
        </w:tc>
      </w:tr>
      <w:tr w14:paraId="6687497B">
        <w:trPr>
          <w:cantSplit/>
          <w:jc w:val="center"/>
        </w:trPr>
        <w:tc>
          <w:tcPr>
            <w:tcW w:w="2304"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6EF66C24">
            <w:pPr>
              <w:widowControl/>
            </w:pPr>
            <w:r>
              <w:rPr>
                <w:rFonts w:ascii="Aptos" w:hAnsi="Aptos" w:eastAsia="Aptos" w:cs="Aptos"/>
                <w:color w:val="24364B"/>
                <w:sz w:val="14"/>
              </w:rPr>
              <w:t>Renewal conditions</w:t>
            </w:r>
          </w:p>
        </w:tc>
        <w:tc>
          <w:tcPr>
            <w:tcW w:w="3384"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08BD9CDF">
            <w:pPr>
              <w:widowControl/>
            </w:pPr>
          </w:p>
        </w:tc>
        <w:tc>
          <w:tcPr>
            <w:tcW w:w="2016"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332FFB46">
            <w:pPr>
              <w:widowControl/>
            </w:pPr>
          </w:p>
        </w:tc>
        <w:tc>
          <w:tcPr>
            <w:tcW w:w="2232"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6A579D8C">
            <w:pPr>
              <w:widowControl/>
            </w:pPr>
          </w:p>
        </w:tc>
      </w:tr>
      <w:tr w14:paraId="18816AB3">
        <w:trPr>
          <w:cantSplit/>
          <w:jc w:val="center"/>
        </w:trPr>
        <w:tc>
          <w:tcPr>
            <w:tcW w:w="2304"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15EAEA76">
            <w:pPr>
              <w:widowControl/>
            </w:pPr>
            <w:r>
              <w:rPr>
                <w:rFonts w:ascii="Aptos" w:hAnsi="Aptos" w:eastAsia="Aptos" w:cs="Aptos"/>
                <w:color w:val="24364B"/>
                <w:sz w:val="14"/>
              </w:rPr>
              <w:t>Reduction/cancellation</w:t>
            </w:r>
          </w:p>
        </w:tc>
        <w:tc>
          <w:tcPr>
            <w:tcW w:w="3384"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6A2FD966">
            <w:pPr>
              <w:widowControl/>
            </w:pPr>
          </w:p>
        </w:tc>
        <w:tc>
          <w:tcPr>
            <w:tcW w:w="2016"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30FBA909">
            <w:pPr>
              <w:widowControl/>
            </w:pPr>
          </w:p>
        </w:tc>
        <w:tc>
          <w:tcPr>
            <w:tcW w:w="2232"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0F44CADC">
            <w:pPr>
              <w:widowControl/>
            </w:pPr>
          </w:p>
        </w:tc>
      </w:tr>
      <w:tr w14:paraId="4F6AAB5B">
        <w:trPr>
          <w:cantSplit/>
          <w:jc w:val="center"/>
        </w:trPr>
        <w:tc>
          <w:tcPr>
            <w:tcW w:w="2304"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72E21AF2">
            <w:pPr>
              <w:widowControl/>
            </w:pPr>
            <w:r>
              <w:rPr>
                <w:rFonts w:ascii="Aptos" w:hAnsi="Aptos" w:eastAsia="Aptos" w:cs="Aptos"/>
                <w:color w:val="24364B"/>
                <w:sz w:val="14"/>
              </w:rPr>
              <w:t>Refund rules</w:t>
            </w:r>
          </w:p>
        </w:tc>
        <w:tc>
          <w:tcPr>
            <w:tcW w:w="3384"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2965B85A">
            <w:pPr>
              <w:widowControl/>
            </w:pPr>
          </w:p>
        </w:tc>
        <w:tc>
          <w:tcPr>
            <w:tcW w:w="2016"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68B0C083">
            <w:pPr>
              <w:widowControl/>
            </w:pPr>
          </w:p>
        </w:tc>
        <w:tc>
          <w:tcPr>
            <w:tcW w:w="2232"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6FD759D1">
            <w:pPr>
              <w:widowControl/>
            </w:pPr>
          </w:p>
        </w:tc>
      </w:tr>
      <w:tr w14:paraId="4B006B64">
        <w:trPr>
          <w:cantSplit/>
          <w:jc w:val="center"/>
        </w:trPr>
        <w:tc>
          <w:tcPr>
            <w:tcW w:w="2304"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59BF764B">
            <w:pPr>
              <w:widowControl/>
            </w:pPr>
            <w:r>
              <w:rPr>
                <w:rFonts w:ascii="Aptos" w:hAnsi="Aptos" w:eastAsia="Aptos" w:cs="Aptos"/>
                <w:color w:val="24364B"/>
                <w:sz w:val="14"/>
              </w:rPr>
              <w:t>Language/graduation conditions</w:t>
            </w:r>
          </w:p>
        </w:tc>
        <w:tc>
          <w:tcPr>
            <w:tcW w:w="3384"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5E56D2D6">
            <w:pPr>
              <w:widowControl/>
            </w:pPr>
          </w:p>
        </w:tc>
        <w:tc>
          <w:tcPr>
            <w:tcW w:w="2016"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41113373">
            <w:pPr>
              <w:widowControl/>
            </w:pPr>
          </w:p>
        </w:tc>
        <w:tc>
          <w:tcPr>
            <w:tcW w:w="2232"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5B3C9E76">
            <w:pPr>
              <w:widowControl/>
            </w:pPr>
          </w:p>
        </w:tc>
      </w:tr>
      <w:tr w14:paraId="74B84DD4">
        <w:trPr>
          <w:cantSplit/>
          <w:jc w:val="center"/>
        </w:trPr>
        <w:tc>
          <w:tcPr>
            <w:tcW w:w="2304"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04E4B795">
            <w:pPr>
              <w:widowControl/>
            </w:pPr>
            <w:r>
              <w:rPr>
                <w:rFonts w:ascii="Aptos" w:hAnsi="Aptos" w:eastAsia="Aptos" w:cs="Aptos"/>
                <w:color w:val="24364B"/>
                <w:sz w:val="14"/>
              </w:rPr>
              <w:t>Student obligations/restrictions</w:t>
            </w:r>
          </w:p>
        </w:tc>
        <w:tc>
          <w:tcPr>
            <w:tcW w:w="3384"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46BBD52C">
            <w:pPr>
              <w:widowControl/>
            </w:pPr>
          </w:p>
        </w:tc>
        <w:tc>
          <w:tcPr>
            <w:tcW w:w="2016"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1FB391A6">
            <w:pPr>
              <w:widowControl/>
            </w:pPr>
          </w:p>
        </w:tc>
        <w:tc>
          <w:tcPr>
            <w:tcW w:w="2232"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5A88F5A3">
            <w:pPr>
              <w:widowControl/>
            </w:pPr>
          </w:p>
        </w:tc>
      </w:tr>
    </w:tbl>
    <w:p w14:paraId="71279311">
      <w:pPr>
        <w:spacing w:after="0"/>
      </w:pPr>
    </w:p>
    <w:p w14:paraId="2BE19581">
      <w:pPr>
        <w:spacing w:after="60"/>
      </w:pPr>
      <w:r>
        <w:rPr>
          <w:rFonts w:ascii="Aptos" w:hAnsi="Aptos" w:eastAsia="Aptos" w:cs="Aptos"/>
          <w:sz w:val="18"/>
        </w:rPr>
        <w:t>Clarification requested from university on: __________________________________________________________________________</w:t>
      </w:r>
    </w:p>
    <w:p w14:paraId="66D32A30">
      <w:pPr>
        <w:spacing w:after="60"/>
      </w:pPr>
      <w:r>
        <w:rPr>
          <w:rFonts w:ascii="Aptos" w:hAnsi="Aptos" w:eastAsia="Aptos" w:cs="Aptos"/>
          <w:sz w:val="18"/>
        </w:rPr>
        <w:t>University response date and summary: __________________________________________________________________________</w:t>
      </w:r>
    </w:p>
    <w:p w14:paraId="35AA300A">
      <w:pPr>
        <w:spacing w:after="60"/>
      </w:pPr>
      <w:r>
        <w:rPr>
          <w:rFonts w:ascii="Aptos" w:hAnsi="Aptos" w:eastAsia="Aptos" w:cs="Aptos"/>
          <w:sz w:val="18"/>
        </w:rPr>
        <w:t>Verification status and last-verified date: __________________________________________________________________________</w:t>
      </w:r>
    </w:p>
    <w:p w14:paraId="1434B55E">
      <w:pPr>
        <w:spacing w:after="60"/>
      </w:pPr>
      <w:r>
        <w:rPr>
          <w:rFonts w:ascii="Aptos" w:hAnsi="Aptos" w:eastAsia="Aptos" w:cs="Aptos"/>
          <w:sz w:val="18"/>
        </w:rPr>
        <w:t>Reviewed/approved by: __________________________________________________________________________</w:t>
      </w:r>
    </w:p>
    <w:p w14:paraId="26DBF6B0">
      <w:r>
        <w:br w:type="page"/>
      </w:r>
    </w:p>
    <w:p w14:paraId="3968BFEA">
      <w:pPr>
        <w:pStyle w:val="2"/>
        <w:pBdr>
          <w:bottom w:val="single" w:color="006A3C" w:sz="10" w:space="4"/>
        </w:pBdr>
      </w:pPr>
      <w:r>
        <w:rPr>
          <w:rFonts w:ascii="Aptos" w:hAnsi="Aptos" w:eastAsia="Aptos" w:cs="Aptos"/>
          <w:b/>
          <w:color w:val="18395F"/>
          <w:sz w:val="36"/>
        </w:rPr>
        <w:t>Appendix E — Source Verification and Publication Record</w:t>
      </w:r>
    </w:p>
    <w:p w14:paraId="7BB84A1E">
      <w:pPr>
        <w:spacing w:after="60"/>
      </w:pPr>
      <w:r>
        <w:rPr>
          <w:rFonts w:ascii="Aptos" w:hAnsi="Aptos" w:eastAsia="Aptos" w:cs="Aptos"/>
          <w:sz w:val="18"/>
        </w:rPr>
        <w:t>Content/record title: __________________________________________________________________________</w:t>
      </w:r>
    </w:p>
    <w:p w14:paraId="10BBC73F">
      <w:pPr>
        <w:spacing w:after="60"/>
      </w:pPr>
      <w:r>
        <w:rPr>
          <w:rFonts w:ascii="Aptos" w:hAnsi="Aptos" w:eastAsia="Aptos" w:cs="Aptos"/>
          <w:sz w:val="18"/>
        </w:rPr>
        <w:t>Content owner: __________________________________________________________________________</w:t>
      </w:r>
    </w:p>
    <w:p w14:paraId="3D702F48">
      <w:pPr>
        <w:spacing w:after="60"/>
      </w:pPr>
      <w:r>
        <w:rPr>
          <w:rFonts w:ascii="Aptos" w:hAnsi="Aptos" w:eastAsia="Aptos" w:cs="Aptos"/>
          <w:sz w:val="18"/>
        </w:rPr>
        <w:t>Primary source: __________________________________________________________________________</w:t>
      </w:r>
    </w:p>
    <w:p w14:paraId="61117D8D">
      <w:pPr>
        <w:spacing w:after="60"/>
      </w:pPr>
      <w:r>
        <w:rPr>
          <w:rFonts w:ascii="Aptos" w:hAnsi="Aptos" w:eastAsia="Aptos" w:cs="Aptos"/>
          <w:sz w:val="18"/>
        </w:rPr>
        <w:t>Secondary/corroborating source: __________________________________________________________________________</w:t>
      </w:r>
    </w:p>
    <w:p w14:paraId="10EDCF40">
      <w:pPr>
        <w:spacing w:after="60"/>
      </w:pPr>
      <w:r>
        <w:rPr>
          <w:rFonts w:ascii="Aptos" w:hAnsi="Aptos" w:eastAsia="Aptos" w:cs="Aptos"/>
          <w:sz w:val="18"/>
        </w:rPr>
        <w:t>Source date and last verified: __________________________________________________________________________</w:t>
      </w:r>
    </w:p>
    <w:p w14:paraId="58C8D683">
      <w:pPr>
        <w:spacing w:after="40"/>
      </w:pPr>
      <w:r>
        <w:rPr>
          <w:rFonts w:ascii="Aptos" w:hAnsi="Aptos" w:eastAsia="Aptos" w:cs="Aptos"/>
          <w:sz w:val="18"/>
        </w:rPr>
        <w:t>☐  Identity of source confirmed</w:t>
      </w:r>
    </w:p>
    <w:p w14:paraId="6679FD63">
      <w:pPr>
        <w:spacing w:after="40"/>
      </w:pPr>
      <w:r>
        <w:rPr>
          <w:rFonts w:ascii="Aptos" w:hAnsi="Aptos" w:eastAsia="Aptos" w:cs="Aptos"/>
          <w:sz w:val="18"/>
        </w:rPr>
        <w:t>☐  Current intake/year confirmed</w:t>
      </w:r>
    </w:p>
    <w:p w14:paraId="64A48977">
      <w:pPr>
        <w:spacing w:after="40"/>
      </w:pPr>
      <w:r>
        <w:rPr>
          <w:rFonts w:ascii="Aptos" w:hAnsi="Aptos" w:eastAsia="Aptos" w:cs="Aptos"/>
          <w:sz w:val="18"/>
        </w:rPr>
        <w:t>☐  Benefits and exclusions separated</w:t>
      </w:r>
    </w:p>
    <w:p w14:paraId="2E1C7BB3">
      <w:pPr>
        <w:spacing w:after="40"/>
      </w:pPr>
      <w:r>
        <w:rPr>
          <w:rFonts w:ascii="Aptos" w:hAnsi="Aptos" w:eastAsia="Aptos" w:cs="Aptos"/>
          <w:sz w:val="18"/>
        </w:rPr>
        <w:t>☐  Fees and renewal/cancellation conditions checked</w:t>
      </w:r>
    </w:p>
    <w:p w14:paraId="52D8E892">
      <w:pPr>
        <w:spacing w:after="40"/>
      </w:pPr>
      <w:r>
        <w:rPr>
          <w:rFonts w:ascii="Aptos" w:hAnsi="Aptos" w:eastAsia="Aptos" w:cs="Aptos"/>
          <w:sz w:val="18"/>
        </w:rPr>
        <w:t>☐  Conflicting information disclosed</w:t>
      </w:r>
    </w:p>
    <w:p w14:paraId="7E0B4B9E">
      <w:pPr>
        <w:spacing w:after="40"/>
      </w:pPr>
      <w:r>
        <w:rPr>
          <w:rFonts w:ascii="Aptos" w:hAnsi="Aptos" w:eastAsia="Aptos" w:cs="Aptos"/>
          <w:sz w:val="18"/>
        </w:rPr>
        <w:t>☐  Non-service disclaimer included</w:t>
      </w:r>
    </w:p>
    <w:p w14:paraId="105BA7EC">
      <w:pPr>
        <w:spacing w:after="40"/>
      </w:pPr>
      <w:r>
        <w:rPr>
          <w:rFonts w:ascii="Aptos" w:hAnsi="Aptos" w:eastAsia="Aptos" w:cs="Aptos"/>
          <w:sz w:val="18"/>
        </w:rPr>
        <w:t>☐  Privacy/redaction review completed</w:t>
      </w:r>
    </w:p>
    <w:p w14:paraId="1EBEA47F">
      <w:pPr>
        <w:spacing w:after="60"/>
      </w:pPr>
      <w:r>
        <w:rPr>
          <w:rFonts w:ascii="Aptos" w:hAnsi="Aptos" w:eastAsia="Aptos" w:cs="Aptos"/>
          <w:sz w:val="18"/>
        </w:rPr>
        <w:t>Verification status: __________________________________________________________________________</w:t>
      </w:r>
    </w:p>
    <w:p w14:paraId="3ACF98E5">
      <w:pPr>
        <w:spacing w:after="60"/>
      </w:pPr>
      <w:r>
        <w:rPr>
          <w:rFonts w:ascii="Aptos" w:hAnsi="Aptos" w:eastAsia="Aptos" w:cs="Aptos"/>
          <w:sz w:val="18"/>
        </w:rPr>
        <w:t>Approver and publication date: __________________________________________________________________________</w:t>
      </w:r>
    </w:p>
    <w:p w14:paraId="11A17D49">
      <w:pPr>
        <w:spacing w:after="60"/>
      </w:pPr>
      <w:r>
        <w:rPr>
          <w:rFonts w:ascii="Aptos" w:hAnsi="Aptos" w:eastAsia="Aptos" w:cs="Aptos"/>
          <w:sz w:val="18"/>
        </w:rPr>
        <w:t>Published URL and monitoring owner: __________________________________________________________________________</w:t>
      </w:r>
    </w:p>
    <w:p w14:paraId="7BD1EBD9">
      <w:r>
        <w:br w:type="page"/>
      </w:r>
    </w:p>
    <w:p w14:paraId="12AF534E">
      <w:pPr>
        <w:pStyle w:val="2"/>
        <w:pBdr>
          <w:bottom w:val="single" w:color="006A3C" w:sz="10" w:space="4"/>
        </w:pBdr>
      </w:pPr>
      <w:r>
        <w:rPr>
          <w:rFonts w:ascii="Aptos" w:hAnsi="Aptos" w:eastAsia="Aptos" w:cs="Aptos"/>
          <w:b/>
          <w:color w:val="18395F"/>
          <w:sz w:val="36"/>
        </w:rPr>
        <w:t>Appendix F — Official Misinformation Correction Notice</w:t>
      </w:r>
    </w:p>
    <w:p w14:paraId="36184929">
      <w:r>
        <w:rPr>
          <w:rFonts w:ascii="Aptos" w:hAnsi="Aptos" w:eastAsia="Aptos" w:cs="Aptos"/>
        </w:rPr>
        <w:t>Reference: CBCA/VER/[YEAR]/[NUMBER]</w:t>
      </w:r>
    </w:p>
    <w:p w14:paraId="038D1E1E">
      <w:r>
        <w:rPr>
          <w:rFonts w:ascii="Aptos" w:hAnsi="Aptos" w:eastAsia="Aptos" w:cs="Aptos"/>
        </w:rPr>
        <w:t>Subject: Request for Evidence and Correction of Public Information</w:t>
      </w:r>
    </w:p>
    <w:p w14:paraId="37AFDAE4">
      <w:r>
        <w:rPr>
          <w:rFonts w:ascii="Aptos" w:hAnsi="Aptos" w:eastAsia="Aptos" w:cs="Aptos"/>
        </w:rPr>
        <w:t>Dear [Name/Organization],</w:t>
      </w:r>
    </w:p>
    <w:p w14:paraId="7C79AE55">
      <w:r>
        <w:rPr>
          <w:rFonts w:ascii="Aptos" w:hAnsi="Aptos" w:eastAsia="Aptos" w:cs="Aptos"/>
        </w:rPr>
        <w:t>CBCA has identified the following public claim published through [platform/link] on [date]:</w:t>
      </w:r>
    </w:p>
    <w:p w14:paraId="30CEDE35">
      <w:pPr>
        <w:spacing w:after="60"/>
      </w:pPr>
      <w:r>
        <w:rPr>
          <w:rFonts w:ascii="Aptos" w:hAnsi="Aptos" w:eastAsia="Aptos" w:cs="Aptos"/>
          <w:sz w:val="18"/>
        </w:rPr>
        <w:t>Exact claim: __________________________________________________________________________</w:t>
      </w:r>
    </w:p>
    <w:p w14:paraId="3C38F04F">
      <w:pPr>
        <w:spacing w:after="60"/>
      </w:pPr>
      <w:r>
        <w:rPr>
          <w:rFonts w:ascii="Aptos" w:hAnsi="Aptos" w:eastAsia="Aptos" w:cs="Aptos"/>
          <w:sz w:val="18"/>
        </w:rPr>
        <w:t>Verified source and current information: __________________________________________________________________________</w:t>
      </w:r>
    </w:p>
    <w:p w14:paraId="3161D5AA">
      <w:pPr>
        <w:spacing w:after="60"/>
      </w:pPr>
      <w:r>
        <w:rPr>
          <w:rFonts w:ascii="Aptos" w:hAnsi="Aptos" w:eastAsia="Aptos" w:cs="Aptos"/>
          <w:sz w:val="18"/>
        </w:rPr>
        <w:t>Potential student impact: __________________________________________________________________________</w:t>
      </w:r>
    </w:p>
    <w:p w14:paraId="0AB61782">
      <w:r>
        <w:rPr>
          <w:rFonts w:ascii="Aptos" w:hAnsi="Aptos" w:eastAsia="Aptos" w:cs="Aptos"/>
        </w:rPr>
        <w:t>Please provide the source supporting your claim or correct the public information by [deadline]. Where the claim has materially reached students, please publish a visible correction stating the accurate information. Send the source, correction link and explanation to [verification email] using the reference above.</w:t>
      </w:r>
    </w:p>
    <w:p w14:paraId="53AC8B0E">
      <w:r>
        <w:rPr>
          <w:rFonts w:ascii="Aptos" w:hAnsi="Aptos" w:eastAsia="Aptos" w:cs="Aptos"/>
        </w:rPr>
        <w:t>No final adverse conclusion has been reached at this stage. CBCA will review any evidence you provide and may publish a factual clarification where material misinformation remains uncorrected, subject to its policies and your right of reply.</w:t>
      </w:r>
    </w:p>
    <w:p w14:paraId="2B79632E">
      <w:r>
        <w:rPr>
          <w:rFonts w:ascii="Aptos" w:hAnsi="Aptos" w:eastAsia="Aptos" w:cs="Aptos"/>
        </w:rPr>
        <w:t>Sincerely,</w:t>
      </w:r>
      <w:r>
        <w:rPr>
          <w:rFonts w:ascii="Aptos" w:hAnsi="Aptos" w:eastAsia="Aptos" w:cs="Aptos"/>
        </w:rPr>
        <w:br w:type="textWrapping"/>
      </w:r>
      <w:r>
        <w:rPr>
          <w:rFonts w:ascii="Aptos" w:hAnsi="Aptos" w:eastAsia="Aptos" w:cs="Aptos"/>
        </w:rPr>
        <w:t>Authorized Signatory</w:t>
      </w:r>
      <w:r>
        <w:rPr>
          <w:rFonts w:ascii="Aptos" w:hAnsi="Aptos" w:eastAsia="Aptos" w:cs="Aptos"/>
        </w:rPr>
        <w:br w:type="textWrapping"/>
      </w:r>
      <w:r>
        <w:rPr>
          <w:rFonts w:ascii="Aptos" w:hAnsi="Aptos" w:eastAsia="Aptos" w:cs="Aptos"/>
        </w:rPr>
        <w:t>China Bangladesh Consultancy Alliance (CBCA)</w:t>
      </w:r>
    </w:p>
    <w:p w14:paraId="2A95F40D">
      <w:r>
        <w:br w:type="page"/>
      </w:r>
    </w:p>
    <w:p w14:paraId="40E12950">
      <w:pPr>
        <w:pStyle w:val="2"/>
        <w:pBdr>
          <w:bottom w:val="single" w:color="006A3C" w:sz="10" w:space="4"/>
        </w:pBdr>
      </w:pPr>
      <w:r>
        <w:rPr>
          <w:rFonts w:ascii="Aptos" w:hAnsi="Aptos" w:eastAsia="Aptos" w:cs="Aptos"/>
          <w:b/>
          <w:color w:val="18395F"/>
          <w:sz w:val="36"/>
        </w:rPr>
        <w:t>Appendix G — Correction Response and Closure Form</w:t>
      </w:r>
    </w:p>
    <w:p w14:paraId="694E7543">
      <w:pPr>
        <w:spacing w:after="60"/>
      </w:pPr>
      <w:r>
        <w:rPr>
          <w:rFonts w:ascii="Aptos" w:hAnsi="Aptos" w:eastAsia="Aptos" w:cs="Aptos"/>
          <w:sz w:val="18"/>
        </w:rPr>
        <w:t>Case reference: __________________________________________________________________________</w:t>
      </w:r>
    </w:p>
    <w:p w14:paraId="349C4483">
      <w:pPr>
        <w:spacing w:after="60"/>
      </w:pPr>
      <w:r>
        <w:rPr>
          <w:rFonts w:ascii="Aptos" w:hAnsi="Aptos" w:eastAsia="Aptos" w:cs="Aptos"/>
          <w:sz w:val="18"/>
        </w:rPr>
        <w:t>Publisher/consultancy: __________________________________________________________________________</w:t>
      </w:r>
    </w:p>
    <w:p w14:paraId="02212025">
      <w:pPr>
        <w:spacing w:after="60"/>
      </w:pPr>
      <w:r>
        <w:rPr>
          <w:rFonts w:ascii="Aptos" w:hAnsi="Aptos" w:eastAsia="Aptos" w:cs="Aptos"/>
          <w:sz w:val="18"/>
        </w:rPr>
        <w:t>Response received date: __________________________________________________________________________</w:t>
      </w:r>
    </w:p>
    <w:p w14:paraId="749E6D9B">
      <w:pPr>
        <w:spacing w:after="40"/>
      </w:pPr>
      <w:r>
        <w:rPr>
          <w:rFonts w:ascii="Aptos" w:hAnsi="Aptos" w:eastAsia="Aptos" w:cs="Aptos"/>
          <w:sz w:val="18"/>
        </w:rPr>
        <w:t>☐  Source supplied and verified</w:t>
      </w:r>
    </w:p>
    <w:p w14:paraId="7B00CE49">
      <w:pPr>
        <w:spacing w:after="40"/>
      </w:pPr>
      <w:r>
        <w:rPr>
          <w:rFonts w:ascii="Aptos" w:hAnsi="Aptos" w:eastAsia="Aptos" w:cs="Aptos"/>
          <w:sz w:val="18"/>
        </w:rPr>
        <w:t>☐  Post corrected with visible notice</w:t>
      </w:r>
    </w:p>
    <w:p w14:paraId="3ABADE60">
      <w:pPr>
        <w:spacing w:after="40"/>
      </w:pPr>
      <w:r>
        <w:rPr>
          <w:rFonts w:ascii="Aptos" w:hAnsi="Aptos" w:eastAsia="Aptos" w:cs="Aptos"/>
          <w:sz w:val="18"/>
        </w:rPr>
        <w:t>☐  Post deleted and replacement clarification published</w:t>
      </w:r>
    </w:p>
    <w:p w14:paraId="66223268">
      <w:pPr>
        <w:spacing w:after="40"/>
      </w:pPr>
      <w:r>
        <w:rPr>
          <w:rFonts w:ascii="Aptos" w:hAnsi="Aptos" w:eastAsia="Aptos" w:cs="Aptos"/>
          <w:sz w:val="18"/>
        </w:rPr>
        <w:t>☐  Claim maintained; dispute continues</w:t>
      </w:r>
    </w:p>
    <w:p w14:paraId="14EDFDE7">
      <w:pPr>
        <w:spacing w:after="40"/>
      </w:pPr>
      <w:r>
        <w:rPr>
          <w:rFonts w:ascii="Aptos" w:hAnsi="Aptos" w:eastAsia="Aptos" w:cs="Aptos"/>
          <w:sz w:val="18"/>
        </w:rPr>
        <w:t>☐  No response</w:t>
      </w:r>
    </w:p>
    <w:p w14:paraId="3862BD22">
      <w:pPr>
        <w:spacing w:after="60"/>
      </w:pPr>
      <w:r>
        <w:rPr>
          <w:rFonts w:ascii="Aptos" w:hAnsi="Aptos" w:eastAsia="Aptos" w:cs="Aptos"/>
          <w:sz w:val="18"/>
        </w:rPr>
        <w:t>Correction URL/evidence: __________________________________________________________________________</w:t>
      </w:r>
    </w:p>
    <w:p w14:paraId="516EA52B">
      <w:pPr>
        <w:spacing w:after="60"/>
      </w:pPr>
      <w:r>
        <w:rPr>
          <w:rFonts w:ascii="Aptos" w:hAnsi="Aptos" w:eastAsia="Aptos" w:cs="Aptos"/>
          <w:sz w:val="18"/>
        </w:rPr>
        <w:t>CBCA finding: __________________________________________________________________________</w:t>
      </w:r>
    </w:p>
    <w:p w14:paraId="7F8E1E6D">
      <w:pPr>
        <w:spacing w:after="60"/>
      </w:pPr>
      <w:r>
        <w:rPr>
          <w:rFonts w:ascii="Aptos" w:hAnsi="Aptos" w:eastAsia="Aptos" w:cs="Aptos"/>
          <w:sz w:val="18"/>
        </w:rPr>
        <w:t>Member action, if any: __________________________________________________________________________</w:t>
      </w:r>
    </w:p>
    <w:p w14:paraId="48A070CF">
      <w:pPr>
        <w:spacing w:after="60"/>
      </w:pPr>
      <w:r>
        <w:rPr>
          <w:rFonts w:ascii="Aptos" w:hAnsi="Aptos" w:eastAsia="Aptos" w:cs="Aptos"/>
          <w:sz w:val="18"/>
        </w:rPr>
        <w:t>Public register status: Corrected / Closed / Unresolved / Escalated __________________________________________________________________________</w:t>
      </w:r>
    </w:p>
    <w:p w14:paraId="37029A52">
      <w:pPr>
        <w:spacing w:after="60"/>
      </w:pPr>
      <w:r>
        <w:rPr>
          <w:rFonts w:ascii="Aptos" w:hAnsi="Aptos" w:eastAsia="Aptos" w:cs="Aptos"/>
          <w:sz w:val="18"/>
        </w:rPr>
        <w:t>Reviewer and closure date: __________________________________________________________________________</w:t>
      </w:r>
    </w:p>
    <w:p w14:paraId="6D7FDCD6">
      <w:r>
        <w:br w:type="page"/>
      </w:r>
    </w:p>
    <w:p w14:paraId="37C130C5">
      <w:pPr>
        <w:pStyle w:val="2"/>
        <w:pBdr>
          <w:bottom w:val="single" w:color="006A3C" w:sz="10" w:space="4"/>
        </w:pBdr>
      </w:pPr>
      <w:r>
        <w:rPr>
          <w:rFonts w:ascii="Aptos" w:hAnsi="Aptos" w:eastAsia="Aptos" w:cs="Aptos"/>
          <w:b/>
          <w:color w:val="18395F"/>
          <w:sz w:val="36"/>
        </w:rPr>
        <w:t>Appendix H — Student Complaint Form</w:t>
      </w:r>
    </w:p>
    <w:p w14:paraId="5124CAD6">
      <w:pPr>
        <w:spacing w:after="60"/>
      </w:pPr>
      <w:r>
        <w:rPr>
          <w:rFonts w:ascii="Aptos" w:hAnsi="Aptos" w:eastAsia="Aptos" w:cs="Aptos"/>
          <w:sz w:val="18"/>
        </w:rPr>
        <w:t>Complaint reference (CBCA use): __________________________________________________________________________</w:t>
      </w:r>
    </w:p>
    <w:p w14:paraId="3AA6F224">
      <w:pPr>
        <w:spacing w:after="60"/>
      </w:pPr>
      <w:r>
        <w:rPr>
          <w:rFonts w:ascii="Aptos" w:hAnsi="Aptos" w:eastAsia="Aptos" w:cs="Aptos"/>
          <w:sz w:val="18"/>
        </w:rPr>
        <w:t>Complainant full name: __________________________________________________________________________</w:t>
      </w:r>
    </w:p>
    <w:p w14:paraId="3526C462">
      <w:pPr>
        <w:spacing w:after="60"/>
      </w:pPr>
      <w:r>
        <w:rPr>
          <w:rFonts w:ascii="Aptos" w:hAnsi="Aptos" w:eastAsia="Aptos" w:cs="Aptos"/>
          <w:sz w:val="18"/>
        </w:rPr>
        <w:t>Phone and email: __________________________________________________________________________</w:t>
      </w:r>
    </w:p>
    <w:p w14:paraId="63298D95">
      <w:pPr>
        <w:spacing w:after="60"/>
      </w:pPr>
      <w:r>
        <w:rPr>
          <w:rFonts w:ascii="Aptos" w:hAnsi="Aptos" w:eastAsia="Aptos" w:cs="Aptos"/>
          <w:sz w:val="18"/>
        </w:rPr>
        <w:t>Student name, if different: __________________________________________________________________________</w:t>
      </w:r>
    </w:p>
    <w:p w14:paraId="193AB009">
      <w:pPr>
        <w:spacing w:after="60"/>
      </w:pPr>
      <w:r>
        <w:rPr>
          <w:rFonts w:ascii="Aptos" w:hAnsi="Aptos" w:eastAsia="Aptos" w:cs="Aptos"/>
          <w:sz w:val="18"/>
        </w:rPr>
        <w:t>Last four passport digits only (initial stage): __________________________________________________________________________</w:t>
      </w:r>
    </w:p>
    <w:p w14:paraId="3A79E33E">
      <w:pPr>
        <w:spacing w:after="60"/>
      </w:pPr>
      <w:r>
        <w:rPr>
          <w:rFonts w:ascii="Aptos" w:hAnsi="Aptos" w:eastAsia="Aptos" w:cs="Aptos"/>
          <w:sz w:val="18"/>
        </w:rPr>
        <w:t>Concerned consultancy/person and address: __________________________________________________________________________</w:t>
      </w:r>
    </w:p>
    <w:p w14:paraId="75E227F1">
      <w:pPr>
        <w:spacing w:after="60"/>
      </w:pPr>
      <w:r>
        <w:rPr>
          <w:rFonts w:ascii="Aptos" w:hAnsi="Aptos" w:eastAsia="Aptos" w:cs="Aptos"/>
          <w:sz w:val="18"/>
        </w:rPr>
        <w:t>Member status, if known: __________________________________________________________________________</w:t>
      </w:r>
    </w:p>
    <w:p w14:paraId="70DDC522">
      <w:pPr>
        <w:spacing w:after="60"/>
      </w:pPr>
      <w:r>
        <w:rPr>
          <w:rFonts w:ascii="Aptos" w:hAnsi="Aptos" w:eastAsia="Aptos" w:cs="Aptos"/>
          <w:sz w:val="18"/>
        </w:rPr>
        <w:t>Relevant dates and amount paid: __________________________________________________________________________</w:t>
      </w:r>
    </w:p>
    <w:p w14:paraId="6ED46339">
      <w:pPr>
        <w:spacing w:after="60"/>
      </w:pPr>
      <w:r>
        <w:rPr>
          <w:rFonts w:ascii="Aptos" w:hAnsi="Aptos" w:eastAsia="Aptos" w:cs="Aptos"/>
          <w:sz w:val="18"/>
        </w:rPr>
        <w:t>Requested resolution: __________________________________________________________________________</w:t>
      </w:r>
    </w:p>
    <w:p w14:paraId="22B9CA88">
      <w:pPr>
        <w:pStyle w:val="3"/>
      </w:pPr>
      <w:r>
        <w:rPr>
          <w:rFonts w:ascii="Aptos" w:hAnsi="Aptos" w:eastAsia="Aptos" w:cs="Aptos"/>
          <w:b/>
          <w:color w:val="006A3C"/>
          <w:sz w:val="26"/>
        </w:rPr>
        <w:t>Evidence attached</w:t>
      </w:r>
    </w:p>
    <w:p w14:paraId="764642BB">
      <w:pPr>
        <w:spacing w:after="40"/>
      </w:pPr>
      <w:r>
        <w:rPr>
          <w:rFonts w:ascii="Aptos" w:hAnsi="Aptos" w:eastAsia="Aptos" w:cs="Aptos"/>
          <w:sz w:val="18"/>
        </w:rPr>
        <w:t>☐  Agreement/offer/terms</w:t>
      </w:r>
    </w:p>
    <w:p w14:paraId="7A84CD8A">
      <w:pPr>
        <w:spacing w:after="40"/>
      </w:pPr>
      <w:r>
        <w:rPr>
          <w:rFonts w:ascii="Aptos" w:hAnsi="Aptos" w:eastAsia="Aptos" w:cs="Aptos"/>
          <w:sz w:val="18"/>
        </w:rPr>
        <w:t>☐  Money receipt/bank/mobile-payment proof</w:t>
      </w:r>
    </w:p>
    <w:p w14:paraId="3E479E83">
      <w:pPr>
        <w:spacing w:after="40"/>
      </w:pPr>
      <w:r>
        <w:rPr>
          <w:rFonts w:ascii="Aptos" w:hAnsi="Aptos" w:eastAsia="Aptos" w:cs="Aptos"/>
          <w:sz w:val="18"/>
        </w:rPr>
        <w:t>☐  Email/chat history</w:t>
      </w:r>
    </w:p>
    <w:p w14:paraId="6D5104A9">
      <w:pPr>
        <w:spacing w:after="40"/>
      </w:pPr>
      <w:r>
        <w:rPr>
          <w:rFonts w:ascii="Aptos" w:hAnsi="Aptos" w:eastAsia="Aptos" w:cs="Aptos"/>
          <w:sz w:val="18"/>
        </w:rPr>
        <w:t>☐  University or scholarship documents</w:t>
      </w:r>
    </w:p>
    <w:p w14:paraId="4CBF74F7">
      <w:pPr>
        <w:spacing w:after="40"/>
      </w:pPr>
      <w:r>
        <w:rPr>
          <w:rFonts w:ascii="Aptos" w:hAnsi="Aptos" w:eastAsia="Aptos" w:cs="Aptos"/>
          <w:sz w:val="18"/>
        </w:rPr>
        <w:t>☐  Public advertisements/posts</w:t>
      </w:r>
    </w:p>
    <w:p w14:paraId="6F61D088">
      <w:pPr>
        <w:spacing w:after="40"/>
      </w:pPr>
      <w:r>
        <w:rPr>
          <w:rFonts w:ascii="Aptos" w:hAnsi="Aptos" w:eastAsia="Aptos" w:cs="Aptos"/>
          <w:sz w:val="18"/>
        </w:rPr>
        <w:t>☐  Chronology of events</w:t>
      </w:r>
    </w:p>
    <w:p w14:paraId="2F25D556">
      <w:pPr>
        <w:pStyle w:val="3"/>
      </w:pPr>
      <w:r>
        <w:rPr>
          <w:rFonts w:ascii="Aptos" w:hAnsi="Aptos" w:eastAsia="Aptos" w:cs="Aptos"/>
          <w:b/>
          <w:color w:val="006A3C"/>
          <w:sz w:val="26"/>
        </w:rPr>
        <w:t>Declaration and consent</w:t>
      </w:r>
    </w:p>
    <w:p w14:paraId="6BE5E4B1">
      <w:r>
        <w:rPr>
          <w:rFonts w:ascii="Aptos" w:hAnsi="Aptos" w:eastAsia="Aptos" w:cs="Aptos"/>
        </w:rPr>
        <w:t>I confirm that the information is true to the best of my knowledge. I authorize CBCA to share a necessary summary and relevant evidence with the concerned party for fair review. I understand CBCA is not a court or law-enforcement authority and cannot guarantee refund, compensation or legal outcome.</w:t>
      </w:r>
    </w:p>
    <w:p w14:paraId="4A3E50D0">
      <w:pPr>
        <w:spacing w:after="60"/>
      </w:pPr>
      <w:r>
        <w:rPr>
          <w:rFonts w:ascii="Aptos" w:hAnsi="Aptos" w:eastAsia="Aptos" w:cs="Aptos"/>
          <w:sz w:val="18"/>
        </w:rPr>
        <w:t>Signature/date: __________________________________________________________________________</w:t>
      </w:r>
    </w:p>
    <w:p w14:paraId="64CFF3E3">
      <w:r>
        <w:br w:type="page"/>
      </w:r>
    </w:p>
    <w:p w14:paraId="7FE89A6C">
      <w:pPr>
        <w:pStyle w:val="2"/>
        <w:pBdr>
          <w:bottom w:val="single" w:color="006A3C" w:sz="10" w:space="4"/>
        </w:pBdr>
      </w:pPr>
      <w:r>
        <w:rPr>
          <w:rFonts w:ascii="Aptos" w:hAnsi="Aptos" w:eastAsia="Aptos" w:cs="Aptos"/>
          <w:b/>
          <w:color w:val="18395F"/>
          <w:sz w:val="36"/>
        </w:rPr>
        <w:t>Appendix I — Complaint Review, Mediation and Closure Log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8"/>
        <w:gridCol w:w="1152"/>
        <w:gridCol w:w="1584"/>
        <w:gridCol w:w="3600"/>
        <w:gridCol w:w="1800"/>
      </w:tblGrid>
      <w:tr w14:paraId="440237F3">
        <w:trPr>
          <w:cantSplit/>
          <w:tblHeader/>
          <w:jc w:val="center"/>
        </w:trPr>
        <w:tc>
          <w:tcPr>
            <w:tcW w:w="2088"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18395F"/>
            <w:tcMar>
              <w:top w:w="90" w:type="dxa"/>
              <w:left w:w="110" w:type="dxa"/>
              <w:bottom w:w="90" w:type="dxa"/>
              <w:right w:w="110" w:type="dxa"/>
            </w:tcMar>
            <w:vAlign w:val="center"/>
          </w:tcPr>
          <w:p w14:paraId="662EE004">
            <w:pPr>
              <w:widowControl/>
            </w:pPr>
            <w:r>
              <w:rPr>
                <w:rFonts w:ascii="Aptos" w:hAnsi="Aptos" w:eastAsia="Aptos" w:cs="Aptos"/>
                <w:b/>
                <w:color w:val="FFFFFF"/>
                <w:sz w:val="14"/>
              </w:rPr>
              <w:t>Stage</w:t>
            </w:r>
          </w:p>
        </w:tc>
        <w:tc>
          <w:tcPr>
            <w:tcW w:w="1152"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18395F"/>
            <w:tcMar>
              <w:top w:w="90" w:type="dxa"/>
              <w:left w:w="110" w:type="dxa"/>
              <w:bottom w:w="90" w:type="dxa"/>
              <w:right w:w="110" w:type="dxa"/>
            </w:tcMar>
            <w:vAlign w:val="center"/>
          </w:tcPr>
          <w:p w14:paraId="67D17D4C">
            <w:pPr>
              <w:widowControl/>
            </w:pPr>
            <w:r>
              <w:rPr>
                <w:rFonts w:ascii="Aptos" w:hAnsi="Aptos" w:eastAsia="Aptos" w:cs="Aptos"/>
                <w:b/>
                <w:color w:val="FFFFFF"/>
                <w:sz w:val="14"/>
              </w:rPr>
              <w:t>Date</w:t>
            </w:r>
          </w:p>
        </w:tc>
        <w:tc>
          <w:tcPr>
            <w:tcW w:w="1584"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18395F"/>
            <w:tcMar>
              <w:top w:w="90" w:type="dxa"/>
              <w:left w:w="110" w:type="dxa"/>
              <w:bottom w:w="90" w:type="dxa"/>
              <w:right w:w="110" w:type="dxa"/>
            </w:tcMar>
            <w:vAlign w:val="center"/>
          </w:tcPr>
          <w:p w14:paraId="4F083C94">
            <w:pPr>
              <w:widowControl/>
            </w:pPr>
            <w:r>
              <w:rPr>
                <w:rFonts w:ascii="Aptos" w:hAnsi="Aptos" w:eastAsia="Aptos" w:cs="Aptos"/>
                <w:b/>
                <w:color w:val="FFFFFF"/>
                <w:sz w:val="14"/>
              </w:rPr>
              <w:t>Owner</w:t>
            </w:r>
          </w:p>
        </w:tc>
        <w:tc>
          <w:tcPr>
            <w:tcW w:w="3600"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18395F"/>
            <w:tcMar>
              <w:top w:w="90" w:type="dxa"/>
              <w:left w:w="110" w:type="dxa"/>
              <w:bottom w:w="90" w:type="dxa"/>
              <w:right w:w="110" w:type="dxa"/>
            </w:tcMar>
            <w:vAlign w:val="center"/>
          </w:tcPr>
          <w:p w14:paraId="5C12F96F">
            <w:pPr>
              <w:widowControl/>
            </w:pPr>
            <w:r>
              <w:rPr>
                <w:rFonts w:ascii="Aptos" w:hAnsi="Aptos" w:eastAsia="Aptos" w:cs="Aptos"/>
                <w:b/>
                <w:color w:val="FFFFFF"/>
                <w:sz w:val="14"/>
              </w:rPr>
              <w:t>Action/evidence</w:t>
            </w:r>
          </w:p>
        </w:tc>
        <w:tc>
          <w:tcPr>
            <w:tcW w:w="1800"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18395F"/>
            <w:tcMar>
              <w:top w:w="90" w:type="dxa"/>
              <w:left w:w="110" w:type="dxa"/>
              <w:bottom w:w="90" w:type="dxa"/>
              <w:right w:w="110" w:type="dxa"/>
            </w:tcMar>
            <w:vAlign w:val="center"/>
          </w:tcPr>
          <w:p w14:paraId="6C0C8D76">
            <w:pPr>
              <w:widowControl/>
            </w:pPr>
            <w:r>
              <w:rPr>
                <w:rFonts w:ascii="Aptos" w:hAnsi="Aptos" w:eastAsia="Aptos" w:cs="Aptos"/>
                <w:b/>
                <w:color w:val="FFFFFF"/>
                <w:sz w:val="14"/>
              </w:rPr>
              <w:t>Deadline/status</w:t>
            </w:r>
          </w:p>
        </w:tc>
      </w:tr>
      <w:tr w14:paraId="1184288B">
        <w:trPr>
          <w:cantSplit/>
          <w:jc w:val="center"/>
        </w:trPr>
        <w:tc>
          <w:tcPr>
            <w:tcW w:w="2088"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32C173CF">
            <w:pPr>
              <w:widowControl/>
            </w:pPr>
            <w:r>
              <w:rPr>
                <w:rFonts w:ascii="Aptos" w:hAnsi="Aptos" w:eastAsia="Aptos" w:cs="Aptos"/>
                <w:color w:val="24364B"/>
                <w:sz w:val="14"/>
              </w:rPr>
              <w:t>Acknowledgement</w:t>
            </w:r>
          </w:p>
        </w:tc>
        <w:tc>
          <w:tcPr>
            <w:tcW w:w="1152"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63C0E0D9">
            <w:pPr>
              <w:widowControl/>
            </w:pPr>
          </w:p>
        </w:tc>
        <w:tc>
          <w:tcPr>
            <w:tcW w:w="1584"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1F9E9F88">
            <w:pPr>
              <w:widowControl/>
            </w:pPr>
          </w:p>
        </w:tc>
        <w:tc>
          <w:tcPr>
            <w:tcW w:w="3600"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61500E6E">
            <w:pPr>
              <w:widowControl/>
            </w:pPr>
          </w:p>
        </w:tc>
        <w:tc>
          <w:tcPr>
            <w:tcW w:w="1800"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65BBB8CC">
            <w:pPr>
              <w:widowControl/>
            </w:pPr>
          </w:p>
        </w:tc>
      </w:tr>
      <w:tr w14:paraId="3C8699C7">
        <w:trPr>
          <w:cantSplit/>
          <w:jc w:val="center"/>
        </w:trPr>
        <w:tc>
          <w:tcPr>
            <w:tcW w:w="2088"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5555001D">
            <w:pPr>
              <w:widowControl/>
            </w:pPr>
            <w:r>
              <w:rPr>
                <w:rFonts w:ascii="Aptos" w:hAnsi="Aptos" w:eastAsia="Aptos" w:cs="Aptos"/>
                <w:color w:val="24364B"/>
                <w:sz w:val="14"/>
              </w:rPr>
              <w:t>Jurisdiction/completeness</w:t>
            </w:r>
          </w:p>
        </w:tc>
        <w:tc>
          <w:tcPr>
            <w:tcW w:w="1152"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2ACEF7CC">
            <w:pPr>
              <w:widowControl/>
            </w:pPr>
          </w:p>
        </w:tc>
        <w:tc>
          <w:tcPr>
            <w:tcW w:w="1584"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06625F01">
            <w:pPr>
              <w:widowControl/>
            </w:pPr>
          </w:p>
        </w:tc>
        <w:tc>
          <w:tcPr>
            <w:tcW w:w="3600"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4AE3CD0F">
            <w:pPr>
              <w:widowControl/>
            </w:pPr>
          </w:p>
        </w:tc>
        <w:tc>
          <w:tcPr>
            <w:tcW w:w="1800"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723EFDF5">
            <w:pPr>
              <w:widowControl/>
            </w:pPr>
          </w:p>
        </w:tc>
      </w:tr>
      <w:tr w14:paraId="51DD3DF7">
        <w:trPr>
          <w:cantSplit/>
          <w:jc w:val="center"/>
        </w:trPr>
        <w:tc>
          <w:tcPr>
            <w:tcW w:w="2088"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4C5655E7">
            <w:pPr>
              <w:widowControl/>
            </w:pPr>
            <w:r>
              <w:rPr>
                <w:rFonts w:ascii="Aptos" w:hAnsi="Aptos" w:eastAsia="Aptos" w:cs="Aptos"/>
                <w:color w:val="24364B"/>
                <w:sz w:val="14"/>
              </w:rPr>
              <w:t>Conflict check</w:t>
            </w:r>
          </w:p>
        </w:tc>
        <w:tc>
          <w:tcPr>
            <w:tcW w:w="1152"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6B93F005">
            <w:pPr>
              <w:widowControl/>
            </w:pPr>
          </w:p>
        </w:tc>
        <w:tc>
          <w:tcPr>
            <w:tcW w:w="1584"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43CF95A3">
            <w:pPr>
              <w:widowControl/>
            </w:pPr>
          </w:p>
        </w:tc>
        <w:tc>
          <w:tcPr>
            <w:tcW w:w="3600"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4079218E">
            <w:pPr>
              <w:widowControl/>
            </w:pPr>
          </w:p>
        </w:tc>
        <w:tc>
          <w:tcPr>
            <w:tcW w:w="1800"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7A440639">
            <w:pPr>
              <w:widowControl/>
            </w:pPr>
          </w:p>
        </w:tc>
      </w:tr>
      <w:tr w14:paraId="22C25D4D">
        <w:trPr>
          <w:cantSplit/>
          <w:jc w:val="center"/>
        </w:trPr>
        <w:tc>
          <w:tcPr>
            <w:tcW w:w="2088"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7387B842">
            <w:pPr>
              <w:widowControl/>
            </w:pPr>
            <w:r>
              <w:rPr>
                <w:rFonts w:ascii="Aptos" w:hAnsi="Aptos" w:eastAsia="Aptos" w:cs="Aptos"/>
                <w:color w:val="24364B"/>
                <w:sz w:val="14"/>
              </w:rPr>
              <w:t>Response request</w:t>
            </w:r>
          </w:p>
        </w:tc>
        <w:tc>
          <w:tcPr>
            <w:tcW w:w="1152"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5B6D6908">
            <w:pPr>
              <w:widowControl/>
            </w:pPr>
          </w:p>
        </w:tc>
        <w:tc>
          <w:tcPr>
            <w:tcW w:w="1584"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0099F47C">
            <w:pPr>
              <w:widowControl/>
            </w:pPr>
          </w:p>
        </w:tc>
        <w:tc>
          <w:tcPr>
            <w:tcW w:w="3600"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4D97FA1B">
            <w:pPr>
              <w:widowControl/>
            </w:pPr>
          </w:p>
        </w:tc>
        <w:tc>
          <w:tcPr>
            <w:tcW w:w="1800"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58D95986">
            <w:pPr>
              <w:widowControl/>
            </w:pPr>
          </w:p>
        </w:tc>
      </w:tr>
      <w:tr w14:paraId="76F71790">
        <w:trPr>
          <w:cantSplit/>
          <w:jc w:val="center"/>
        </w:trPr>
        <w:tc>
          <w:tcPr>
            <w:tcW w:w="2088"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6A096B1D">
            <w:pPr>
              <w:widowControl/>
            </w:pPr>
            <w:r>
              <w:rPr>
                <w:rFonts w:ascii="Aptos" w:hAnsi="Aptos" w:eastAsia="Aptos" w:cs="Aptos"/>
                <w:color w:val="24364B"/>
                <w:sz w:val="14"/>
              </w:rPr>
              <w:t>Response received</w:t>
            </w:r>
          </w:p>
        </w:tc>
        <w:tc>
          <w:tcPr>
            <w:tcW w:w="1152"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29E08125">
            <w:pPr>
              <w:widowControl/>
            </w:pPr>
          </w:p>
        </w:tc>
        <w:tc>
          <w:tcPr>
            <w:tcW w:w="1584"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4FC360A8">
            <w:pPr>
              <w:widowControl/>
            </w:pPr>
          </w:p>
        </w:tc>
        <w:tc>
          <w:tcPr>
            <w:tcW w:w="3600"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135F93A3">
            <w:pPr>
              <w:widowControl/>
            </w:pPr>
          </w:p>
        </w:tc>
        <w:tc>
          <w:tcPr>
            <w:tcW w:w="1800"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53BE46CA">
            <w:pPr>
              <w:widowControl/>
            </w:pPr>
          </w:p>
        </w:tc>
      </w:tr>
      <w:tr w14:paraId="7B1172CE">
        <w:trPr>
          <w:cantSplit/>
          <w:jc w:val="center"/>
        </w:trPr>
        <w:tc>
          <w:tcPr>
            <w:tcW w:w="2088"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5A8B045D">
            <w:pPr>
              <w:widowControl/>
            </w:pPr>
            <w:r>
              <w:rPr>
                <w:rFonts w:ascii="Aptos" w:hAnsi="Aptos" w:eastAsia="Aptos" w:cs="Aptos"/>
                <w:color w:val="24364B"/>
                <w:sz w:val="14"/>
              </w:rPr>
              <w:t>Evidence comparison</w:t>
            </w:r>
          </w:p>
        </w:tc>
        <w:tc>
          <w:tcPr>
            <w:tcW w:w="1152"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181C2113">
            <w:pPr>
              <w:widowControl/>
            </w:pPr>
          </w:p>
        </w:tc>
        <w:tc>
          <w:tcPr>
            <w:tcW w:w="1584"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23CBB0BA">
            <w:pPr>
              <w:widowControl/>
            </w:pPr>
          </w:p>
        </w:tc>
        <w:tc>
          <w:tcPr>
            <w:tcW w:w="3600"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76A7FAA3">
            <w:pPr>
              <w:widowControl/>
            </w:pPr>
          </w:p>
        </w:tc>
        <w:tc>
          <w:tcPr>
            <w:tcW w:w="1800"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029AD959">
            <w:pPr>
              <w:widowControl/>
            </w:pPr>
          </w:p>
        </w:tc>
      </w:tr>
      <w:tr w14:paraId="2C4E5FA2">
        <w:trPr>
          <w:cantSplit/>
          <w:jc w:val="center"/>
        </w:trPr>
        <w:tc>
          <w:tcPr>
            <w:tcW w:w="2088"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513FA63D">
            <w:pPr>
              <w:widowControl/>
            </w:pPr>
            <w:r>
              <w:rPr>
                <w:rFonts w:ascii="Aptos" w:hAnsi="Aptos" w:eastAsia="Aptos" w:cs="Aptos"/>
                <w:color w:val="24364B"/>
                <w:sz w:val="14"/>
              </w:rPr>
              <w:t>Mediation</w:t>
            </w:r>
          </w:p>
        </w:tc>
        <w:tc>
          <w:tcPr>
            <w:tcW w:w="1152"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05DBFB1F">
            <w:pPr>
              <w:widowControl/>
            </w:pPr>
          </w:p>
        </w:tc>
        <w:tc>
          <w:tcPr>
            <w:tcW w:w="1584"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373B562B">
            <w:pPr>
              <w:widowControl/>
            </w:pPr>
          </w:p>
        </w:tc>
        <w:tc>
          <w:tcPr>
            <w:tcW w:w="3600"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6910D8DB">
            <w:pPr>
              <w:widowControl/>
            </w:pPr>
          </w:p>
        </w:tc>
        <w:tc>
          <w:tcPr>
            <w:tcW w:w="1800"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7AB7F40D">
            <w:pPr>
              <w:widowControl/>
            </w:pPr>
          </w:p>
        </w:tc>
      </w:tr>
      <w:tr w14:paraId="3900940C">
        <w:trPr>
          <w:cantSplit/>
          <w:jc w:val="center"/>
        </w:trPr>
        <w:tc>
          <w:tcPr>
            <w:tcW w:w="2088"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30487231">
            <w:pPr>
              <w:widowControl/>
            </w:pPr>
            <w:r>
              <w:rPr>
                <w:rFonts w:ascii="Aptos" w:hAnsi="Aptos" w:eastAsia="Aptos" w:cs="Aptos"/>
                <w:color w:val="24364B"/>
                <w:sz w:val="14"/>
              </w:rPr>
              <w:t>Decision/recommendation</w:t>
            </w:r>
          </w:p>
        </w:tc>
        <w:tc>
          <w:tcPr>
            <w:tcW w:w="1152"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50702A89">
            <w:pPr>
              <w:widowControl/>
            </w:pPr>
          </w:p>
        </w:tc>
        <w:tc>
          <w:tcPr>
            <w:tcW w:w="1584"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5E4C5F6E">
            <w:pPr>
              <w:widowControl/>
            </w:pPr>
          </w:p>
        </w:tc>
        <w:tc>
          <w:tcPr>
            <w:tcW w:w="3600"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14B8FD10">
            <w:pPr>
              <w:widowControl/>
            </w:pPr>
          </w:p>
        </w:tc>
        <w:tc>
          <w:tcPr>
            <w:tcW w:w="1800"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384E9626">
            <w:pPr>
              <w:widowControl/>
            </w:pPr>
          </w:p>
        </w:tc>
      </w:tr>
      <w:tr w14:paraId="7BCF7F7F">
        <w:trPr>
          <w:cantSplit/>
          <w:jc w:val="center"/>
        </w:trPr>
        <w:tc>
          <w:tcPr>
            <w:tcW w:w="2088"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22C51FD5">
            <w:pPr>
              <w:widowControl/>
            </w:pPr>
            <w:r>
              <w:rPr>
                <w:rFonts w:ascii="Aptos" w:hAnsi="Aptos" w:eastAsia="Aptos" w:cs="Aptos"/>
                <w:color w:val="24364B"/>
                <w:sz w:val="14"/>
              </w:rPr>
              <w:t>Compliance check</w:t>
            </w:r>
          </w:p>
        </w:tc>
        <w:tc>
          <w:tcPr>
            <w:tcW w:w="1152"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2CB1BB96">
            <w:pPr>
              <w:widowControl/>
            </w:pPr>
          </w:p>
        </w:tc>
        <w:tc>
          <w:tcPr>
            <w:tcW w:w="1584"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5475322C">
            <w:pPr>
              <w:widowControl/>
            </w:pPr>
          </w:p>
        </w:tc>
        <w:tc>
          <w:tcPr>
            <w:tcW w:w="3600"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130A60AF">
            <w:pPr>
              <w:widowControl/>
            </w:pPr>
          </w:p>
        </w:tc>
        <w:tc>
          <w:tcPr>
            <w:tcW w:w="1800"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635E88C5">
            <w:pPr>
              <w:widowControl/>
            </w:pPr>
          </w:p>
        </w:tc>
      </w:tr>
      <w:tr w14:paraId="3F583311">
        <w:trPr>
          <w:cantSplit/>
          <w:jc w:val="center"/>
        </w:trPr>
        <w:tc>
          <w:tcPr>
            <w:tcW w:w="2088"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7A297F34">
            <w:pPr>
              <w:widowControl/>
            </w:pPr>
            <w:r>
              <w:rPr>
                <w:rFonts w:ascii="Aptos" w:hAnsi="Aptos" w:eastAsia="Aptos" w:cs="Aptos"/>
                <w:color w:val="24364B"/>
                <w:sz w:val="14"/>
              </w:rPr>
              <w:t>Closure/referral</w:t>
            </w:r>
          </w:p>
        </w:tc>
        <w:tc>
          <w:tcPr>
            <w:tcW w:w="1152"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1D204F35">
            <w:pPr>
              <w:widowControl/>
            </w:pPr>
          </w:p>
        </w:tc>
        <w:tc>
          <w:tcPr>
            <w:tcW w:w="1584"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56916804">
            <w:pPr>
              <w:widowControl/>
            </w:pPr>
          </w:p>
        </w:tc>
        <w:tc>
          <w:tcPr>
            <w:tcW w:w="3600"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6459EEB6">
            <w:pPr>
              <w:widowControl/>
            </w:pPr>
          </w:p>
        </w:tc>
        <w:tc>
          <w:tcPr>
            <w:tcW w:w="1800"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5FD9A61C">
            <w:pPr>
              <w:widowControl/>
            </w:pPr>
          </w:p>
        </w:tc>
      </w:tr>
    </w:tbl>
    <w:p w14:paraId="3138288F">
      <w:pPr>
        <w:spacing w:after="0"/>
      </w:pPr>
    </w:p>
    <w:p w14:paraId="49EEEFE3">
      <w:pPr>
        <w:spacing w:after="60"/>
      </w:pPr>
      <w:r>
        <w:rPr>
          <w:rFonts w:ascii="Aptos" w:hAnsi="Aptos" w:eastAsia="Aptos" w:cs="Aptos"/>
          <w:sz w:val="18"/>
        </w:rPr>
        <w:t>Outcome category: __________________________________________________________________________</w:t>
      </w:r>
    </w:p>
    <w:p w14:paraId="53ADA48A">
      <w:pPr>
        <w:spacing w:after="60"/>
      </w:pPr>
      <w:r>
        <w:rPr>
          <w:rFonts w:ascii="Aptos" w:hAnsi="Aptos" w:eastAsia="Aptos" w:cs="Aptos"/>
          <w:sz w:val="18"/>
        </w:rPr>
        <w:t>Agreed remedy and proof: __________________________________________________________________________</w:t>
      </w:r>
    </w:p>
    <w:p w14:paraId="1E60E062">
      <w:pPr>
        <w:spacing w:after="60"/>
      </w:pPr>
      <w:r>
        <w:rPr>
          <w:rFonts w:ascii="Aptos" w:hAnsi="Aptos" w:eastAsia="Aptos" w:cs="Aptos"/>
          <w:sz w:val="18"/>
        </w:rPr>
        <w:t>Member disciplinary recommendation: __________________________________________________________________________</w:t>
      </w:r>
    </w:p>
    <w:p w14:paraId="0AEC88C3">
      <w:pPr>
        <w:spacing w:after="60"/>
      </w:pPr>
      <w:r>
        <w:rPr>
          <w:rFonts w:ascii="Aptos" w:hAnsi="Aptos" w:eastAsia="Aptos" w:cs="Aptos"/>
          <w:sz w:val="18"/>
        </w:rPr>
        <w:t>Authority/institution referral: __________________________________________________________________________</w:t>
      </w:r>
    </w:p>
    <w:p w14:paraId="58FA1762">
      <w:pPr>
        <w:spacing w:after="60"/>
      </w:pPr>
      <w:r>
        <w:rPr>
          <w:rFonts w:ascii="Aptos" w:hAnsi="Aptos" w:eastAsia="Aptos" w:cs="Aptos"/>
          <w:sz w:val="18"/>
        </w:rPr>
        <w:t>Closure notice date and authorized reviewer: __________________________________________________________________________</w:t>
      </w:r>
    </w:p>
    <w:p w14:paraId="5AB2C236">
      <w:r>
        <w:br w:type="page"/>
      </w:r>
    </w:p>
    <w:p w14:paraId="6EFD9F2D">
      <w:pPr>
        <w:pStyle w:val="2"/>
        <w:pBdr>
          <w:bottom w:val="single" w:color="006A3C" w:sz="10" w:space="4"/>
        </w:pBdr>
      </w:pPr>
      <w:r>
        <w:rPr>
          <w:rFonts w:ascii="Aptos" w:hAnsi="Aptos" w:eastAsia="Aptos" w:cs="Aptos"/>
          <w:b/>
          <w:color w:val="18395F"/>
          <w:sz w:val="36"/>
        </w:rPr>
        <w:t>Appendix J — Public Advisory Template</w:t>
      </w:r>
    </w:p>
    <w:p w14:paraId="3F3D7A6E">
      <w:r>
        <w:rPr>
          <w:rFonts w:ascii="Aptos" w:hAnsi="Aptos" w:eastAsia="Aptos" w:cs="Aptos"/>
        </w:rPr>
        <w:t>PUBLIC ADVISORY — [TOPIC]</w:t>
      </w:r>
    </w:p>
    <w:p w14:paraId="1F498B34">
      <w:r>
        <w:rPr>
          <w:rFonts w:ascii="Aptos" w:hAnsi="Aptos" w:eastAsia="Aptos" w:cs="Aptos"/>
        </w:rPr>
        <w:t>CBCA reference and publication date:</w:t>
      </w:r>
    </w:p>
    <w:p w14:paraId="263A9570">
      <w:r>
        <w:rPr>
          <w:rFonts w:ascii="Aptos" w:hAnsi="Aptos" w:eastAsia="Aptos" w:cs="Aptos"/>
        </w:rPr>
        <w:t>What was publicly claimed: [exact and concise description].</w:t>
      </w:r>
    </w:p>
    <w:p w14:paraId="1E8E9928">
      <w:r>
        <w:rPr>
          <w:rFonts w:ascii="Aptos" w:hAnsi="Aptos" w:eastAsia="Aptos" w:cs="Aptos"/>
        </w:rPr>
        <w:t>What CBCA verified: [current fact, source and verification status].</w:t>
      </w:r>
    </w:p>
    <w:p w14:paraId="7E4D5B31">
      <w:r>
        <w:rPr>
          <w:rFonts w:ascii="Aptos" w:hAnsi="Aptos" w:eastAsia="Aptos" w:cs="Aptos"/>
        </w:rPr>
        <w:t>Material impact for students: [fees, deadline, eligibility, coverage, privacy or other risk].</w:t>
      </w:r>
    </w:p>
    <w:p w14:paraId="65B2D7EC">
      <w:r>
        <w:rPr>
          <w:rFonts w:ascii="Aptos" w:hAnsi="Aptos" w:eastAsia="Aptos" w:cs="Aptos"/>
        </w:rPr>
        <w:t>Response from the concerned organization: [fair summary/link], or “No response was received by [date].”</w:t>
      </w:r>
    </w:p>
    <w:p w14:paraId="627EF84D">
      <w:r>
        <w:rPr>
          <w:rFonts w:ascii="Aptos" w:hAnsi="Aptos" w:eastAsia="Aptos" w:cs="Aptos"/>
        </w:rPr>
        <w:t>CBCA status: [corrected / unresolved / under clarification / member action / referred].</w:t>
      </w:r>
    </w:p>
    <w:p w14:paraId="151D9C4E">
      <w:r>
        <w:rPr>
          <w:rFonts w:ascii="Aptos" w:hAnsi="Aptos" w:eastAsia="Aptos" w:cs="Aptos"/>
        </w:rPr>
        <w:t>Students should: [neutral protective action].</w:t>
      </w:r>
    </w:p>
    <w:p w14:paraId="5DB30611">
      <w:r>
        <w:rPr>
          <w:rFonts w:ascii="Aptos" w:hAnsi="Aptos" w:eastAsia="Aptos" w:cs="Aptos"/>
        </w:rPr>
        <w:t>Correction/right-of-reply contact: [official email].</w:t>
      </w:r>
    </w:p>
    <w:p w14:paraId="63DD624F">
      <w:r>
        <w:rPr>
          <w:rFonts w:ascii="Aptos" w:hAnsi="Aptos" w:eastAsia="Aptos" w:cs="Aptos"/>
        </w:rPr>
        <w:t>Disclaimer: CBCA provides public information and complaint/correction processes only. It does not provide student application, admission, scholarship, document, visa or consultancy services.</w:t>
      </w:r>
    </w:p>
    <w:p w14:paraId="7B8A1D51">
      <w:r>
        <w:br w:type="page"/>
      </w:r>
    </w:p>
    <w:p w14:paraId="1CA649C4">
      <w:pPr>
        <w:pStyle w:val="2"/>
        <w:pBdr>
          <w:bottom w:val="single" w:color="006A3C" w:sz="10" w:space="4"/>
        </w:pBdr>
      </w:pPr>
      <w:r>
        <w:rPr>
          <w:rFonts w:ascii="Aptos" w:hAnsi="Aptos" w:eastAsia="Aptos" w:cs="Aptos"/>
          <w:b/>
          <w:color w:val="18395F"/>
          <w:sz w:val="36"/>
        </w:rPr>
        <w:t>Appendix K — Public Notice: Student Protection &amp; Complaint Desk (Bangla)</w:t>
      </w:r>
    </w:p>
    <w:p w14:paraId="3F2CE8AB">
      <w:r>
        <w:rPr>
          <w:rFonts w:ascii="Noto Sans Bengali" w:hAnsi="Noto Sans Bengali" w:eastAsia="Noto Sans Bengali" w:cs="Noto Sans Bengali"/>
          <w:b/>
          <w:color w:val="18395F"/>
          <w:sz w:val="28"/>
          <w:lang w:val="bn-BD" w:bidi="bn-BD"/>
        </w:rPr>
        <w:t>📢 জরুরি গণবিজ্ঞপ্তি: শিক্ষার্থী ও অভিভাবকদের অবগতির জন্য</w:t>
      </w:r>
    </w:p>
    <w:p w14:paraId="3D6E1BA8">
      <w:r>
        <w:rPr>
          <w:rFonts w:ascii="Noto Sans Bengali" w:hAnsi="Noto Sans Bengali" w:eastAsia="Noto Sans Bengali" w:cs="Noto Sans Bengali"/>
          <w:lang w:val="bn-BD" w:bidi="bn-BD"/>
        </w:rPr>
        <w:t>চায়না বাংলাদেশ কনসালটেন্সি অ্যালায়েন্স (CBCA) শিক্ষার্থীবান্ধব, স্বচ্ছ ও জবাবদিহিমূলক উচ্চশিক্ষা পরামর্শ পরিবেশ গড়ে তুলতে প্রতিশ্রুতিবদ্ধ। কোনো স্টুডেন্ট কনসালটেন্সির মাধ্যমে অর্থ আত্মসাৎ, মিথ্যা ভর্তি/স্কলারশিপ/ভিসার প্রতিশ্রুতি, ভুল তথ্য, চুক্তি ভঙ্গ, ডকুমেন্টের অপব্যবহার, গোপন ফি, হয়রানি বা গুরুতর পেশাগত অসদাচরণের শিকার হলে প্রমাণসহ CBCA-কে লিখিত অভিযোগ জানানো যাবে।</w:t>
      </w:r>
    </w:p>
    <w:p w14:paraId="09012859">
      <w:r>
        <w:rPr>
          <w:rFonts w:ascii="Noto Sans Bengali" w:hAnsi="Noto Sans Bengali" w:eastAsia="Noto Sans Bengali" w:cs="Noto Sans Bengali"/>
          <w:lang w:val="bn-BD" w:bidi="bn-BD"/>
        </w:rPr>
        <w:t>CBCA অভিযোগ গ্রহণ করে প্রমাণ পর্যালোচনা করবে, সংশ্লিষ্ট পক্ষের লিখিত বক্তব্য চাইবে, ন্যায়সংগত সমাধানের জন্য মধ্যস্থতার চেষ্টা করবে এবং সদস্য প্রতিষ্ঠানের ক্ষেত্রে গঠনতন্ত্র অনুযায়ী ব্যবস্থা সুপারিশ করতে পারবে। গুরুতর বিষয়ে অভিযোগকারীকে যথাযথ কর্তৃপক্ষের কাছে যাওয়ার দিকনির্দেশনা দেওয়া হতে পারে।</w:t>
      </w:r>
    </w:p>
    <w:p w14:paraId="434469F2">
      <w:r>
        <w:rPr>
          <w:rFonts w:ascii="Noto Sans Bengali" w:hAnsi="Noto Sans Bengali" w:eastAsia="Noto Sans Bengali" w:cs="Noto Sans Bengali"/>
          <w:lang w:val="bn-BD" w:bidi="bn-BD"/>
        </w:rPr>
        <w:t>CBCA কোনো আদালত, পুলিশ, সরকারি নিয়ন্ত্রক সংস্থা বা আইনজীবী নয়; অর্থ ফেরত, ক্ষতিপূরণ বা আইনি ফলাফল নিশ্চিত করতে পারে না। অভিযোগ প্রমাণিত হওয়ার আগে কোনো পক্ষকে দোষী বিবেচনা করা হবে না।</w:t>
      </w:r>
    </w:p>
    <w:p w14:paraId="323D4AA8">
      <w:r>
        <w:rPr>
          <w:rFonts w:ascii="Noto Sans Bengali" w:hAnsi="Noto Sans Bengali" w:eastAsia="Noto Sans Bengali" w:cs="Noto Sans Bengali"/>
          <w:lang w:val="bn-BD" w:bidi="bn-BD"/>
        </w:rPr>
        <w:t>অভিযোগ পাঠানোর ইমেইল: complaints@cbcabd.org — ইমেইলটি সক্রিয় হওয়ার পর প্রকাশ করতে হবে।</w:t>
      </w:r>
    </w:p>
    <w:p w14:paraId="1A413242">
      <w:r>
        <w:br w:type="page"/>
      </w:r>
    </w:p>
    <w:p w14:paraId="5B09099D">
      <w:pPr>
        <w:pStyle w:val="2"/>
        <w:pBdr>
          <w:bottom w:val="single" w:color="006A3C" w:sz="10" w:space="4"/>
        </w:pBdr>
      </w:pPr>
      <w:r>
        <w:rPr>
          <w:rFonts w:ascii="Aptos" w:hAnsi="Aptos" w:eastAsia="Aptos" w:cs="Aptos"/>
          <w:b/>
          <w:color w:val="18395F"/>
          <w:sz w:val="36"/>
        </w:rPr>
        <w:t>Appendix L — Official Email Templates</w:t>
      </w:r>
    </w:p>
    <w:p w14:paraId="37891D51">
      <w:pPr>
        <w:pStyle w:val="3"/>
      </w:pPr>
      <w:r>
        <w:rPr>
          <w:rFonts w:ascii="Aptos" w:hAnsi="Aptos" w:eastAsia="Aptos" w:cs="Aptos"/>
          <w:b/>
          <w:color w:val="006A3C"/>
          <w:sz w:val="26"/>
        </w:rPr>
        <w:t>L.1 Non-service response to a student</w:t>
      </w:r>
    </w:p>
    <w:p w14:paraId="72591044">
      <w:r>
        <w:rPr>
          <w:rFonts w:ascii="Aptos" w:hAnsi="Aptos" w:eastAsia="Aptos" w:cs="Aptos"/>
        </w:rPr>
        <w:t>Subject: CBCA Public Information — No Individual Application Service</w:t>
      </w:r>
    </w:p>
    <w:p w14:paraId="48F6DE7C">
      <w:r>
        <w:rPr>
          <w:rFonts w:ascii="Aptos" w:hAnsi="Aptos" w:eastAsia="Aptos" w:cs="Aptos"/>
        </w:rPr>
        <w:t>Thank you for contacting CBCA. CBCA does not provide profile assessment, admission, scholarship, application, document, visa, processing, counselling or referral services. You may use the public guides and verified information available on our website. For any commercial service, you must independently choose and contract with a consultancy; CBCA does not recommend or assign a particular agency.</w:t>
      </w:r>
    </w:p>
    <w:p w14:paraId="1A348E40">
      <w:pPr>
        <w:pStyle w:val="3"/>
      </w:pPr>
      <w:r>
        <w:rPr>
          <w:rFonts w:ascii="Aptos" w:hAnsi="Aptos" w:eastAsia="Aptos" w:cs="Aptos"/>
          <w:b/>
          <w:color w:val="006A3C"/>
          <w:sz w:val="26"/>
        </w:rPr>
        <w:t>L.2 Complaint acknowledgement</w:t>
      </w:r>
    </w:p>
    <w:p w14:paraId="2F19DE0C">
      <w:r>
        <w:rPr>
          <w:rFonts w:ascii="Aptos" w:hAnsi="Aptos" w:eastAsia="Aptos" w:cs="Aptos"/>
        </w:rPr>
        <w:t>Subject: Complaint Received — [Case Reference]</w:t>
      </w:r>
    </w:p>
    <w:p w14:paraId="6829B0DE">
      <w:r>
        <w:rPr>
          <w:rFonts w:ascii="Aptos" w:hAnsi="Aptos" w:eastAsia="Aptos" w:cs="Aptos"/>
        </w:rPr>
        <w:t>CBCA has received your complaint. This acknowledgement does not indicate that the allegation has been proven. We will first review completeness, jurisdiction, urgency and conflicts of interest. Please use the case reference in all correspondence and do not send additional evidence to personal accounts.</w:t>
      </w:r>
    </w:p>
    <w:p w14:paraId="1A25913A">
      <w:pPr>
        <w:pStyle w:val="3"/>
      </w:pPr>
      <w:r>
        <w:rPr>
          <w:rFonts w:ascii="Aptos" w:hAnsi="Aptos" w:eastAsia="Aptos" w:cs="Aptos"/>
          <w:b/>
          <w:color w:val="006A3C"/>
          <w:sz w:val="26"/>
        </w:rPr>
        <w:t>L.3 University policy clarification request</w:t>
      </w:r>
    </w:p>
    <w:p w14:paraId="1E9CC127">
      <w:r>
        <w:rPr>
          <w:rFonts w:ascii="Aptos" w:hAnsi="Aptos" w:eastAsia="Aptos" w:cs="Aptos"/>
        </w:rPr>
        <w:t>Subject: Request for Clarification — [University / Scholarship / Intake]</w:t>
      </w:r>
    </w:p>
    <w:p w14:paraId="1BB9BFBE">
      <w:r>
        <w:rPr>
          <w:rFonts w:ascii="Aptos" w:hAnsi="Aptos" w:eastAsia="Aptos" w:cs="Aptos"/>
        </w:rPr>
        <w:t>CBCA is preparing a public information record for Bangladeshi students and seeks clarification of the following published scholarship terms: [questions]. Please confirm the current policy, effective intake, official source and any material conditions. CBCA will identify the verification status and fairly include your response.</w:t>
      </w:r>
    </w:p>
    <w:p w14:paraId="6CDFFFC4">
      <w:pPr>
        <w:pStyle w:val="3"/>
      </w:pPr>
      <w:r>
        <w:rPr>
          <w:rFonts w:ascii="Aptos" w:hAnsi="Aptos" w:eastAsia="Aptos" w:cs="Aptos"/>
          <w:b/>
          <w:color w:val="006A3C"/>
          <w:sz w:val="26"/>
        </w:rPr>
        <w:t>L.4 Membership application acknowledgement</w:t>
      </w:r>
    </w:p>
    <w:p w14:paraId="6D2B6516">
      <w:r>
        <w:rPr>
          <w:rFonts w:ascii="Aptos" w:hAnsi="Aptos" w:eastAsia="Aptos" w:cs="Aptos"/>
        </w:rPr>
        <w:t>Subject: CBCA Membership Application Received — [Reference]</w:t>
      </w:r>
    </w:p>
    <w:p w14:paraId="2D49FBB0">
      <w:r>
        <w:rPr>
          <w:rFonts w:ascii="Aptos" w:hAnsi="Aptos" w:eastAsia="Aptos" w:cs="Aptos"/>
        </w:rPr>
        <w:t>Your application has been received for completeness and eligibility review. Submission does not guarantee membership. CBCA may request further evidence, conduct an office visit and verify public claims or complaint history before a decision.</w:t>
      </w:r>
    </w:p>
    <w:p w14:paraId="58420FCB">
      <w:r>
        <w:br w:type="page"/>
      </w:r>
    </w:p>
    <w:p w14:paraId="752F85AA">
      <w:pPr>
        <w:pStyle w:val="2"/>
        <w:pBdr>
          <w:bottom w:val="single" w:color="006A3C" w:sz="10" w:space="4"/>
        </w:pBdr>
      </w:pPr>
      <w:r>
        <w:rPr>
          <w:rFonts w:ascii="Aptos" w:hAnsi="Aptos" w:eastAsia="Aptos" w:cs="Aptos"/>
          <w:b/>
          <w:color w:val="18395F"/>
          <w:sz w:val="36"/>
        </w:rPr>
        <w:t>Appendix M — Social Media Content Verification Form</w:t>
      </w:r>
    </w:p>
    <w:p w14:paraId="428D99F7">
      <w:pPr>
        <w:spacing w:after="60"/>
      </w:pPr>
      <w:r>
        <w:rPr>
          <w:rFonts w:ascii="Aptos" w:hAnsi="Aptos" w:eastAsia="Aptos" w:cs="Aptos"/>
          <w:sz w:val="18"/>
        </w:rPr>
        <w:t>Content title and platform: __________________________________________________________________________</w:t>
      </w:r>
    </w:p>
    <w:p w14:paraId="62F49A07">
      <w:pPr>
        <w:spacing w:after="60"/>
      </w:pPr>
      <w:r>
        <w:rPr>
          <w:rFonts w:ascii="Aptos" w:hAnsi="Aptos" w:eastAsia="Aptos" w:cs="Aptos"/>
          <w:sz w:val="18"/>
        </w:rPr>
        <w:t>Purpose and audience: __________________________________________________________________________</w:t>
      </w:r>
    </w:p>
    <w:p w14:paraId="61B15ABE">
      <w:pPr>
        <w:spacing w:after="60"/>
      </w:pPr>
      <w:r>
        <w:rPr>
          <w:rFonts w:ascii="Aptos" w:hAnsi="Aptos" w:eastAsia="Aptos" w:cs="Aptos"/>
          <w:sz w:val="18"/>
        </w:rPr>
        <w:t>Exact factual claims: __________________________________________________________________________</w:t>
      </w:r>
    </w:p>
    <w:p w14:paraId="230227AA">
      <w:pPr>
        <w:spacing w:after="60"/>
      </w:pPr>
      <w:r>
        <w:rPr>
          <w:rFonts w:ascii="Aptos" w:hAnsi="Aptos" w:eastAsia="Aptos" w:cs="Aptos"/>
          <w:sz w:val="18"/>
        </w:rPr>
        <w:t>Primary source(s): __________________________________________________________________________</w:t>
      </w:r>
    </w:p>
    <w:p w14:paraId="71D29F17">
      <w:pPr>
        <w:spacing w:after="60"/>
      </w:pPr>
      <w:r>
        <w:rPr>
          <w:rFonts w:ascii="Aptos" w:hAnsi="Aptos" w:eastAsia="Aptos" w:cs="Aptos"/>
          <w:sz w:val="18"/>
        </w:rPr>
        <w:t>Last-verified date: __________________________________________________________________________</w:t>
      </w:r>
    </w:p>
    <w:p w14:paraId="160F6D4F">
      <w:pPr>
        <w:spacing w:after="60"/>
      </w:pPr>
      <w:r>
        <w:rPr>
          <w:rFonts w:ascii="Aptos" w:hAnsi="Aptos" w:eastAsia="Aptos" w:cs="Aptos"/>
          <w:sz w:val="18"/>
        </w:rPr>
        <w:t>Verification status: __________________________________________________________________________</w:t>
      </w:r>
    </w:p>
    <w:p w14:paraId="2AC918F5">
      <w:pPr>
        <w:spacing w:after="40"/>
      </w:pPr>
      <w:r>
        <w:rPr>
          <w:rFonts w:ascii="Aptos" w:hAnsi="Aptos" w:eastAsia="Aptos" w:cs="Aptos"/>
          <w:sz w:val="18"/>
        </w:rPr>
        <w:t>☐  Coverage and exclusions stated</w:t>
      </w:r>
    </w:p>
    <w:p w14:paraId="6D1A44F7">
      <w:pPr>
        <w:spacing w:after="40"/>
      </w:pPr>
      <w:r>
        <w:rPr>
          <w:rFonts w:ascii="Aptos" w:hAnsi="Aptos" w:eastAsia="Aptos" w:cs="Aptos"/>
          <w:sz w:val="18"/>
        </w:rPr>
        <w:t>☐  Fees and material conditions stated</w:t>
      </w:r>
    </w:p>
    <w:p w14:paraId="39CBB45F">
      <w:pPr>
        <w:spacing w:after="40"/>
      </w:pPr>
      <w:r>
        <w:rPr>
          <w:rFonts w:ascii="Aptos" w:hAnsi="Aptos" w:eastAsia="Aptos" w:cs="Aptos"/>
          <w:sz w:val="18"/>
        </w:rPr>
        <w:t>☐  Deadline/intake confirmed</w:t>
      </w:r>
    </w:p>
    <w:p w14:paraId="7F8EC4F9">
      <w:pPr>
        <w:spacing w:after="40"/>
      </w:pPr>
      <w:r>
        <w:rPr>
          <w:rFonts w:ascii="Aptos" w:hAnsi="Aptos" w:eastAsia="Aptos" w:cs="Aptos"/>
          <w:sz w:val="18"/>
        </w:rPr>
        <w:t>☐  No guarantee or unauthorized affiliation claim</w:t>
      </w:r>
    </w:p>
    <w:p w14:paraId="3DE9CABC">
      <w:pPr>
        <w:spacing w:after="40"/>
      </w:pPr>
      <w:r>
        <w:rPr>
          <w:rFonts w:ascii="Aptos" w:hAnsi="Aptos" w:eastAsia="Aptos" w:cs="Aptos"/>
          <w:sz w:val="18"/>
        </w:rPr>
        <w:t>☐  Non-service disclaimer included</w:t>
      </w:r>
    </w:p>
    <w:p w14:paraId="46292E05">
      <w:pPr>
        <w:spacing w:after="40"/>
      </w:pPr>
      <w:r>
        <w:rPr>
          <w:rFonts w:ascii="Aptos" w:hAnsi="Aptos" w:eastAsia="Aptos" w:cs="Aptos"/>
          <w:sz w:val="18"/>
        </w:rPr>
        <w:t>☐  Personal data redacted</w:t>
      </w:r>
    </w:p>
    <w:p w14:paraId="331C6DA2">
      <w:pPr>
        <w:spacing w:after="40"/>
      </w:pPr>
      <w:r>
        <w:rPr>
          <w:rFonts w:ascii="Aptos" w:hAnsi="Aptos" w:eastAsia="Aptos" w:cs="Aptos"/>
          <w:sz w:val="18"/>
        </w:rPr>
        <w:t>☐  Design/copy matches verified facts</w:t>
      </w:r>
    </w:p>
    <w:p w14:paraId="6CA1D29C">
      <w:pPr>
        <w:spacing w:after="60"/>
      </w:pPr>
      <w:r>
        <w:rPr>
          <w:rFonts w:ascii="Aptos" w:hAnsi="Aptos" w:eastAsia="Aptos" w:cs="Aptos"/>
          <w:sz w:val="18"/>
        </w:rPr>
        <w:t>Verifier / approver / scheduled publication: __________________________________________________________________________</w:t>
      </w:r>
    </w:p>
    <w:p w14:paraId="29C5EEA6">
      <w:pPr>
        <w:spacing w:after="60"/>
      </w:pPr>
      <w:r>
        <w:rPr>
          <w:rFonts w:ascii="Aptos" w:hAnsi="Aptos" w:eastAsia="Aptos" w:cs="Aptos"/>
          <w:sz w:val="18"/>
        </w:rPr>
        <w:t>Published URL and monitoring date: __________________________________________________________________________</w:t>
      </w:r>
    </w:p>
    <w:p w14:paraId="57505F8F">
      <w:r>
        <w:br w:type="page"/>
      </w:r>
    </w:p>
    <w:p w14:paraId="6F91C3F4">
      <w:pPr>
        <w:pStyle w:val="2"/>
        <w:pBdr>
          <w:bottom w:val="single" w:color="006A3C" w:sz="10" w:space="4"/>
        </w:pBdr>
      </w:pPr>
      <w:r>
        <w:rPr>
          <w:rFonts w:ascii="Aptos" w:hAnsi="Aptos" w:eastAsia="Aptos" w:cs="Aptos"/>
          <w:b/>
          <w:color w:val="18395F"/>
          <w:sz w:val="36"/>
        </w:rPr>
        <w:t>Appendix N — Meeting Minutes and Resolution Template</w:t>
      </w:r>
    </w:p>
    <w:p w14:paraId="6251401E">
      <w:pPr>
        <w:spacing w:after="60"/>
      </w:pPr>
      <w:r>
        <w:rPr>
          <w:rFonts w:ascii="Aptos" w:hAnsi="Aptos" w:eastAsia="Aptos" w:cs="Aptos"/>
          <w:sz w:val="18"/>
        </w:rPr>
        <w:t>Meeting title/reference: __________________________________________________________________________</w:t>
      </w:r>
    </w:p>
    <w:p w14:paraId="7861E6BA">
      <w:pPr>
        <w:spacing w:after="60"/>
      </w:pPr>
      <w:r>
        <w:rPr>
          <w:rFonts w:ascii="Aptos" w:hAnsi="Aptos" w:eastAsia="Aptos" w:cs="Aptos"/>
          <w:sz w:val="18"/>
        </w:rPr>
        <w:t>Date, time, venue/platform: __________________________________________________________________________</w:t>
      </w:r>
    </w:p>
    <w:p w14:paraId="688B853A">
      <w:pPr>
        <w:spacing w:after="60"/>
      </w:pPr>
      <w:r>
        <w:rPr>
          <w:rFonts w:ascii="Aptos" w:hAnsi="Aptos" w:eastAsia="Aptos" w:cs="Aptos"/>
          <w:sz w:val="18"/>
        </w:rPr>
        <w:t>Chair and minute-taker: __________________________________________________________________________</w:t>
      </w:r>
    </w:p>
    <w:p w14:paraId="34F96085">
      <w:pPr>
        <w:spacing w:after="60"/>
      </w:pPr>
      <w:r>
        <w:rPr>
          <w:rFonts w:ascii="Aptos" w:hAnsi="Aptos" w:eastAsia="Aptos" w:cs="Aptos"/>
          <w:sz w:val="18"/>
        </w:rPr>
        <w:t>Attendees/absentees: __________________________________________________________________________</w:t>
      </w:r>
    </w:p>
    <w:p w14:paraId="1BAC1BA9">
      <w:pPr>
        <w:spacing w:after="60"/>
      </w:pPr>
      <w:r>
        <w:rPr>
          <w:rFonts w:ascii="Aptos" w:hAnsi="Aptos" w:eastAsia="Aptos" w:cs="Aptos"/>
          <w:sz w:val="18"/>
        </w:rPr>
        <w:t>Conflicts declared and recusals: __________________________________________________________________________</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44"/>
        <w:gridCol w:w="3096"/>
        <w:gridCol w:w="2304"/>
        <w:gridCol w:w="1728"/>
        <w:gridCol w:w="1224"/>
      </w:tblGrid>
      <w:tr w14:paraId="67AA8E4E">
        <w:trPr>
          <w:cantSplit/>
          <w:tblHeader/>
          <w:jc w:val="center"/>
        </w:trPr>
        <w:tc>
          <w:tcPr>
            <w:tcW w:w="1944"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18395F"/>
            <w:tcMar>
              <w:top w:w="90" w:type="dxa"/>
              <w:left w:w="110" w:type="dxa"/>
              <w:bottom w:w="90" w:type="dxa"/>
              <w:right w:w="110" w:type="dxa"/>
            </w:tcMar>
            <w:vAlign w:val="center"/>
          </w:tcPr>
          <w:p w14:paraId="2904D50B">
            <w:pPr>
              <w:widowControl/>
            </w:pPr>
            <w:r>
              <w:rPr>
                <w:rFonts w:ascii="Aptos" w:hAnsi="Aptos" w:eastAsia="Aptos" w:cs="Aptos"/>
                <w:b/>
                <w:color w:val="FFFFFF"/>
                <w:sz w:val="14"/>
              </w:rPr>
              <w:t>Agenda</w:t>
            </w:r>
          </w:p>
        </w:tc>
        <w:tc>
          <w:tcPr>
            <w:tcW w:w="3096"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18395F"/>
            <w:tcMar>
              <w:top w:w="90" w:type="dxa"/>
              <w:left w:w="110" w:type="dxa"/>
              <w:bottom w:w="90" w:type="dxa"/>
              <w:right w:w="110" w:type="dxa"/>
            </w:tcMar>
            <w:vAlign w:val="center"/>
          </w:tcPr>
          <w:p w14:paraId="5858624B">
            <w:pPr>
              <w:widowControl/>
            </w:pPr>
            <w:r>
              <w:rPr>
                <w:rFonts w:ascii="Aptos" w:hAnsi="Aptos" w:eastAsia="Aptos" w:cs="Aptos"/>
                <w:b/>
                <w:color w:val="FFFFFF"/>
                <w:sz w:val="14"/>
              </w:rPr>
              <w:t>Evidence/discussion</w:t>
            </w:r>
          </w:p>
        </w:tc>
        <w:tc>
          <w:tcPr>
            <w:tcW w:w="2304"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18395F"/>
            <w:tcMar>
              <w:top w:w="90" w:type="dxa"/>
              <w:left w:w="110" w:type="dxa"/>
              <w:bottom w:w="90" w:type="dxa"/>
              <w:right w:w="110" w:type="dxa"/>
            </w:tcMar>
            <w:vAlign w:val="center"/>
          </w:tcPr>
          <w:p w14:paraId="6B8FAEEC">
            <w:pPr>
              <w:widowControl/>
            </w:pPr>
            <w:r>
              <w:rPr>
                <w:rFonts w:ascii="Aptos" w:hAnsi="Aptos" w:eastAsia="Aptos" w:cs="Aptos"/>
                <w:b/>
                <w:color w:val="FFFFFF"/>
                <w:sz w:val="14"/>
              </w:rPr>
              <w:t>Decision</w:t>
            </w:r>
          </w:p>
        </w:tc>
        <w:tc>
          <w:tcPr>
            <w:tcW w:w="1728"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18395F"/>
            <w:tcMar>
              <w:top w:w="90" w:type="dxa"/>
              <w:left w:w="110" w:type="dxa"/>
              <w:bottom w:w="90" w:type="dxa"/>
              <w:right w:w="110" w:type="dxa"/>
            </w:tcMar>
            <w:vAlign w:val="center"/>
          </w:tcPr>
          <w:p w14:paraId="7582DCA2">
            <w:pPr>
              <w:widowControl/>
            </w:pPr>
            <w:r>
              <w:rPr>
                <w:rFonts w:ascii="Aptos" w:hAnsi="Aptos" w:eastAsia="Aptos" w:cs="Aptos"/>
                <w:b/>
                <w:color w:val="FFFFFF"/>
                <w:sz w:val="14"/>
              </w:rPr>
              <w:t>Responsible person</w:t>
            </w:r>
          </w:p>
        </w:tc>
        <w:tc>
          <w:tcPr>
            <w:tcW w:w="1224"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18395F"/>
            <w:tcMar>
              <w:top w:w="90" w:type="dxa"/>
              <w:left w:w="110" w:type="dxa"/>
              <w:bottom w:w="90" w:type="dxa"/>
              <w:right w:w="110" w:type="dxa"/>
            </w:tcMar>
            <w:vAlign w:val="center"/>
          </w:tcPr>
          <w:p w14:paraId="4A9B5D7B">
            <w:pPr>
              <w:widowControl/>
            </w:pPr>
            <w:r>
              <w:rPr>
                <w:rFonts w:ascii="Aptos" w:hAnsi="Aptos" w:eastAsia="Aptos" w:cs="Aptos"/>
                <w:b/>
                <w:color w:val="FFFFFF"/>
                <w:sz w:val="14"/>
              </w:rPr>
              <w:t>Deadline</w:t>
            </w:r>
          </w:p>
        </w:tc>
      </w:tr>
      <w:tr w14:paraId="363D86A6">
        <w:trPr>
          <w:cantSplit/>
          <w:jc w:val="center"/>
        </w:trPr>
        <w:tc>
          <w:tcPr>
            <w:tcW w:w="1944"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1C8DD0CD">
            <w:pPr>
              <w:widowControl/>
            </w:pPr>
          </w:p>
        </w:tc>
        <w:tc>
          <w:tcPr>
            <w:tcW w:w="3096"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5BA52326">
            <w:pPr>
              <w:widowControl/>
            </w:pPr>
          </w:p>
        </w:tc>
        <w:tc>
          <w:tcPr>
            <w:tcW w:w="2304"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2916FB1D">
            <w:pPr>
              <w:widowControl/>
            </w:pPr>
          </w:p>
        </w:tc>
        <w:tc>
          <w:tcPr>
            <w:tcW w:w="1728"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2B5AB827">
            <w:pPr>
              <w:widowControl/>
            </w:pPr>
          </w:p>
        </w:tc>
        <w:tc>
          <w:tcPr>
            <w:tcW w:w="1224"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4E0F8967">
            <w:pPr>
              <w:widowControl/>
            </w:pPr>
          </w:p>
        </w:tc>
      </w:tr>
      <w:tr w14:paraId="51A68F10">
        <w:trPr>
          <w:cantSplit/>
          <w:jc w:val="center"/>
        </w:trPr>
        <w:tc>
          <w:tcPr>
            <w:tcW w:w="1944"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2D910255">
            <w:pPr>
              <w:widowControl/>
            </w:pPr>
          </w:p>
        </w:tc>
        <w:tc>
          <w:tcPr>
            <w:tcW w:w="3096"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5ABDD35C">
            <w:pPr>
              <w:widowControl/>
            </w:pPr>
          </w:p>
        </w:tc>
        <w:tc>
          <w:tcPr>
            <w:tcW w:w="2304"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66513698">
            <w:pPr>
              <w:widowControl/>
            </w:pPr>
          </w:p>
        </w:tc>
        <w:tc>
          <w:tcPr>
            <w:tcW w:w="1728"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7D66D75B">
            <w:pPr>
              <w:widowControl/>
            </w:pPr>
          </w:p>
        </w:tc>
        <w:tc>
          <w:tcPr>
            <w:tcW w:w="1224"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1160239D">
            <w:pPr>
              <w:widowControl/>
            </w:pPr>
          </w:p>
        </w:tc>
      </w:tr>
      <w:tr w14:paraId="7C863B6A">
        <w:trPr>
          <w:cantSplit/>
          <w:jc w:val="center"/>
        </w:trPr>
        <w:tc>
          <w:tcPr>
            <w:tcW w:w="1944"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26E34585">
            <w:pPr>
              <w:widowControl/>
            </w:pPr>
          </w:p>
        </w:tc>
        <w:tc>
          <w:tcPr>
            <w:tcW w:w="3096"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4FABCF23">
            <w:pPr>
              <w:widowControl/>
            </w:pPr>
          </w:p>
        </w:tc>
        <w:tc>
          <w:tcPr>
            <w:tcW w:w="2304"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2F1FF391">
            <w:pPr>
              <w:widowControl/>
            </w:pPr>
          </w:p>
        </w:tc>
        <w:tc>
          <w:tcPr>
            <w:tcW w:w="1728"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0B047F90">
            <w:pPr>
              <w:widowControl/>
            </w:pPr>
          </w:p>
        </w:tc>
        <w:tc>
          <w:tcPr>
            <w:tcW w:w="1224"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0ACD83AA">
            <w:pPr>
              <w:widowControl/>
            </w:pPr>
          </w:p>
        </w:tc>
      </w:tr>
      <w:tr w14:paraId="7D2A001D">
        <w:trPr>
          <w:cantSplit/>
          <w:jc w:val="center"/>
        </w:trPr>
        <w:tc>
          <w:tcPr>
            <w:tcW w:w="1944"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2F791DAD">
            <w:pPr>
              <w:widowControl/>
            </w:pPr>
          </w:p>
        </w:tc>
        <w:tc>
          <w:tcPr>
            <w:tcW w:w="3096"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7A201D19">
            <w:pPr>
              <w:widowControl/>
            </w:pPr>
          </w:p>
        </w:tc>
        <w:tc>
          <w:tcPr>
            <w:tcW w:w="2304"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1233F660">
            <w:pPr>
              <w:widowControl/>
            </w:pPr>
          </w:p>
        </w:tc>
        <w:tc>
          <w:tcPr>
            <w:tcW w:w="1728"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1CCD62CE">
            <w:pPr>
              <w:widowControl/>
            </w:pPr>
          </w:p>
        </w:tc>
        <w:tc>
          <w:tcPr>
            <w:tcW w:w="1224"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72922EA3">
            <w:pPr>
              <w:widowControl/>
            </w:pPr>
          </w:p>
        </w:tc>
      </w:tr>
    </w:tbl>
    <w:p w14:paraId="10E214E6">
      <w:pPr>
        <w:spacing w:after="0"/>
      </w:pPr>
    </w:p>
    <w:p w14:paraId="71547A1C">
      <w:pPr>
        <w:spacing w:after="60"/>
      </w:pPr>
      <w:r>
        <w:rPr>
          <w:rFonts w:ascii="Aptos" w:hAnsi="Aptos" w:eastAsia="Aptos" w:cs="Aptos"/>
          <w:sz w:val="18"/>
        </w:rPr>
        <w:t>Voting/approval record: __________________________________________________________________________</w:t>
      </w:r>
    </w:p>
    <w:p w14:paraId="1E6C2248">
      <w:pPr>
        <w:spacing w:after="60"/>
      </w:pPr>
      <w:r>
        <w:rPr>
          <w:rFonts w:ascii="Aptos" w:hAnsi="Aptos" w:eastAsia="Aptos" w:cs="Aptos"/>
          <w:sz w:val="18"/>
        </w:rPr>
        <w:t>Documents attached: __________________________________________________________________________</w:t>
      </w:r>
    </w:p>
    <w:p w14:paraId="3DF50F48">
      <w:pPr>
        <w:spacing w:after="60"/>
      </w:pPr>
      <w:r>
        <w:rPr>
          <w:rFonts w:ascii="Aptos" w:hAnsi="Aptos" w:eastAsia="Aptos" w:cs="Aptos"/>
          <w:sz w:val="18"/>
        </w:rPr>
        <w:t>Minutes approved by and date: __________________________________________________________________________</w:t>
      </w:r>
    </w:p>
    <w:p w14:paraId="1D56F700">
      <w:r>
        <w:br w:type="page"/>
      </w:r>
    </w:p>
    <w:p w14:paraId="0CF13D15">
      <w:pPr>
        <w:pStyle w:val="2"/>
        <w:pBdr>
          <w:bottom w:val="single" w:color="006A3C" w:sz="10" w:space="4"/>
        </w:pBdr>
      </w:pPr>
      <w:r>
        <w:rPr>
          <w:rFonts w:ascii="Aptos" w:hAnsi="Aptos" w:eastAsia="Aptos" w:cs="Aptos"/>
          <w:b/>
          <w:color w:val="18395F"/>
          <w:sz w:val="36"/>
        </w:rPr>
        <w:t>Appendix O — Website Launch Acceptance Checklist</w:t>
      </w:r>
    </w:p>
    <w:p w14:paraId="666420D9">
      <w:pPr>
        <w:spacing w:after="40"/>
      </w:pPr>
      <w:r>
        <w:rPr>
          <w:rFonts w:ascii="Aptos" w:hAnsi="Aptos" w:eastAsia="Aptos" w:cs="Aptos"/>
          <w:sz w:val="18"/>
        </w:rPr>
        <w:t>☐  Official name, logo and non-service positioning are correct on every page.</w:t>
      </w:r>
    </w:p>
    <w:p w14:paraId="0471B0BB">
      <w:pPr>
        <w:spacing w:after="40"/>
      </w:pPr>
      <w:r>
        <w:rPr>
          <w:rFonts w:ascii="Aptos" w:hAnsi="Aptos" w:eastAsia="Aptos" w:cs="Aptos"/>
          <w:sz w:val="18"/>
        </w:rPr>
        <w:t>☐  Committee list and validity through February 2027 are correct.</w:t>
      </w:r>
    </w:p>
    <w:p w14:paraId="40AB40A1">
      <w:pPr>
        <w:spacing w:after="40"/>
      </w:pPr>
      <w:r>
        <w:rPr>
          <w:rFonts w:ascii="Aptos" w:hAnsi="Aptos" w:eastAsia="Aptos" w:cs="Aptos"/>
          <w:sz w:val="18"/>
        </w:rPr>
        <w:t>☐  Official email addresses are active, tested and protected by MFA.</w:t>
      </w:r>
    </w:p>
    <w:p w14:paraId="72142E0F">
      <w:pPr>
        <w:spacing w:after="40"/>
      </w:pPr>
      <w:r>
        <w:rPr>
          <w:rFonts w:ascii="Aptos" w:hAnsi="Aptos" w:eastAsia="Aptos" w:cs="Aptos"/>
          <w:sz w:val="18"/>
        </w:rPr>
        <w:t>☐  Verified-member directory uses status, date and disclaimer.</w:t>
      </w:r>
    </w:p>
    <w:p w14:paraId="5AC2FEC2">
      <w:pPr>
        <w:spacing w:after="40"/>
      </w:pPr>
      <w:r>
        <w:rPr>
          <w:rFonts w:ascii="Aptos" w:hAnsi="Aptos" w:eastAsia="Aptos" w:cs="Aptos"/>
          <w:sz w:val="18"/>
        </w:rPr>
        <w:t>☐  Scholarship records show source, verification date, full coverage and conditions.</w:t>
      </w:r>
    </w:p>
    <w:p w14:paraId="71213031">
      <w:pPr>
        <w:spacing w:after="40"/>
      </w:pPr>
      <w:r>
        <w:rPr>
          <w:rFonts w:ascii="Aptos" w:hAnsi="Aptos" w:eastAsia="Aptos" w:cs="Aptos"/>
          <w:sz w:val="18"/>
        </w:rPr>
        <w:t>☐  University Policy Database supports change log and report-an-error workflow.</w:t>
      </w:r>
    </w:p>
    <w:p w14:paraId="28655B84">
      <w:pPr>
        <w:spacing w:after="40"/>
      </w:pPr>
      <w:r>
        <w:rPr>
          <w:rFonts w:ascii="Aptos" w:hAnsi="Aptos" w:eastAsia="Aptos" w:cs="Aptos"/>
          <w:sz w:val="18"/>
        </w:rPr>
        <w:t>☐  Complaint form is secure and does not over-collect passport data.</w:t>
      </w:r>
    </w:p>
    <w:p w14:paraId="09884106">
      <w:pPr>
        <w:spacing w:after="40"/>
      </w:pPr>
      <w:r>
        <w:rPr>
          <w:rFonts w:ascii="Aptos" w:hAnsi="Aptos" w:eastAsia="Aptos" w:cs="Aptos"/>
          <w:sz w:val="18"/>
        </w:rPr>
        <w:t>☐  Correction register has due-process and right-of-reply policy.</w:t>
      </w:r>
    </w:p>
    <w:p w14:paraId="6D5DE34B">
      <w:pPr>
        <w:spacing w:after="40"/>
      </w:pPr>
      <w:r>
        <w:rPr>
          <w:rFonts w:ascii="Aptos" w:hAnsi="Aptos" w:eastAsia="Aptos" w:cs="Aptos"/>
          <w:sz w:val="18"/>
        </w:rPr>
        <w:t>☐  Privacy, terms, complaint, correction and membership policies are published.</w:t>
      </w:r>
    </w:p>
    <w:p w14:paraId="4293F81B">
      <w:pPr>
        <w:spacing w:after="40"/>
      </w:pPr>
      <w:r>
        <w:rPr>
          <w:rFonts w:ascii="Aptos" w:hAnsi="Aptos" w:eastAsia="Aptos" w:cs="Aptos"/>
          <w:sz w:val="18"/>
        </w:rPr>
        <w:t>☐  No student application, upload-for-processing, profile assessment or lead-referral form exists.</w:t>
      </w:r>
    </w:p>
    <w:p w14:paraId="28320291">
      <w:pPr>
        <w:spacing w:after="40"/>
      </w:pPr>
      <w:r>
        <w:rPr>
          <w:rFonts w:ascii="Aptos" w:hAnsi="Aptos" w:eastAsia="Aptos" w:cs="Aptos"/>
          <w:sz w:val="18"/>
        </w:rPr>
        <w:t>☐  Backups, admin roles, analytics, security headers and incident contacts tested.</w:t>
      </w:r>
    </w:p>
    <w:p w14:paraId="30022D62">
      <w:pPr>
        <w:spacing w:after="40"/>
      </w:pPr>
      <w:r>
        <w:rPr>
          <w:rFonts w:ascii="Aptos" w:hAnsi="Aptos" w:eastAsia="Aptos" w:cs="Aptos"/>
          <w:sz w:val="18"/>
        </w:rPr>
        <w:t>☐  Mobile, accessibility, spelling, links and performance tested.</w:t>
      </w:r>
    </w:p>
    <w:p w14:paraId="1FDF5F0B">
      <w:pPr>
        <w:spacing w:after="60"/>
      </w:pPr>
      <w:r>
        <w:rPr>
          <w:rFonts w:ascii="Aptos" w:hAnsi="Aptos" w:eastAsia="Aptos" w:cs="Aptos"/>
          <w:sz w:val="18"/>
        </w:rPr>
        <w:t>Approved for launch by: __________________________________________________________________________</w:t>
      </w:r>
    </w:p>
    <w:p w14:paraId="558C1BB4">
      <w:pPr>
        <w:spacing w:after="60"/>
      </w:pPr>
      <w:r>
        <w:rPr>
          <w:rFonts w:ascii="Aptos" w:hAnsi="Aptos" w:eastAsia="Aptos" w:cs="Aptos"/>
          <w:sz w:val="18"/>
        </w:rPr>
        <w:t>Date/version: __________________________________________________________________________</w:t>
      </w:r>
    </w:p>
    <w:p w14:paraId="45F9F90C">
      <w:r>
        <w:br w:type="page"/>
      </w:r>
    </w:p>
    <w:p w14:paraId="27DC0719">
      <w:pPr>
        <w:pStyle w:val="2"/>
        <w:pBdr>
          <w:bottom w:val="single" w:color="006A3C" w:sz="10" w:space="4"/>
        </w:pBdr>
      </w:pPr>
      <w:r>
        <w:rPr>
          <w:rFonts w:ascii="Aptos" w:hAnsi="Aptos" w:eastAsia="Aptos" w:cs="Aptos"/>
          <w:b/>
          <w:color w:val="18395F"/>
          <w:sz w:val="36"/>
        </w:rPr>
        <w:t>Appendix P — Adoption and Pending-Details Register</w:t>
      </w:r>
    </w:p>
    <w:p w14:paraId="297A0CF6">
      <w:pPr>
        <w:pStyle w:val="3"/>
      </w:pPr>
      <w:r>
        <w:rPr>
          <w:rFonts w:ascii="Aptos" w:hAnsi="Aptos" w:eastAsia="Aptos" w:cs="Aptos"/>
          <w:b/>
          <w:color w:val="006A3C"/>
          <w:sz w:val="26"/>
        </w:rPr>
        <w:t>P.1 Items requiring immediate completion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32"/>
        <w:gridCol w:w="5904"/>
      </w:tblGrid>
      <w:tr w14:paraId="2845F7D5">
        <w:trPr>
          <w:cantSplit/>
          <w:tblHeader/>
          <w:jc w:val="center"/>
        </w:trPr>
        <w:tc>
          <w:tcPr>
            <w:tcW w:w="4032"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18395F"/>
            <w:tcMar>
              <w:top w:w="90" w:type="dxa"/>
              <w:left w:w="110" w:type="dxa"/>
              <w:bottom w:w="90" w:type="dxa"/>
              <w:right w:w="110" w:type="dxa"/>
            </w:tcMar>
            <w:vAlign w:val="center"/>
          </w:tcPr>
          <w:p w14:paraId="24A48C8C">
            <w:pPr>
              <w:widowControl/>
            </w:pPr>
            <w:r>
              <w:rPr>
                <w:rFonts w:ascii="Aptos" w:hAnsi="Aptos" w:eastAsia="Aptos" w:cs="Aptos"/>
                <w:b/>
                <w:color w:val="FFFFFF"/>
                <w:sz w:val="16"/>
              </w:rPr>
              <w:t>Item</w:t>
            </w:r>
          </w:p>
        </w:tc>
        <w:tc>
          <w:tcPr>
            <w:tcW w:w="5904"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18395F"/>
            <w:tcMar>
              <w:top w:w="90" w:type="dxa"/>
              <w:left w:w="110" w:type="dxa"/>
              <w:bottom w:w="90" w:type="dxa"/>
              <w:right w:w="110" w:type="dxa"/>
            </w:tcMar>
            <w:vAlign w:val="center"/>
          </w:tcPr>
          <w:p w14:paraId="1C38364F">
            <w:pPr>
              <w:widowControl/>
            </w:pPr>
            <w:r>
              <w:rPr>
                <w:rFonts w:ascii="Aptos" w:hAnsi="Aptos" w:eastAsia="Aptos" w:cs="Aptos"/>
                <w:b/>
                <w:color w:val="FFFFFF"/>
                <w:sz w:val="16"/>
              </w:rPr>
              <w:t>Status/decision required</w:t>
            </w:r>
          </w:p>
        </w:tc>
      </w:tr>
      <w:tr w14:paraId="149E7171">
        <w:trPr>
          <w:cantSplit/>
          <w:jc w:val="center"/>
        </w:trPr>
        <w:tc>
          <w:tcPr>
            <w:tcW w:w="4032"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5082EA91">
            <w:pPr>
              <w:widowControl/>
            </w:pPr>
            <w:r>
              <w:rPr>
                <w:rFonts w:ascii="Aptos" w:hAnsi="Aptos" w:eastAsia="Aptos" w:cs="Aptos"/>
                <w:color w:val="24364B"/>
                <w:sz w:val="16"/>
              </w:rPr>
              <w:t>Official CBCA email mailboxes</w:t>
            </w:r>
          </w:p>
        </w:tc>
        <w:tc>
          <w:tcPr>
            <w:tcW w:w="5904"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326723EB">
            <w:pPr>
              <w:widowControl/>
            </w:pPr>
            <w:r>
              <w:rPr>
                <w:rFonts w:ascii="Aptos" w:hAnsi="Aptos" w:eastAsia="Aptos" w:cs="Aptos"/>
                <w:color w:val="24364B"/>
                <w:sz w:val="16"/>
              </w:rPr>
              <w:t>Activate, test and assign owners before publication.</w:t>
            </w:r>
          </w:p>
        </w:tc>
      </w:tr>
      <w:tr w14:paraId="73D6C56E">
        <w:trPr>
          <w:cantSplit/>
          <w:jc w:val="center"/>
        </w:trPr>
        <w:tc>
          <w:tcPr>
            <w:tcW w:w="4032"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2C057ADB">
            <w:pPr>
              <w:widowControl/>
            </w:pPr>
            <w:r>
              <w:rPr>
                <w:rFonts w:ascii="Aptos" w:hAnsi="Aptos" w:eastAsia="Aptos" w:cs="Aptos"/>
                <w:color w:val="24364B"/>
                <w:sz w:val="16"/>
              </w:rPr>
              <w:t>Membership Review &amp; Audit Team</w:t>
            </w:r>
          </w:p>
        </w:tc>
        <w:tc>
          <w:tcPr>
            <w:tcW w:w="5904"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334DA7F7">
            <w:pPr>
              <w:widowControl/>
            </w:pPr>
            <w:r>
              <w:rPr>
                <w:rFonts w:ascii="Aptos" w:hAnsi="Aptos" w:eastAsia="Aptos" w:cs="Aptos"/>
                <w:color w:val="24364B"/>
                <w:sz w:val="16"/>
              </w:rPr>
              <w:t>Appoint names, roles and conflict-free alternates.</w:t>
            </w:r>
          </w:p>
        </w:tc>
      </w:tr>
      <w:tr w14:paraId="2699A36F">
        <w:trPr>
          <w:cantSplit/>
          <w:jc w:val="center"/>
        </w:trPr>
        <w:tc>
          <w:tcPr>
            <w:tcW w:w="4032"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776BE6FF">
            <w:pPr>
              <w:widowControl/>
            </w:pPr>
            <w:r>
              <w:rPr>
                <w:rFonts w:ascii="Aptos" w:hAnsi="Aptos" w:eastAsia="Aptos" w:cs="Aptos"/>
                <w:color w:val="24364B"/>
                <w:sz w:val="16"/>
              </w:rPr>
              <w:t>Scholarship Policy Transparency &amp; Research Unit</w:t>
            </w:r>
          </w:p>
        </w:tc>
        <w:tc>
          <w:tcPr>
            <w:tcW w:w="5904"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458AA112">
            <w:pPr>
              <w:widowControl/>
            </w:pPr>
            <w:r>
              <w:rPr>
                <w:rFonts w:ascii="Aptos" w:hAnsi="Aptos" w:eastAsia="Aptos" w:cs="Aptos"/>
                <w:color w:val="24364B"/>
                <w:sz w:val="16"/>
              </w:rPr>
              <w:t>Appoint lead and reviewers.</w:t>
            </w:r>
          </w:p>
        </w:tc>
      </w:tr>
      <w:tr w14:paraId="7777295C">
        <w:trPr>
          <w:cantSplit/>
          <w:jc w:val="center"/>
        </w:trPr>
        <w:tc>
          <w:tcPr>
            <w:tcW w:w="4032"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26916F67">
            <w:pPr>
              <w:widowControl/>
            </w:pPr>
            <w:r>
              <w:rPr>
                <w:rFonts w:ascii="Aptos" w:hAnsi="Aptos" w:eastAsia="Aptos" w:cs="Aptos"/>
                <w:color w:val="24364B"/>
                <w:sz w:val="16"/>
              </w:rPr>
              <w:t>Information Verification &amp; Correction Desk</w:t>
            </w:r>
          </w:p>
        </w:tc>
        <w:tc>
          <w:tcPr>
            <w:tcW w:w="5904"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3DF1EC39">
            <w:pPr>
              <w:widowControl/>
            </w:pPr>
            <w:r>
              <w:rPr>
                <w:rFonts w:ascii="Aptos" w:hAnsi="Aptos" w:eastAsia="Aptos" w:cs="Aptos"/>
                <w:color w:val="24364B"/>
                <w:sz w:val="16"/>
              </w:rPr>
              <w:t>Appoint lead and approval path.</w:t>
            </w:r>
          </w:p>
        </w:tc>
      </w:tr>
      <w:tr w14:paraId="3D0F1363">
        <w:trPr>
          <w:cantSplit/>
          <w:jc w:val="center"/>
        </w:trPr>
        <w:tc>
          <w:tcPr>
            <w:tcW w:w="4032"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31078F1F">
            <w:pPr>
              <w:widowControl/>
            </w:pPr>
            <w:r>
              <w:rPr>
                <w:rFonts w:ascii="Aptos" w:hAnsi="Aptos" w:eastAsia="Aptos" w:cs="Aptos"/>
                <w:color w:val="24364B"/>
                <w:sz w:val="16"/>
              </w:rPr>
              <w:t>Student Protection &amp; Complaint Resolution Desk</w:t>
            </w:r>
          </w:p>
        </w:tc>
        <w:tc>
          <w:tcPr>
            <w:tcW w:w="5904"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2810CEAD">
            <w:pPr>
              <w:widowControl/>
            </w:pPr>
            <w:r>
              <w:rPr>
                <w:rFonts w:ascii="Aptos" w:hAnsi="Aptos" w:eastAsia="Aptos" w:cs="Aptos"/>
                <w:color w:val="24364B"/>
                <w:sz w:val="16"/>
              </w:rPr>
              <w:t>Appoint case team and secure evidence access.</w:t>
            </w:r>
          </w:p>
        </w:tc>
      </w:tr>
      <w:tr w14:paraId="36FE4AC3">
        <w:trPr>
          <w:cantSplit/>
          <w:jc w:val="center"/>
        </w:trPr>
        <w:tc>
          <w:tcPr>
            <w:tcW w:w="4032"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28376FC7">
            <w:pPr>
              <w:widowControl/>
            </w:pPr>
            <w:r>
              <w:rPr>
                <w:rFonts w:ascii="Aptos" w:hAnsi="Aptos" w:eastAsia="Aptos" w:cs="Aptos"/>
                <w:color w:val="24364B"/>
                <w:sz w:val="16"/>
              </w:rPr>
              <w:t>Complete 12-company founding register</w:t>
            </w:r>
          </w:p>
        </w:tc>
        <w:tc>
          <w:tcPr>
            <w:tcW w:w="5904"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08527060">
            <w:pPr>
              <w:widowControl/>
            </w:pPr>
            <w:r>
              <w:rPr>
                <w:rFonts w:ascii="Aptos" w:hAnsi="Aptos" w:eastAsia="Aptos" w:cs="Aptos"/>
                <w:color w:val="24364B"/>
                <w:sz w:val="16"/>
              </w:rPr>
              <w:t>Collect and approve name, address, social media and contact data.</w:t>
            </w:r>
          </w:p>
        </w:tc>
      </w:tr>
      <w:tr w14:paraId="140316D0">
        <w:trPr>
          <w:cantSplit/>
          <w:jc w:val="center"/>
        </w:trPr>
        <w:tc>
          <w:tcPr>
            <w:tcW w:w="4032"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7324DBA0">
            <w:pPr>
              <w:widowControl/>
            </w:pPr>
            <w:r>
              <w:rPr>
                <w:rFonts w:ascii="Aptos" w:hAnsi="Aptos" w:eastAsia="Aptos" w:cs="Aptos"/>
                <w:color w:val="24364B"/>
                <w:sz w:val="16"/>
              </w:rPr>
              <w:t>Membership fee and renewal schedule</w:t>
            </w:r>
          </w:p>
        </w:tc>
        <w:tc>
          <w:tcPr>
            <w:tcW w:w="5904"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0F557525">
            <w:pPr>
              <w:widowControl/>
            </w:pPr>
            <w:r>
              <w:rPr>
                <w:rFonts w:ascii="Aptos" w:hAnsi="Aptos" w:eastAsia="Aptos" w:cs="Aptos"/>
                <w:color w:val="24364B"/>
                <w:sz w:val="16"/>
              </w:rPr>
              <w:t>Approve separately; not assumed in this handbook.</w:t>
            </w:r>
          </w:p>
        </w:tc>
      </w:tr>
      <w:tr w14:paraId="55C73F59">
        <w:trPr>
          <w:cantSplit/>
          <w:jc w:val="center"/>
        </w:trPr>
        <w:tc>
          <w:tcPr>
            <w:tcW w:w="4032"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6088523E">
            <w:pPr>
              <w:widowControl/>
            </w:pPr>
            <w:r>
              <w:rPr>
                <w:rFonts w:ascii="Aptos" w:hAnsi="Aptos" w:eastAsia="Aptos" w:cs="Aptos"/>
                <w:color w:val="24364B"/>
                <w:sz w:val="16"/>
              </w:rPr>
              <w:t>Appeal periods and disciplinary voting threshold</w:t>
            </w:r>
          </w:p>
        </w:tc>
        <w:tc>
          <w:tcPr>
            <w:tcW w:w="5904" w:type="dxa"/>
            <w:tcBorders>
              <w:top w:val="single" w:color="CFD8E3" w:sz="2" w:space="0"/>
              <w:left w:val="single" w:color="CFD8E3" w:sz="2" w:space="0"/>
              <w:bottom w:val="single" w:color="CFD8E3" w:sz="2" w:space="0"/>
              <w:right w:val="single" w:color="CFD8E3" w:sz="2" w:space="0"/>
              <w:insideH w:val="single" w:sz="2" w:space="0"/>
              <w:insideV w:val="single" w:sz="2" w:space="0"/>
            </w:tcBorders>
            <w:shd w:val="clear" w:color="auto" w:fill="F4F7FA"/>
            <w:tcMar>
              <w:top w:w="90" w:type="dxa"/>
              <w:left w:w="110" w:type="dxa"/>
              <w:bottom w:w="90" w:type="dxa"/>
              <w:right w:w="110" w:type="dxa"/>
            </w:tcMar>
            <w:vAlign w:val="center"/>
          </w:tcPr>
          <w:p w14:paraId="4E727586">
            <w:pPr>
              <w:widowControl/>
            </w:pPr>
            <w:r>
              <w:rPr>
                <w:rFonts w:ascii="Aptos" w:hAnsi="Aptos" w:eastAsia="Aptos" w:cs="Aptos"/>
                <w:color w:val="24364B"/>
                <w:sz w:val="16"/>
              </w:rPr>
              <w:t>Approve by resolution.</w:t>
            </w:r>
          </w:p>
        </w:tc>
      </w:tr>
      <w:tr w14:paraId="7573202F">
        <w:trPr>
          <w:cantSplit/>
          <w:jc w:val="center"/>
        </w:trPr>
        <w:tc>
          <w:tcPr>
            <w:tcW w:w="4032"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248A5B03">
            <w:pPr>
              <w:widowControl/>
            </w:pPr>
            <w:r>
              <w:rPr>
                <w:rFonts w:ascii="Aptos" w:hAnsi="Aptos" w:eastAsia="Aptos" w:cs="Aptos"/>
                <w:color w:val="24364B"/>
                <w:sz w:val="16"/>
              </w:rPr>
              <w:t>Website privacy/legal review</w:t>
            </w:r>
          </w:p>
        </w:tc>
        <w:tc>
          <w:tcPr>
            <w:tcW w:w="5904" w:type="dxa"/>
            <w:tcBorders>
              <w:top w:val="single" w:color="CFD8E3" w:sz="2" w:space="0"/>
              <w:left w:val="single" w:color="CFD8E3" w:sz="2" w:space="0"/>
              <w:bottom w:val="single" w:color="CFD8E3" w:sz="2" w:space="0"/>
              <w:right w:val="single" w:color="CFD8E3" w:sz="2" w:space="0"/>
              <w:insideH w:val="single" w:sz="2" w:space="0"/>
              <w:insideV w:val="single" w:sz="2" w:space="0"/>
            </w:tcBorders>
            <w:tcMar>
              <w:top w:w="90" w:type="dxa"/>
              <w:left w:w="110" w:type="dxa"/>
              <w:bottom w:w="90" w:type="dxa"/>
              <w:right w:w="110" w:type="dxa"/>
            </w:tcMar>
            <w:vAlign w:val="center"/>
          </w:tcPr>
          <w:p w14:paraId="4A2D42ED">
            <w:pPr>
              <w:widowControl/>
            </w:pPr>
            <w:r>
              <w:rPr>
                <w:rFonts w:ascii="Aptos" w:hAnsi="Aptos" w:eastAsia="Aptos" w:cs="Aptos"/>
                <w:color w:val="24364B"/>
                <w:sz w:val="16"/>
              </w:rPr>
              <w:t>Complete before public collection of complaint/member data.</w:t>
            </w:r>
          </w:p>
        </w:tc>
      </w:tr>
    </w:tbl>
    <w:p w14:paraId="711475E8">
      <w:pPr>
        <w:spacing w:after="0"/>
      </w:pPr>
    </w:p>
    <w:p w14:paraId="0F153B14">
      <w:pPr>
        <w:pStyle w:val="3"/>
      </w:pPr>
      <w:r>
        <w:rPr>
          <w:rFonts w:ascii="Aptos" w:hAnsi="Aptos" w:eastAsia="Aptos" w:cs="Aptos"/>
          <w:b/>
          <w:color w:val="006A3C"/>
          <w:sz w:val="26"/>
        </w:rPr>
        <w:t>P.2 Formal adoption record</w:t>
      </w:r>
    </w:p>
    <w:p w14:paraId="09651EE0">
      <w:pPr>
        <w:spacing w:after="60"/>
      </w:pPr>
      <w:r>
        <w:rPr>
          <w:rFonts w:ascii="Aptos" w:hAnsi="Aptos" w:eastAsia="Aptos" w:cs="Aptos"/>
          <w:sz w:val="18"/>
        </w:rPr>
        <w:t>Resolution number: __________________________________________________________________________</w:t>
      </w:r>
    </w:p>
    <w:p w14:paraId="5031949A">
      <w:pPr>
        <w:spacing w:after="60"/>
      </w:pPr>
      <w:r>
        <w:rPr>
          <w:rFonts w:ascii="Aptos" w:hAnsi="Aptos" w:eastAsia="Aptos" w:cs="Aptos"/>
          <w:sz w:val="18"/>
        </w:rPr>
        <w:t>Meeting date: __________________________________________________________________________</w:t>
      </w:r>
    </w:p>
    <w:p w14:paraId="415E679E">
      <w:pPr>
        <w:spacing w:after="60"/>
      </w:pPr>
      <w:r>
        <w:rPr>
          <w:rFonts w:ascii="Aptos" w:hAnsi="Aptos" w:eastAsia="Aptos" w:cs="Aptos"/>
          <w:sz w:val="18"/>
        </w:rPr>
        <w:t>Handbook version adopted: __________________________________________________________________________</w:t>
      </w:r>
    </w:p>
    <w:p w14:paraId="690D1ECB">
      <w:pPr>
        <w:spacing w:after="60"/>
      </w:pPr>
      <w:r>
        <w:rPr>
          <w:rFonts w:ascii="Aptos" w:hAnsi="Aptos" w:eastAsia="Aptos" w:cs="Aptos"/>
          <w:sz w:val="18"/>
        </w:rPr>
        <w:t>Effective date: __________________________________________________________________________</w:t>
      </w:r>
    </w:p>
    <w:p w14:paraId="2BB87843">
      <w:pPr>
        <w:spacing w:after="60"/>
      </w:pPr>
      <w:r>
        <w:rPr>
          <w:rFonts w:ascii="Aptos" w:hAnsi="Aptos" w:eastAsia="Aptos" w:cs="Aptos"/>
          <w:sz w:val="18"/>
        </w:rPr>
        <w:t>Amendments/conditions: __________________________________________________________________________</w:t>
      </w:r>
    </w:p>
    <w:p w14:paraId="6005AE10">
      <w:pPr>
        <w:spacing w:after="60"/>
      </w:pPr>
      <w:r>
        <w:rPr>
          <w:rFonts w:ascii="Aptos" w:hAnsi="Aptos" w:eastAsia="Aptos" w:cs="Aptos"/>
          <w:sz w:val="18"/>
        </w:rPr>
        <w:t>President signature: __________________________________________________________________________</w:t>
      </w:r>
    </w:p>
    <w:p w14:paraId="51DC7CF1">
      <w:pPr>
        <w:spacing w:after="60"/>
      </w:pPr>
      <w:r>
        <w:rPr>
          <w:rFonts w:ascii="Aptos" w:hAnsi="Aptos" w:eastAsia="Aptos" w:cs="Aptos"/>
          <w:sz w:val="18"/>
        </w:rPr>
        <w:t>General Secretary signature: __________________________________________________________________________</w:t>
      </w:r>
    </w:p>
    <w:p w14:paraId="3E1B9D1B">
      <w:pPr>
        <w:spacing w:after="60"/>
      </w:pPr>
      <w:r>
        <w:rPr>
          <w:rFonts w:ascii="Aptos" w:hAnsi="Aptos" w:eastAsia="Aptos" w:cs="Aptos"/>
          <w:sz w:val="18"/>
        </w:rPr>
        <w:t>Committee approval record attached: __________________________________________________________________________</w:t>
      </w:r>
    </w:p>
    <w:p w14:paraId="10537C62">
      <w:pPr>
        <w:pStyle w:val="3"/>
      </w:pPr>
      <w:r>
        <w:rPr>
          <w:rFonts w:ascii="Aptos" w:hAnsi="Aptos" w:eastAsia="Aptos" w:cs="Aptos"/>
          <w:b/>
          <w:color w:val="006A3C"/>
          <w:sz w:val="26"/>
        </w:rPr>
        <w:t>P.3 Source register</w:t>
      </w:r>
    </w:p>
    <w:p w14:paraId="4857A464">
      <w:r>
        <w:rPr>
          <w:rFonts w:ascii="Aptos" w:hAnsi="Aptos" w:eastAsia="Aptos" w:cs="Aptos"/>
        </w:rPr>
        <w:t>This handbook was prepared from: (1) CBCA’s internal draft constitution and social-media policy; (2) the CBCA meeting summary and professional meeting script; (3) the finalized name, committee list, term and email-based operating instruction supplied by leadership; and (4) the subsequent clarification that CBCA will provide no individual study-in-China service and will operate public information, policy transparency, complaint review and misinformation correction systems.</w:t>
      </w:r>
    </w:p>
    <w:tbl>
      <w:tblPr>
        <w:tblStyle w:val="12"/>
        <w:tblW w:w="0" w:type="auto"/>
        <w:jc w:val="center"/>
        <w:tblLayout w:type="autofit"/>
        <w:tblCellMar>
          <w:top w:w="0" w:type="dxa"/>
          <w:left w:w="108" w:type="dxa"/>
          <w:bottom w:w="0" w:type="dxa"/>
          <w:right w:w="108" w:type="dxa"/>
        </w:tblCellMar>
      </w:tblPr>
      <w:tblGrid>
        <w:gridCol w:w="10166"/>
      </w:tblGrid>
      <w:tr w14:paraId="724D4C61">
        <w:trPr>
          <w:cantSplit/>
          <w:jc w:val="center"/>
        </w:trPr>
        <w:tc>
          <w:tcPr>
            <w:tcW w:w="10166" w:type="dxa"/>
            <w:tcBorders>
              <w:top w:val="single" w:color="006A3C" w:sz="6" w:space="0"/>
              <w:left w:val="single" w:color="006A3C" w:sz="6" w:space="0"/>
              <w:bottom w:val="single" w:color="006A3C" w:sz="6" w:space="0"/>
              <w:right w:val="single" w:color="006A3C" w:sz="6" w:space="0"/>
              <w:insideH w:val="single" w:sz="6" w:space="0"/>
              <w:insideV w:val="single" w:sz="6" w:space="0"/>
            </w:tcBorders>
            <w:shd w:val="clear" w:color="auto" w:fill="EAF5EF"/>
            <w:tcMar>
              <w:top w:w="120" w:type="dxa"/>
              <w:left w:w="140" w:type="dxa"/>
              <w:bottom w:w="120" w:type="dxa"/>
              <w:right w:w="140" w:type="dxa"/>
            </w:tcMar>
            <w:vAlign w:val="center"/>
          </w:tcPr>
          <w:p w14:paraId="6ACE2B5B">
            <w:pPr>
              <w:widowControl/>
              <w:spacing w:after="60"/>
            </w:pPr>
            <w:r>
              <w:rPr>
                <w:rFonts w:ascii="Aptos" w:hAnsi="Aptos" w:eastAsia="Aptos" w:cs="Aptos"/>
                <w:b/>
                <w:color w:val="006A3C"/>
                <w:sz w:val="21"/>
              </w:rPr>
              <w:t>Final organizational principle</w:t>
            </w:r>
          </w:p>
          <w:p w14:paraId="55E35979">
            <w:pPr>
              <w:widowControl/>
              <w:spacing w:after="0"/>
            </w:pPr>
            <w:r>
              <w:rPr>
                <w:rFonts w:ascii="Aptos" w:hAnsi="Aptos" w:eastAsia="Aptos" w:cs="Aptos"/>
                <w:color w:val="24364B"/>
                <w:sz w:val="18"/>
              </w:rPr>
              <w:t>CBCA’s credibility will depend on doing less commercially and more institutionally: publish the complete truth, verify members fairly, correct errors with due process, protect students responsibly and keep CBCA separate from every member’s private consultancy business.</w:t>
            </w:r>
          </w:p>
        </w:tc>
      </w:tr>
    </w:tbl>
    <w:p w14:paraId="163F396C">
      <w:pPr>
        <w:spacing w:before="0" w:after="0" w:line="20" w:lineRule="exact"/>
      </w:pPr>
      <w:r>
        <w:rPr>
          <w:rFonts w:ascii="Aptos" w:hAnsi="Aptos" w:eastAsia="Aptos" w:cs="Aptos"/>
          <w:color w:val="FFFFFF"/>
          <w:sz w:val="2"/>
        </w:rPr>
        <w:t xml:space="preserve"> </w:t>
      </w:r>
    </w:p>
    <w:sectPr>
      <w:headerReference r:id="rId5" w:type="default"/>
      <w:footerReference r:id="rId6" w:type="default"/>
      <w:pgSz w:w="12240" w:h="15840"/>
      <w:pgMar w:top="950" w:right="1037" w:bottom="893" w:left="1037" w:header="403" w:footer="403"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Aptos">
    <w:altName w:val="Helvetica Neue"/>
    <w:panose1 w:val="00000000000000000000"/>
    <w:charset w:val="00"/>
    <w:family w:val="auto"/>
    <w:pitch w:val="default"/>
    <w:sig w:usb0="00000000" w:usb1="00000000" w:usb2="00000000" w:usb3="00000000" w:csb0="00000000" w:csb1="00000000"/>
  </w:font>
  <w:font w:name="Noto Sans Bengali">
    <w:altName w:val="苹方-简"/>
    <w:panose1 w:val="00000000000000000000"/>
    <w:charset w:val="00"/>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Symbol">
    <w:altName w:val="Kingsoft Sign"/>
    <w:panose1 w:val="00000000000000000000"/>
    <w:charset w:val="02"/>
    <w:family w:val="auto"/>
    <w:pitch w:val="default"/>
    <w:sig w:usb0="00000000" w:usb1="00000000" w:usb2="00000000" w:usb3="00000000" w:csb0="80000000" w:csb1="00000000"/>
  </w:font>
  <w:font w:name="Courier">
    <w:altName w:val="苹方-简"/>
    <w:panose1 w:val="02000500000000000000"/>
    <w:charset w:val="00"/>
    <w:family w:val="auto"/>
    <w:pitch w:val="default"/>
    <w:sig w:usb0="00000000" w:usb1="00000000" w:usb2="00000000" w:usb3="00000000" w:csb0="00000001" w:csb1="00000000"/>
  </w:font>
  <w:font w:name="Aptos Display">
    <w:altName w:val="Helvetica Neue"/>
    <w:panose1 w:val="00000000000000000000"/>
    <w:charset w:val="00"/>
    <w:family w:val="auto"/>
    <w:pitch w:val="default"/>
    <w:sig w:usb0="00000000" w:usb1="00000000" w:usb2="00000000" w:usb3="00000000" w:csb0="00000000"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Helvetica Neue">
    <w:panose1 w:val="02000503000000020004"/>
    <w:charset w:val="00"/>
    <w:family w:val="auto"/>
    <w:pitch w:val="default"/>
    <w:sig w:usb0="E50002FF" w:usb1="500079DB" w:usb2="0000001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 w:name="Arial Unicode MS">
    <w:panose1 w:val="020B0604020202020204"/>
    <w:charset w:val="86"/>
    <w:family w:val="auto"/>
    <w:pitch w:val="default"/>
    <w:sig w:usb0="FFFFFFFF" w:usb1="E9FFFFFF" w:usb2="0000003F" w:usb3="00000000" w:csb0="603F01FF" w:csb1="FFFF0000"/>
  </w:font>
  <w:font w:name="Baloo Da 2">
    <w:panose1 w:val="03080502040302020200"/>
    <w:charset w:val="00"/>
    <w:family w:val="auto"/>
    <w:pitch w:val="default"/>
    <w:sig w:usb0="A001007F" w:usb1="4000207B" w:usb2="00000000" w:usb3="00000000" w:csb0="20000193" w:csb1="00000000"/>
  </w:font>
  <w:font w:name="ＭＳ ゴシック">
    <w:altName w:val="苹方-简"/>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Apple Color Emoji">
    <w:panose1 w:val="00000000000000000000"/>
    <w:charset w:val="00"/>
    <w:family w:val="auto"/>
    <w:pitch w:val="default"/>
    <w:sig w:usb0="00000003" w:usb1="18000000" w:usb2="14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C588BA">
    <w:pPr>
      <w:pStyle w:val="18"/>
    </w:pPr>
  </w:p>
  <w:tbl>
    <w:tblPr>
      <w:tblStyle w:val="12"/>
      <w:tblW w:w="0" w:type="auto"/>
      <w:jc w:val="center"/>
      <w:tblLayout w:type="autofit"/>
      <w:tblCellMar>
        <w:top w:w="0" w:type="dxa"/>
        <w:left w:w="108" w:type="dxa"/>
        <w:bottom w:w="0" w:type="dxa"/>
        <w:right w:w="108" w:type="dxa"/>
      </w:tblCellMar>
    </w:tblPr>
    <w:tblGrid>
      <w:gridCol w:w="5076"/>
      <w:gridCol w:w="5076"/>
    </w:tblGrid>
    <w:tr w14:paraId="510F3622">
      <w:trPr>
        <w:jc w:val="center"/>
      </w:trPr>
      <w:tc>
        <w:tcPr>
          <w:tcW w:w="5076" w:type="dxa"/>
        </w:tcPr>
        <w:p w14:paraId="5E7C908C">
          <w:r>
            <w:rPr>
              <w:rFonts w:ascii="Aptos" w:hAnsi="Aptos" w:eastAsia="Aptos" w:cs="Aptos"/>
              <w:color w:val="65758B"/>
              <w:sz w:val="15"/>
            </w:rPr>
            <w:t>Founding Phase · Controlled Document · Official decisions must be confirmed by CBCA email</w:t>
          </w:r>
        </w:p>
      </w:tc>
      <w:tc>
        <w:tcPr>
          <w:tcW w:w="5076" w:type="dxa"/>
        </w:tcPr>
        <w:p w14:paraId="3ECEDBD6">
          <w:pPr>
            <w:jc w:val="right"/>
          </w:pPr>
          <w:r>
            <w:rPr>
              <w:rFonts w:ascii="Aptos" w:hAnsi="Aptos" w:eastAsia="Aptos" w:cs="Aptos"/>
              <w:color w:val="65758B"/>
              <w:sz w:val="17"/>
            </w:rPr>
            <w:t xml:space="preserve">Page </w:t>
          </w:r>
          <w:r>
            <w:rPr>
              <w:rFonts w:ascii="Aptos" w:hAnsi="Aptos" w:eastAsia="Aptos" w:cs="Aptos"/>
              <w:color w:val="65758B"/>
              <w:sz w:val="17"/>
            </w:rPr>
            <w:fldChar w:fldCharType="begin"/>
          </w:r>
          <w:r>
            <w:rPr>
              <w:rFonts w:ascii="Aptos" w:hAnsi="Aptos" w:eastAsia="Aptos" w:cs="Aptos"/>
              <w:color w:val="65758B"/>
              <w:sz w:val="17"/>
            </w:rPr>
            <w:instrText xml:space="preserve"> PAGE </w:instrText>
          </w:r>
          <w:r>
            <w:rPr>
              <w:rFonts w:ascii="Aptos" w:hAnsi="Aptos" w:eastAsia="Aptos" w:cs="Aptos"/>
              <w:color w:val="65758B"/>
              <w:sz w:val="17"/>
            </w:rPr>
            <w:fldChar w:fldCharType="end"/>
          </w:r>
        </w:p>
      </w:tc>
    </w:tr>
  </w:tbl>
  <w:p w14:paraId="480CDE1C"/>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69A1C2">
    <w:pPr>
      <w:pStyle w:val="19"/>
    </w:pPr>
  </w:p>
  <w:tbl>
    <w:tblPr>
      <w:tblStyle w:val="12"/>
      <w:tblW w:w="0" w:type="auto"/>
      <w:jc w:val="center"/>
      <w:tblLayout w:type="autofit"/>
      <w:tblCellMar>
        <w:top w:w="0" w:type="dxa"/>
        <w:left w:w="108" w:type="dxa"/>
        <w:bottom w:w="0" w:type="dxa"/>
        <w:right w:w="108" w:type="dxa"/>
      </w:tblCellMar>
    </w:tblPr>
    <w:tblGrid>
      <w:gridCol w:w="5076"/>
      <w:gridCol w:w="5076"/>
    </w:tblGrid>
    <w:tr w14:paraId="14C4D054">
      <w:trPr>
        <w:jc w:val="center"/>
      </w:trPr>
      <w:tc>
        <w:tcPr>
          <w:tcW w:w="5076" w:type="dxa"/>
          <w:shd w:val="clear" w:color="auto" w:fill="18395F"/>
          <w:tcMar>
            <w:top w:w="45" w:type="dxa"/>
            <w:left w:w="80" w:type="dxa"/>
            <w:bottom w:w="45" w:type="dxa"/>
            <w:right w:w="80" w:type="dxa"/>
          </w:tcMar>
        </w:tcPr>
        <w:p w14:paraId="477CD191">
          <w:pPr>
            <w:jc w:val="left"/>
          </w:pPr>
          <w:r>
            <w:rPr>
              <w:rFonts w:ascii="Aptos" w:hAnsi="Aptos" w:eastAsia="Aptos" w:cs="Aptos"/>
              <w:b/>
              <w:color w:val="FFFFFF"/>
              <w:sz w:val="15"/>
            </w:rPr>
            <w:t>CHINA BANGLADESH CONSULTANCY ALLIANCE (CBCA)</w:t>
          </w:r>
        </w:p>
      </w:tc>
      <w:tc>
        <w:tcPr>
          <w:tcW w:w="5076" w:type="dxa"/>
          <w:shd w:val="clear" w:color="auto" w:fill="006A3C"/>
          <w:tcMar>
            <w:top w:w="45" w:type="dxa"/>
            <w:left w:w="80" w:type="dxa"/>
            <w:bottom w:w="45" w:type="dxa"/>
            <w:right w:w="80" w:type="dxa"/>
          </w:tcMar>
        </w:tcPr>
        <w:p w14:paraId="5A990645">
          <w:pPr>
            <w:jc w:val="right"/>
            <w:rPr>
              <w:rFonts w:hint="default"/>
              <w:lang w:val="en-US"/>
            </w:rPr>
          </w:pPr>
          <w:r>
            <w:rPr>
              <w:rFonts w:ascii="Aptos" w:hAnsi="Aptos" w:eastAsia="Aptos" w:cs="Aptos"/>
              <w:b/>
              <w:color w:val="FFFFFF"/>
              <w:sz w:val="15"/>
            </w:rPr>
            <w:t>MASTER HANDBOOK ·</w:t>
          </w:r>
        </w:p>
      </w:tc>
    </w:tr>
  </w:tbl>
  <w:p w14:paraId="3F7862E3"/>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7EB162D"/>
    <w:rsid w:val="EBF2935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pacing w:after="90" w:line="259" w:lineRule="auto"/>
    </w:pPr>
    <w:rPr>
      <w:rFonts w:ascii="Aptos" w:hAnsi="Aptos" w:eastAsia="Noto Sans Bengali" w:cstheme="minorBidi"/>
      <w:sz w:val="19"/>
      <w:szCs w:val="22"/>
      <w:lang w:val="en-US" w:eastAsia="en-US" w:bidi="ar-SA"/>
    </w:rPr>
  </w:style>
  <w:style w:type="paragraph" w:styleId="2">
    <w:name w:val="heading 1"/>
    <w:basedOn w:val="1"/>
    <w:next w:val="1"/>
    <w:link w:val="138"/>
    <w:qFormat/>
    <w:uiPriority w:val="9"/>
    <w:pPr>
      <w:keepNext/>
      <w:keepLines/>
      <w:spacing w:before="240" w:after="120"/>
      <w:outlineLvl w:val="0"/>
    </w:pPr>
    <w:rPr>
      <w:rFonts w:asciiTheme="majorHAnsi" w:hAnsiTheme="majorHAnsi" w:eastAsiaTheme="majorEastAsia" w:cstheme="majorBidi"/>
      <w:b/>
      <w:bCs/>
      <w:color w:val="18395F"/>
      <w:sz w:val="36"/>
      <w:szCs w:val="28"/>
    </w:rPr>
  </w:style>
  <w:style w:type="paragraph" w:styleId="3">
    <w:name w:val="heading 2"/>
    <w:basedOn w:val="1"/>
    <w:next w:val="1"/>
    <w:link w:val="139"/>
    <w:unhideWhenUsed/>
    <w:qFormat/>
    <w:uiPriority w:val="9"/>
    <w:pPr>
      <w:keepNext/>
      <w:keepLines/>
      <w:spacing w:before="180" w:after="80"/>
      <w:outlineLvl w:val="1"/>
    </w:pPr>
    <w:rPr>
      <w:rFonts w:asciiTheme="majorHAnsi" w:hAnsiTheme="majorHAnsi" w:eastAsiaTheme="majorEastAsia" w:cstheme="majorBidi"/>
      <w:b/>
      <w:bCs/>
      <w:color w:val="006A3C"/>
      <w:sz w:val="26"/>
      <w:szCs w:val="26"/>
    </w:rPr>
  </w:style>
  <w:style w:type="paragraph" w:styleId="4">
    <w:name w:val="heading 3"/>
    <w:basedOn w:val="1"/>
    <w:next w:val="1"/>
    <w:link w:val="140"/>
    <w:unhideWhenUsed/>
    <w:qFormat/>
    <w:uiPriority w:val="9"/>
    <w:pPr>
      <w:keepNext/>
      <w:keepLines/>
      <w:spacing w:before="120" w:after="40"/>
      <w:outlineLvl w:val="2"/>
    </w:pPr>
    <w:rPr>
      <w:rFonts w:asciiTheme="majorHAnsi" w:hAnsiTheme="majorHAnsi" w:eastAsiaTheme="majorEastAsia" w:cstheme="majorBidi"/>
      <w:b/>
      <w:bCs/>
      <w:color w:val="E31E24"/>
      <w:sz w:val="21"/>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keepNext/>
      <w:pBdr>
        <w:bottom w:val="single" w:color="4F81BD" w:themeColor="accent1" w:sz="8" w:space="4"/>
      </w:pBdr>
      <w:spacing w:before="0" w:after="240" w:line="240" w:lineRule="auto"/>
      <w:contextualSpacing/>
    </w:pPr>
    <w:rPr>
      <w:rFonts w:asciiTheme="majorHAnsi" w:hAnsiTheme="majorHAnsi" w:eastAsiaTheme="majorEastAsia" w:cstheme="majorBidi"/>
      <w:b/>
      <w:color w:val="18395F"/>
      <w:spacing w:val="5"/>
      <w:kern w:val="28"/>
      <w:sz w:val="50"/>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 w:type="paragraph" w:customStyle="1" w:styleId="164">
    <w:name w:val="Small Note"/>
    <w:uiPriority w:val="0"/>
    <w:pPr>
      <w:spacing w:after="60" w:line="276" w:lineRule="auto"/>
    </w:pPr>
    <w:rPr>
      <w:rFonts w:ascii="Aptos" w:hAnsi="Aptos" w:eastAsia="Noto Sans Bengali" w:cstheme="minorBidi"/>
      <w:color w:val="65758B"/>
      <w:sz w:val="16"/>
      <w:szCs w:val="22"/>
      <w:lang w:val="en-US" w:eastAsia="en-US" w:bidi="ar-SA"/>
    </w:rPr>
  </w:style>
  <w:style w:type="paragraph" w:customStyle="1" w:styleId="165">
    <w:name w:val="Callout Title"/>
    <w:uiPriority w:val="0"/>
    <w:pPr>
      <w:spacing w:after="60" w:line="276" w:lineRule="auto"/>
    </w:pPr>
    <w:rPr>
      <w:rFonts w:ascii="Aptos" w:hAnsi="Aptos" w:eastAsia="Noto Sans Bengali" w:cstheme="minorBidi"/>
      <w:b/>
      <w:color w:val="18395F"/>
      <w:sz w:val="22"/>
      <w:szCs w:val="22"/>
      <w:lang w:val="en-US" w:eastAsia="en-US" w:bidi="ar-SA"/>
    </w:rPr>
  </w:style>
  <w:style w:type="paragraph" w:customStyle="1" w:styleId="166">
    <w:name w:val="Form Label"/>
    <w:uiPriority w:val="0"/>
    <w:pPr>
      <w:spacing w:after="60" w:line="276" w:lineRule="auto"/>
    </w:pPr>
    <w:rPr>
      <w:rFonts w:ascii="Aptos" w:hAnsi="Aptos" w:eastAsia="Noto Sans Bengali" w:cstheme="minorBidi"/>
      <w:b/>
      <w:color w:val="24364B"/>
      <w:sz w:val="18"/>
      <w:szCs w:val="22"/>
      <w:lang w:val="en-US" w:eastAsia="en-US" w:bidi="ar-SA"/>
    </w:rPr>
  </w:style>
  <w:style w:type="paragraph" w:customStyle="1" w:styleId="167">
    <w:name w:val="Policy Clause"/>
    <w:uiPriority w:val="0"/>
    <w:pPr>
      <w:spacing w:after="60" w:line="276" w:lineRule="auto"/>
    </w:pPr>
    <w:rPr>
      <w:rFonts w:ascii="Aptos" w:hAnsi="Aptos" w:eastAsia="Noto Sans Bengali" w:cstheme="minorBidi"/>
      <w:color w:val="24364B"/>
      <w:sz w:val="19"/>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42</Pages>
  <Words>0</Words>
  <Characters>0</Characters>
  <Lines>0</Lines>
  <Paragraphs>0</Paragraphs>
  <TotalTime>6</TotalTime>
  <ScaleCrop>false</ScaleCrop>
  <LinksUpToDate>false</LinksUpToDate>
  <CharactersWithSpaces>0</CharactersWithSpaces>
  <Application>WPS Office_12.1.26035.26035_F1E327BC-269C-435d-A152-05C5408002CA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2013-12-24T05:15:00Z</dcterms:created>
  <dc:creator>China Bangladesh Consultancy Alliance (CBCA)</dc:creator>
  <dc:description>Version 3.0 prepared for formal adoption.</dc:description>
  <cp:keywords>CBCA, China education, scholarship policy, member verification, complaints, misinformation, Bangladesh</cp:keywords>
  <cp:lastModifiedBy>Rakib</cp:lastModifiedBy>
  <dcterms:modified xsi:type="dcterms:W3CDTF">2026-07-29T15:29:27Z</dcterms:modified>
  <dc:subject>Governance, public information, member trust, student protection, scholarship policy transparency and digital operations</dc:subject>
  <dc:title>CBCA Master Handbook — Founding Phase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1033-12.1.26035.26035</vt:lpwstr>
  </property>
  <property fmtid="{D5CDD505-2E9C-101B-9397-08002B2CF9AE}" pid="3" name="ICV">
    <vt:lpwstr>5F881FACFDBF353DF7C7696A3A711EBC_42</vt:lpwstr>
  </property>
</Properties>
</file>