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3CB2B">
      <w:pPr>
        <w:jc w:val="both"/>
      </w:pPr>
      <w:r>
        <w:drawing>
          <wp:inline distT="0" distB="0" distL="114300" distR="114300">
            <wp:extent cx="6446520" cy="3581400"/>
            <wp:effectExtent l="0" t="0" r="5080" b="0"/>
            <wp:docPr id="1" name="Picture 1" descr="EduExpress International evidence-first SEO and market expansion plan cover showing the assess, compare, verify, apply and succeed process." title="EduExpress SEO expansion plan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duExpress International evidence-first SEO and market expansion plan cover showing the assess, compare, verify, apply and succeed process." title="EduExpress SEO expansion plan cover"/>
                    <pic:cNvPicPr>
                      <a:picLocks noChangeAspect="1"/>
                    </pic:cNvPicPr>
                  </pic:nvPicPr>
                  <pic:blipFill>
                    <a:blip r:embed="rId8"/>
                    <a:stretch>
                      <a:fillRect/>
                    </a:stretch>
                  </pic:blipFill>
                  <pic:spPr>
                    <a:xfrm>
                      <a:off x="0" y="0"/>
                      <a:ext cx="6446520" cy="3581400"/>
                    </a:xfrm>
                    <a:prstGeom prst="rect">
                      <a:avLst/>
                    </a:prstGeom>
                  </pic:spPr>
                </pic:pic>
              </a:graphicData>
            </a:graphic>
          </wp:inline>
        </w:drawing>
      </w:r>
    </w:p>
    <w:p w14:paraId="58B5DC68">
      <w:pPr>
        <w:jc w:val="both"/>
      </w:pPr>
      <w:r>
        <w:rPr>
          <w:rFonts w:ascii="Arial" w:hAnsi="Arial"/>
          <w:b/>
          <w:color w:val="102A43"/>
          <w:sz w:val="23"/>
        </w:rPr>
        <w:t>Prepared for management, developer, SEO, content and counseling teams</w:t>
      </w:r>
    </w:p>
    <w:p w14:paraId="6E459D03">
      <w:pPr>
        <w:jc w:val="both"/>
      </w:pPr>
      <w:r>
        <w:rPr>
          <w:rFonts w:ascii="Arial" w:hAnsi="Arial"/>
          <w:color w:val="627D98"/>
          <w:sz w:val="19"/>
        </w:rPr>
        <w:t>Research and public-site review date: 18 July 2026 | Version 2.0</w:t>
      </w:r>
    </w:p>
    <w:p w14:paraId="3160D556">
      <w:pPr>
        <w:jc w:val="both"/>
      </w:pPr>
      <w:r>
        <w:rPr>
          <w:rFonts w:ascii="Arial" w:hAnsi="Arial"/>
          <w:i/>
          <w:color w:val="D64545"/>
          <w:sz w:val="19"/>
        </w:rPr>
        <w:t>SEO targets in this plan are management goals, not ranking or visa guarantees. All country information must be reverified before publication.</w:t>
      </w:r>
    </w:p>
    <w:p w14:paraId="45DFBA4D">
      <w:pPr>
        <w:jc w:val="both"/>
      </w:pPr>
      <w:r>
        <w:br w:type="page"/>
      </w:r>
    </w:p>
    <w:p w14:paraId="248DD762">
      <w:pPr>
        <w:pStyle w:val="2"/>
        <w:keepNext/>
        <w:spacing w:before="240" w:after="100"/>
        <w:jc w:val="both"/>
      </w:pPr>
      <w:r>
        <w:rPr>
          <w:rFonts w:ascii="Arial" w:hAnsi="Arial"/>
          <w:b/>
          <w:color w:val="102A43"/>
          <w:sz w:val="38"/>
        </w:rPr>
        <w:t>Executive Decision</w:t>
      </w:r>
    </w:p>
    <w:p w14:paraId="22424ABA">
      <w:pPr>
        <w:spacing w:after="100" w:line="269" w:lineRule="auto"/>
        <w:jc w:val="both"/>
      </w:pPr>
      <w:r>
        <w:rPr>
          <w:rFonts w:ascii="Arial" w:hAnsi="Arial"/>
          <w:i w:val="0"/>
          <w:color w:val="243B53"/>
          <w:sz w:val="20"/>
        </w:rPr>
        <w:t>EduExpress should not enter the Bangladesh market as another consultancy advertising scholarships, “easy visa,” large partner counts and generic success-rate claims. Those messages are already common. The stronger market gap is verified education advice, visible fee transparency and written evidence in a sector where students and families increasingly fear misleading promises, lost money and misuse of personal documents. [S8-S12]</w:t>
      </w:r>
    </w:p>
    <w:tbl>
      <w:tblPr>
        <w:tblStyle w:val="12"/>
        <w:tblW w:w="0" w:type="auto"/>
        <w:jc w:val="center"/>
        <w:tblLayout w:type="fixed"/>
        <w:tblCellMar>
          <w:top w:w="0" w:type="dxa"/>
          <w:left w:w="108" w:type="dxa"/>
          <w:bottom w:w="0" w:type="dxa"/>
          <w:right w:w="108" w:type="dxa"/>
        </w:tblCellMar>
      </w:tblPr>
      <w:tblGrid>
        <w:gridCol w:w="230"/>
        <w:gridCol w:w="9864"/>
      </w:tblGrid>
      <w:tr w14:paraId="4D06C607">
        <w:trPr>
          <w:jc w:val="center"/>
        </w:trPr>
        <w:tc>
          <w:tcPr>
            <w:tcW w:w="5112" w:type="dxa"/>
            <w:shd w:val="clear" w:color="auto" w:fill="102A43"/>
          </w:tcPr>
          <w:p w14:paraId="357733CE">
            <w:pPr>
              <w:jc w:val="both"/>
            </w:pPr>
          </w:p>
        </w:tc>
        <w:tc>
          <w:tcPr>
            <w:tcW w:w="5112" w:type="dxa"/>
            <w:shd w:val="clear" w:color="auto" w:fill="EDF4FA"/>
          </w:tcPr>
          <w:p w14:paraId="5EC05582">
            <w:pPr>
              <w:spacing w:after="40"/>
              <w:jc w:val="both"/>
            </w:pPr>
            <w:r>
              <w:rPr>
                <w:rFonts w:ascii="Arial" w:hAnsi="Arial"/>
                <w:b/>
                <w:color w:val="102A43"/>
                <w:sz w:val="21"/>
              </w:rPr>
              <w:t>Chosen market position</w:t>
            </w:r>
          </w:p>
          <w:p w14:paraId="0F6C6424">
            <w:pPr>
              <w:spacing w:after="0"/>
              <w:jc w:val="both"/>
            </w:pPr>
            <w:r>
              <w:rPr>
                <w:rFonts w:ascii="Arial" w:hAnsi="Arial"/>
                <w:color w:val="243B53"/>
                <w:sz w:val="18"/>
              </w:rPr>
              <w:t>Bangladesh's Evidence-First Education Consultancy</w:t>
            </w:r>
          </w:p>
        </w:tc>
      </w:tr>
    </w:tbl>
    <w:p w14:paraId="4FEF93E8">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280FE75B">
        <w:trPr>
          <w:jc w:val="center"/>
        </w:trPr>
        <w:tc>
          <w:tcPr>
            <w:tcW w:w="5112" w:type="dxa"/>
            <w:shd w:val="clear" w:color="auto" w:fill="1C8C78"/>
          </w:tcPr>
          <w:p w14:paraId="13688A94">
            <w:pPr>
              <w:jc w:val="both"/>
            </w:pPr>
          </w:p>
        </w:tc>
        <w:tc>
          <w:tcPr>
            <w:tcW w:w="5112" w:type="dxa"/>
            <w:shd w:val="clear" w:color="auto" w:fill="EAF8F4"/>
          </w:tcPr>
          <w:p w14:paraId="649B626D">
            <w:pPr>
              <w:spacing w:after="40"/>
              <w:jc w:val="both"/>
            </w:pPr>
            <w:r>
              <w:rPr>
                <w:rFonts w:ascii="Arial" w:hAnsi="Arial"/>
                <w:b/>
                <w:color w:val="102A43"/>
                <w:sz w:val="21"/>
              </w:rPr>
              <w:t>Public brand promise</w:t>
            </w:r>
          </w:p>
          <w:p w14:paraId="148402C9">
            <w:pPr>
              <w:spacing w:after="0"/>
              <w:jc w:val="both"/>
            </w:pPr>
            <w:r>
              <w:rPr>
                <w:rFonts w:ascii="Arial" w:hAnsi="Arial"/>
                <w:color w:val="243B53"/>
                <w:sz w:val="18"/>
              </w:rPr>
              <w:t>Better Education. Clear Costs. Written Proof.</w:t>
            </w:r>
          </w:p>
        </w:tc>
      </w:tr>
    </w:tbl>
    <w:p w14:paraId="5B563976">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23BCA44C">
        <w:trPr>
          <w:jc w:val="center"/>
        </w:trPr>
        <w:tc>
          <w:tcPr>
            <w:tcW w:w="5112" w:type="dxa"/>
            <w:shd w:val="clear" w:color="auto" w:fill="E5A823"/>
          </w:tcPr>
          <w:p w14:paraId="1E2EDF27">
            <w:pPr>
              <w:jc w:val="both"/>
            </w:pPr>
          </w:p>
        </w:tc>
        <w:tc>
          <w:tcPr>
            <w:tcW w:w="5112" w:type="dxa"/>
            <w:shd w:val="clear" w:color="auto" w:fill="FFF8E6"/>
          </w:tcPr>
          <w:p w14:paraId="6AF36332">
            <w:pPr>
              <w:spacing w:after="40"/>
              <w:jc w:val="both"/>
            </w:pPr>
            <w:r>
              <w:rPr>
                <w:rFonts w:ascii="Arial" w:hAnsi="Arial"/>
                <w:b/>
                <w:color w:val="102A43"/>
                <w:sz w:val="21"/>
              </w:rPr>
              <w:t>Campaign line</w:t>
            </w:r>
          </w:p>
          <w:p w14:paraId="61C47C5E">
            <w:pPr>
              <w:spacing w:after="0"/>
              <w:jc w:val="both"/>
            </w:pPr>
            <w:r>
              <w:rPr>
                <w:rFonts w:ascii="Arial" w:hAnsi="Arial"/>
                <w:color w:val="243B53"/>
                <w:sz w:val="18"/>
              </w:rPr>
              <w:t>Compare Before You Commit.</w:t>
            </w:r>
          </w:p>
        </w:tc>
      </w:tr>
    </w:tbl>
    <w:p w14:paraId="2A01AE4A">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01999338">
        <w:trPr>
          <w:jc w:val="center"/>
        </w:trPr>
        <w:tc>
          <w:tcPr>
            <w:tcW w:w="5112" w:type="dxa"/>
            <w:shd w:val="clear" w:color="auto" w:fill="D64545"/>
          </w:tcPr>
          <w:p w14:paraId="585AD82C">
            <w:pPr>
              <w:jc w:val="both"/>
            </w:pPr>
          </w:p>
        </w:tc>
        <w:tc>
          <w:tcPr>
            <w:tcW w:w="5112" w:type="dxa"/>
            <w:shd w:val="clear" w:color="auto" w:fill="FFF1F1"/>
          </w:tcPr>
          <w:p w14:paraId="1464AB4B">
            <w:pPr>
              <w:spacing w:after="40"/>
              <w:jc w:val="both"/>
            </w:pPr>
            <w:r>
              <w:rPr>
                <w:rFonts w:ascii="Arial" w:hAnsi="Arial"/>
                <w:b/>
                <w:color w:val="102A43"/>
                <w:sz w:val="21"/>
              </w:rPr>
              <w:t>China offer - approved wording</w:t>
            </w:r>
          </w:p>
          <w:p w14:paraId="420EAA05">
            <w:pPr>
              <w:spacing w:after="0"/>
              <w:jc w:val="both"/>
            </w:pPr>
            <w:r>
              <w:rPr>
                <w:rFonts w:ascii="Arial" w:hAnsi="Arial"/>
                <w:color w:val="243B53"/>
                <w:sz w:val="18"/>
              </w:rPr>
              <w:t>No file opening charge. No EduExpress service fee before China visa approval. Any university, embassy, medical, translation, courier, deposit or other third-party fee required earlier must be itemized in writing before the student proceeds.</w:t>
            </w:r>
          </w:p>
        </w:tc>
      </w:tr>
    </w:tbl>
    <w:p w14:paraId="67961724">
      <w:pPr>
        <w:spacing w:after="20"/>
        <w:jc w:val="both"/>
      </w:pPr>
    </w:p>
    <w:p w14:paraId="406A71D2">
      <w:pPr>
        <w:spacing w:after="100" w:line="269" w:lineRule="auto"/>
        <w:jc w:val="both"/>
      </w:pPr>
      <w:r>
        <w:rPr>
          <w:rFonts w:ascii="Arial" w:hAnsi="Arial"/>
          <w:i w:val="0"/>
          <w:color w:val="243B53"/>
          <w:sz w:val="20"/>
        </w:rPr>
        <w:t>Why the wording matters: “All payment after visa” is powerful only when it is literally true. Some universities or official processes may require application fees, deposits or other payments earlier. The website must distinguish EduExpress charges from third-party charges so the promise remains honest and defensible.</w:t>
      </w:r>
    </w:p>
    <w:p w14:paraId="24ED8644">
      <w:pPr>
        <w:pStyle w:val="3"/>
        <w:keepNext/>
        <w:spacing w:before="160" w:after="100"/>
        <w:jc w:val="both"/>
      </w:pPr>
      <w:r>
        <w:rPr>
          <w:rFonts w:ascii="Arial" w:hAnsi="Arial"/>
          <w:b/>
          <w:color w:val="D64545"/>
          <w:sz w:val="28"/>
        </w:rPr>
        <w:t>Business and SEO Architecture at a Glance</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20CE9207">
        <w:trPr>
          <w:tblHeader/>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C006494">
            <w:pPr>
              <w:spacing w:after="0"/>
              <w:jc w:val="both"/>
            </w:pPr>
            <w:r>
              <w:rPr>
                <w:rFonts w:ascii="Arial" w:hAnsi="Arial"/>
                <w:b/>
                <w:color w:val="FFFFFF"/>
                <w:sz w:val="16"/>
              </w:rPr>
              <w:t>Layer</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F1E141D">
            <w:pPr>
              <w:spacing w:after="0"/>
              <w:jc w:val="both"/>
            </w:pPr>
            <w:r>
              <w:rPr>
                <w:rFonts w:ascii="Arial" w:hAnsi="Arial"/>
                <w:b/>
                <w:color w:val="FFFFFF"/>
                <w:sz w:val="16"/>
              </w:rPr>
              <w:t>Decision</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9AE1EDF">
            <w:pPr>
              <w:spacing w:after="0"/>
              <w:jc w:val="both"/>
            </w:pPr>
            <w:r>
              <w:rPr>
                <w:rFonts w:ascii="Arial" w:hAnsi="Arial"/>
                <w:b/>
                <w:color w:val="FFFFFF"/>
                <w:sz w:val="16"/>
              </w:rPr>
              <w:t>What the website must prove</w:t>
            </w:r>
          </w:p>
        </w:tc>
      </w:tr>
      <w:tr w14:paraId="0D51D103">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6018BED">
            <w:pPr>
              <w:spacing w:after="0" w:line="240" w:lineRule="auto"/>
              <w:jc w:val="both"/>
            </w:pPr>
            <w:r>
              <w:rPr>
                <w:rFonts w:ascii="Arial" w:hAnsi="Arial"/>
                <w:color w:val="243B53"/>
                <w:sz w:val="16"/>
              </w:rPr>
              <w:t>Flagship product</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19E4E6B">
            <w:pPr>
              <w:spacing w:after="0" w:line="240" w:lineRule="auto"/>
              <w:jc w:val="both"/>
            </w:pPr>
            <w:r>
              <w:rPr>
                <w:rFonts w:ascii="Arial" w:hAnsi="Arial"/>
                <w:color w:val="243B53"/>
                <w:sz w:val="16"/>
              </w:rPr>
              <w:t>China</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F68DD77">
            <w:pPr>
              <w:spacing w:after="0" w:line="240" w:lineRule="auto"/>
              <w:jc w:val="both"/>
            </w:pPr>
            <w:r>
              <w:rPr>
                <w:rFonts w:ascii="Arial" w:hAnsi="Arial"/>
                <w:color w:val="243B53"/>
                <w:sz w:val="16"/>
              </w:rPr>
              <w:t>Operational depth, student cases, university knowledge, current admission routes and visa-first service policy.</w:t>
            </w:r>
          </w:p>
        </w:tc>
      </w:tr>
      <w:tr w14:paraId="26E534BA">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17B5325">
            <w:pPr>
              <w:spacing w:after="0" w:line="240" w:lineRule="auto"/>
              <w:jc w:val="both"/>
            </w:pPr>
            <w:r>
              <w:rPr>
                <w:rFonts w:ascii="Arial" w:hAnsi="Arial"/>
                <w:color w:val="243B53"/>
                <w:sz w:val="16"/>
              </w:rPr>
              <w:t>Side portfolio</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8A61D34">
            <w:pPr>
              <w:spacing w:after="0" w:line="240" w:lineRule="auto"/>
              <w:jc w:val="both"/>
            </w:pPr>
            <w:r>
              <w:rPr>
                <w:rFonts w:ascii="Arial" w:hAnsi="Arial"/>
                <w:color w:val="243B53"/>
                <w:sz w:val="16"/>
              </w:rPr>
              <w:t>UK, Hungary, Greece, Malta, South Korea, Finland, Cyprus, Croatia, Georgia, Malaysia and Thailand</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DCAE009">
            <w:pPr>
              <w:spacing w:after="0" w:line="240" w:lineRule="auto"/>
              <w:jc w:val="both"/>
            </w:pPr>
            <w:r>
              <w:rPr>
                <w:rFonts w:ascii="Arial" w:hAnsi="Arial"/>
                <w:color w:val="243B53"/>
                <w:sz w:val="16"/>
              </w:rPr>
              <w:t>Each destination launches under a visible service-status system and only after readiness gates are met.</w:t>
            </w:r>
          </w:p>
        </w:tc>
      </w:tr>
      <w:tr w14:paraId="0046DFE9">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8302414">
            <w:pPr>
              <w:spacing w:after="0" w:line="240" w:lineRule="auto"/>
              <w:jc w:val="both"/>
            </w:pPr>
            <w:r>
              <w:rPr>
                <w:rFonts w:ascii="Arial" w:hAnsi="Arial"/>
                <w:color w:val="243B53"/>
                <w:sz w:val="16"/>
              </w:rPr>
              <w:t>Core product</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D6C2155">
            <w:pPr>
              <w:spacing w:after="0" w:line="240" w:lineRule="auto"/>
              <w:jc w:val="both"/>
            </w:pPr>
            <w:r>
              <w:rPr>
                <w:rFonts w:ascii="Arial" w:hAnsi="Arial"/>
                <w:color w:val="243B53"/>
                <w:sz w:val="16"/>
              </w:rPr>
              <w:t>Better Education Decision</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4590574">
            <w:pPr>
              <w:spacing w:after="0" w:line="240" w:lineRule="auto"/>
              <w:jc w:val="both"/>
            </w:pPr>
            <w:r>
              <w:rPr>
                <w:rFonts w:ascii="Arial" w:hAnsi="Arial"/>
                <w:color w:val="243B53"/>
                <w:sz w:val="16"/>
              </w:rPr>
              <w:t>A documented comparison method, not a scholarship catalogue.</w:t>
            </w:r>
          </w:p>
        </w:tc>
      </w:tr>
      <w:tr w14:paraId="0DE221BF">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08A4373">
            <w:pPr>
              <w:spacing w:after="0" w:line="240" w:lineRule="auto"/>
              <w:jc w:val="both"/>
            </w:pPr>
            <w:r>
              <w:rPr>
                <w:rFonts w:ascii="Arial" w:hAnsi="Arial"/>
                <w:color w:val="243B53"/>
                <w:sz w:val="16"/>
              </w:rPr>
              <w:t>Primary lead offer</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3295A81">
            <w:pPr>
              <w:spacing w:after="0" w:line="240" w:lineRule="auto"/>
              <w:jc w:val="both"/>
            </w:pPr>
            <w:r>
              <w:rPr>
                <w:rFonts w:ascii="Arial" w:hAnsi="Arial"/>
                <w:color w:val="243B53"/>
                <w:sz w:val="16"/>
              </w:rPr>
              <w:t>Free Education Fit Assessment</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6C757E2">
            <w:pPr>
              <w:spacing w:after="0" w:line="240" w:lineRule="auto"/>
              <w:jc w:val="both"/>
            </w:pPr>
            <w:r>
              <w:rPr>
                <w:rFonts w:ascii="Arial" w:hAnsi="Arial"/>
                <w:color w:val="243B53"/>
                <w:sz w:val="16"/>
              </w:rPr>
              <w:t>Profile, subject, budget, career goal and risk assessment; produces a written next-step summary.</w:t>
            </w:r>
          </w:p>
        </w:tc>
      </w:tr>
      <w:tr w14:paraId="105B561F">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3C78421">
            <w:pPr>
              <w:spacing w:after="0" w:line="240" w:lineRule="auto"/>
              <w:jc w:val="both"/>
            </w:pPr>
            <w:r>
              <w:rPr>
                <w:rFonts w:ascii="Arial" w:hAnsi="Arial"/>
                <w:color w:val="243B53"/>
                <w:sz w:val="16"/>
              </w:rPr>
              <w:t>Search strategy</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CEF35BD">
            <w:pPr>
              <w:spacing w:after="0" w:line="240" w:lineRule="auto"/>
              <w:jc w:val="both"/>
            </w:pPr>
            <w:r>
              <w:rPr>
                <w:rFonts w:ascii="Arial" w:hAnsi="Arial"/>
                <w:color w:val="243B53"/>
                <w:sz w:val="16"/>
              </w:rPr>
              <w:t>China authority first, then country clusters</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12269B8">
            <w:pPr>
              <w:spacing w:after="0" w:line="240" w:lineRule="auto"/>
              <w:jc w:val="both"/>
            </w:pPr>
            <w:r>
              <w:rPr>
                <w:rFonts w:ascii="Arial" w:hAnsi="Arial"/>
                <w:color w:val="243B53"/>
                <w:sz w:val="16"/>
              </w:rPr>
              <w:t>Technical repair, people-first content, local proof, university data, success stories and digital PR.</w:t>
            </w:r>
          </w:p>
        </w:tc>
      </w:tr>
      <w:tr w14:paraId="7A5EB199">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9632F2F">
            <w:pPr>
              <w:spacing w:after="0" w:line="240" w:lineRule="auto"/>
              <w:jc w:val="both"/>
            </w:pPr>
            <w:r>
              <w:rPr>
                <w:rFonts w:ascii="Arial" w:hAnsi="Arial"/>
                <w:color w:val="243B53"/>
                <w:sz w:val="16"/>
              </w:rPr>
              <w:t>Trust strategy</w:t>
            </w:r>
          </w:p>
        </w:tc>
        <w:tc>
          <w:tcPr>
            <w:tcW w:w="30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4791F8A">
            <w:pPr>
              <w:spacing w:after="0" w:line="240" w:lineRule="auto"/>
              <w:jc w:val="both"/>
            </w:pPr>
            <w:r>
              <w:rPr>
                <w:rFonts w:ascii="Arial" w:hAnsi="Arial"/>
                <w:color w:val="243B53"/>
                <w:sz w:val="16"/>
              </w:rPr>
              <w:t>Make money flow and evidence visible</w:t>
            </w:r>
          </w:p>
        </w:tc>
        <w:tc>
          <w:tcPr>
            <w:tcW w:w="54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0CE8317">
            <w:pPr>
              <w:spacing w:after="0" w:line="240" w:lineRule="auto"/>
              <w:jc w:val="both"/>
            </w:pPr>
            <w:r>
              <w:rPr>
                <w:rFonts w:ascii="Arial" w:hAnsi="Arial"/>
                <w:color w:val="243B53"/>
                <w:sz w:val="16"/>
              </w:rPr>
              <w:t>Public fee policy, receipts, direct payment where possible, consent-based stories, source links and a complaints process.</w:t>
            </w:r>
          </w:p>
        </w:tc>
      </w:tr>
    </w:tbl>
    <w:p w14:paraId="39D1B806">
      <w:pPr>
        <w:spacing w:after="20"/>
        <w:jc w:val="both"/>
      </w:pPr>
    </w:p>
    <w:p w14:paraId="2E70130A">
      <w:pPr>
        <w:jc w:val="both"/>
      </w:pPr>
      <w:r>
        <w:drawing>
          <wp:inline distT="0" distB="0" distL="114300" distR="114300">
            <wp:extent cx="6446520" cy="3402330"/>
            <wp:effectExtent l="0" t="0" r="5080" b="1270"/>
            <wp:docPr id="2" name="Picture 2" descr="Diagram of the evidence-first education consultancy model: EduFit check, ClearCost sheet, Written Proof Pack and China Visa-First Promise." title="Evidence-first US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the evidence-first education consultancy model: EduFit check, ClearCost sheet, Written Proof Pack and China Visa-First Promise." title="Evidence-first USP model"/>
                    <pic:cNvPicPr>
                      <a:picLocks noChangeAspect="1"/>
                    </pic:cNvPicPr>
                  </pic:nvPicPr>
                  <pic:blipFill>
                    <a:blip r:embed="rId9"/>
                    <a:stretch>
                      <a:fillRect/>
                    </a:stretch>
                  </pic:blipFill>
                  <pic:spPr>
                    <a:xfrm>
                      <a:off x="0" y="0"/>
                      <a:ext cx="6446520" cy="3402330"/>
                    </a:xfrm>
                    <a:prstGeom prst="rect">
                      <a:avLst/>
                    </a:prstGeom>
                  </pic:spPr>
                </pic:pic>
              </a:graphicData>
            </a:graphic>
          </wp:inline>
        </w:drawing>
      </w:r>
    </w:p>
    <w:p w14:paraId="5DA96A51">
      <w:pPr>
        <w:jc w:val="both"/>
      </w:pPr>
      <w:r>
        <w:br w:type="page"/>
      </w:r>
    </w:p>
    <w:p w14:paraId="2154D58B">
      <w:pPr>
        <w:pStyle w:val="2"/>
        <w:keepNext/>
        <w:spacing w:before="240" w:after="100"/>
        <w:jc w:val="both"/>
      </w:pPr>
      <w:r>
        <w:rPr>
          <w:rFonts w:ascii="Arial" w:hAnsi="Arial"/>
          <w:b/>
          <w:color w:val="102A43"/>
          <w:sz w:val="38"/>
        </w:rPr>
        <w:t>Contents</w:t>
      </w:r>
    </w:p>
    <w:p w14:paraId="68C8D8CF">
      <w:pPr>
        <w:spacing w:after="40" w:line="269" w:lineRule="auto"/>
        <w:jc w:val="both"/>
      </w:pPr>
      <w:r>
        <w:rPr>
          <w:rFonts w:ascii="Arial" w:hAnsi="Arial"/>
          <w:i w:val="0"/>
          <w:color w:val="243B53"/>
          <w:sz w:val="20"/>
        </w:rPr>
        <w:t>1. Bangladesh Market Reality and Competitive White Space</w:t>
      </w:r>
    </w:p>
    <w:p w14:paraId="25D76F41">
      <w:pPr>
        <w:spacing w:after="40" w:line="269" w:lineRule="auto"/>
        <w:jc w:val="both"/>
      </w:pPr>
      <w:r>
        <w:rPr>
          <w:rFonts w:ascii="Arial" w:hAnsi="Arial"/>
          <w:i w:val="0"/>
          <w:color w:val="243B53"/>
          <w:sz w:val="20"/>
        </w:rPr>
        <w:t>2. Current State of EduExpress International</w:t>
      </w:r>
    </w:p>
    <w:p w14:paraId="3F2C3C5D">
      <w:pPr>
        <w:spacing w:after="40" w:line="269" w:lineRule="auto"/>
        <w:jc w:val="both"/>
      </w:pPr>
      <w:r>
        <w:rPr>
          <w:rFonts w:ascii="Arial" w:hAnsi="Arial"/>
          <w:i w:val="0"/>
          <w:color w:val="243B53"/>
          <w:sz w:val="20"/>
        </w:rPr>
        <w:t>3. The Unique Selling Point and Productized Trust System</w:t>
      </w:r>
    </w:p>
    <w:p w14:paraId="39DA0612">
      <w:pPr>
        <w:spacing w:after="40" w:line="269" w:lineRule="auto"/>
        <w:jc w:val="both"/>
      </w:pPr>
      <w:r>
        <w:rPr>
          <w:rFonts w:ascii="Arial" w:hAnsi="Arial"/>
          <w:i w:val="0"/>
          <w:color w:val="243B53"/>
          <w:sz w:val="20"/>
        </w:rPr>
        <w:t>4. Destination Portfolio and Launch Waves</w:t>
      </w:r>
    </w:p>
    <w:p w14:paraId="113220B6">
      <w:pPr>
        <w:spacing w:after="40" w:line="269" w:lineRule="auto"/>
        <w:jc w:val="both"/>
      </w:pPr>
      <w:r>
        <w:rPr>
          <w:rFonts w:ascii="Arial" w:hAnsi="Arial"/>
          <w:i w:val="0"/>
          <w:color w:val="243B53"/>
          <w:sz w:val="20"/>
        </w:rPr>
        <w:t>5. Brand, Homepage and Information Architecture</w:t>
      </w:r>
    </w:p>
    <w:p w14:paraId="225FF1DB">
      <w:pPr>
        <w:spacing w:after="40" w:line="269" w:lineRule="auto"/>
        <w:jc w:val="both"/>
      </w:pPr>
      <w:r>
        <w:rPr>
          <w:rFonts w:ascii="Arial" w:hAnsi="Arial"/>
          <w:i w:val="0"/>
          <w:color w:val="243B53"/>
          <w:sz w:val="20"/>
        </w:rPr>
        <w:t>6. Technical SEO Repair Plan</w:t>
      </w:r>
    </w:p>
    <w:p w14:paraId="0E2AEE85">
      <w:pPr>
        <w:spacing w:after="40" w:line="269" w:lineRule="auto"/>
        <w:jc w:val="both"/>
      </w:pPr>
      <w:r>
        <w:rPr>
          <w:rFonts w:ascii="Arial" w:hAnsi="Arial"/>
          <w:i w:val="0"/>
          <w:color w:val="243B53"/>
          <w:sz w:val="20"/>
        </w:rPr>
        <w:t>7. China SEO Authority Plan</w:t>
      </w:r>
    </w:p>
    <w:p w14:paraId="76FF8CB0">
      <w:pPr>
        <w:spacing w:after="40" w:line="269" w:lineRule="auto"/>
        <w:jc w:val="both"/>
      </w:pPr>
      <w:r>
        <w:rPr>
          <w:rFonts w:ascii="Arial" w:hAnsi="Arial"/>
          <w:i w:val="0"/>
          <w:color w:val="243B53"/>
          <w:sz w:val="20"/>
        </w:rPr>
        <w:t>8. SEO Plan for the 11 Side Destinations</w:t>
      </w:r>
    </w:p>
    <w:p w14:paraId="38DBDA8F">
      <w:pPr>
        <w:spacing w:after="40" w:line="269" w:lineRule="auto"/>
        <w:jc w:val="both"/>
      </w:pPr>
      <w:r>
        <w:rPr>
          <w:rFonts w:ascii="Arial" w:hAnsi="Arial"/>
          <w:i w:val="0"/>
          <w:color w:val="243B53"/>
          <w:sz w:val="20"/>
        </w:rPr>
        <w:t>9. Content Production and Editorial Governance</w:t>
      </w:r>
    </w:p>
    <w:p w14:paraId="248D2B32">
      <w:pPr>
        <w:spacing w:after="40" w:line="269" w:lineRule="auto"/>
        <w:jc w:val="both"/>
      </w:pPr>
      <w:r>
        <w:rPr>
          <w:rFonts w:ascii="Arial" w:hAnsi="Arial"/>
          <w:i w:val="0"/>
          <w:color w:val="243B53"/>
          <w:sz w:val="20"/>
        </w:rPr>
        <w:t>10. On-Page SEO and Page Templates</w:t>
      </w:r>
    </w:p>
    <w:p w14:paraId="73BB9113">
      <w:pPr>
        <w:spacing w:after="40" w:line="269" w:lineRule="auto"/>
        <w:jc w:val="both"/>
      </w:pPr>
      <w:r>
        <w:rPr>
          <w:rFonts w:ascii="Arial" w:hAnsi="Arial"/>
          <w:i w:val="0"/>
          <w:color w:val="243B53"/>
          <w:sz w:val="20"/>
        </w:rPr>
        <w:t>11. University Directory and Data Quality</w:t>
      </w:r>
    </w:p>
    <w:p w14:paraId="33766E40">
      <w:pPr>
        <w:spacing w:after="40" w:line="269" w:lineRule="auto"/>
        <w:jc w:val="both"/>
      </w:pPr>
      <w:r>
        <w:rPr>
          <w:rFonts w:ascii="Arial" w:hAnsi="Arial"/>
          <w:i w:val="0"/>
          <w:color w:val="243B53"/>
          <w:sz w:val="20"/>
        </w:rPr>
        <w:t>12. Local SEO and Google Business Profile</w:t>
      </w:r>
    </w:p>
    <w:p w14:paraId="730E826F">
      <w:pPr>
        <w:spacing w:after="40" w:line="269" w:lineRule="auto"/>
        <w:jc w:val="both"/>
      </w:pPr>
      <w:r>
        <w:rPr>
          <w:rFonts w:ascii="Arial" w:hAnsi="Arial"/>
          <w:i w:val="0"/>
          <w:color w:val="243B53"/>
          <w:sz w:val="20"/>
        </w:rPr>
        <w:t>13. Entity SEO, Reputation and Brand Protection</w:t>
      </w:r>
    </w:p>
    <w:p w14:paraId="2750905F">
      <w:pPr>
        <w:spacing w:after="40" w:line="269" w:lineRule="auto"/>
        <w:jc w:val="both"/>
      </w:pPr>
      <w:r>
        <w:rPr>
          <w:rFonts w:ascii="Arial" w:hAnsi="Arial"/>
          <w:i w:val="0"/>
          <w:color w:val="243B53"/>
          <w:sz w:val="20"/>
        </w:rPr>
        <w:t>14. Backlinks, Digital PR and AI Search Visibility</w:t>
      </w:r>
    </w:p>
    <w:p w14:paraId="7ED1119E">
      <w:pPr>
        <w:spacing w:after="40" w:line="269" w:lineRule="auto"/>
        <w:jc w:val="both"/>
      </w:pPr>
      <w:r>
        <w:rPr>
          <w:rFonts w:ascii="Arial" w:hAnsi="Arial"/>
          <w:i w:val="0"/>
          <w:color w:val="243B53"/>
          <w:sz w:val="20"/>
        </w:rPr>
        <w:t>15. Conversion, CRM and Student Experience</w:t>
      </w:r>
    </w:p>
    <w:p w14:paraId="3D1B6CB5">
      <w:pPr>
        <w:spacing w:after="40" w:line="269" w:lineRule="auto"/>
        <w:jc w:val="both"/>
      </w:pPr>
      <w:r>
        <w:rPr>
          <w:rFonts w:ascii="Arial" w:hAnsi="Arial"/>
          <w:i w:val="0"/>
          <w:color w:val="243B53"/>
          <w:sz w:val="20"/>
        </w:rPr>
        <w:t>16. Analytics, KPIs and Reporting</w:t>
      </w:r>
    </w:p>
    <w:p w14:paraId="2951BB80">
      <w:pPr>
        <w:spacing w:after="40" w:line="269" w:lineRule="auto"/>
        <w:jc w:val="both"/>
      </w:pPr>
      <w:r>
        <w:rPr>
          <w:rFonts w:ascii="Arial" w:hAnsi="Arial"/>
          <w:i w:val="0"/>
          <w:color w:val="243B53"/>
          <w:sz w:val="20"/>
        </w:rPr>
        <w:t>17. 90-Day Implementation Roadmap</w:t>
      </w:r>
    </w:p>
    <w:p w14:paraId="30F70E88">
      <w:pPr>
        <w:spacing w:after="40" w:line="269" w:lineRule="auto"/>
        <w:jc w:val="both"/>
      </w:pPr>
      <w:r>
        <w:rPr>
          <w:rFonts w:ascii="Arial" w:hAnsi="Arial"/>
          <w:i w:val="0"/>
          <w:color w:val="243B53"/>
          <w:sz w:val="20"/>
        </w:rPr>
        <w:t>18. 12-Month Growth Roadmap</w:t>
      </w:r>
    </w:p>
    <w:p w14:paraId="4AB65AF4">
      <w:pPr>
        <w:spacing w:after="40" w:line="269" w:lineRule="auto"/>
        <w:jc w:val="both"/>
      </w:pPr>
      <w:r>
        <w:rPr>
          <w:rFonts w:ascii="Arial" w:hAnsi="Arial"/>
          <w:i w:val="0"/>
          <w:color w:val="243B53"/>
          <w:sz w:val="20"/>
        </w:rPr>
        <w:t>19. Developer Acceptance Criteria and Handover</w:t>
      </w:r>
    </w:p>
    <w:p w14:paraId="604B0C1A">
      <w:pPr>
        <w:spacing w:after="40" w:line="269" w:lineRule="auto"/>
        <w:jc w:val="both"/>
      </w:pPr>
      <w:r>
        <w:rPr>
          <w:rFonts w:ascii="Arial" w:hAnsi="Arial"/>
          <w:i w:val="0"/>
          <w:color w:val="243B53"/>
          <w:sz w:val="20"/>
        </w:rPr>
        <w:t>20. Research Sources</w:t>
      </w:r>
    </w:p>
    <w:p w14:paraId="3994C4C9">
      <w:pPr>
        <w:jc w:val="both"/>
      </w:pPr>
      <w:r>
        <w:br w:type="page"/>
      </w:r>
    </w:p>
    <w:p w14:paraId="0B27B8C7">
      <w:pPr>
        <w:pStyle w:val="2"/>
        <w:keepNext/>
        <w:spacing w:before="240" w:after="100"/>
        <w:jc w:val="both"/>
      </w:pPr>
      <w:r>
        <w:rPr>
          <w:rFonts w:ascii="Arial" w:hAnsi="Arial"/>
          <w:b/>
          <w:color w:val="102A43"/>
          <w:sz w:val="38"/>
        </w:rPr>
        <w:t>1. Bangladesh Market Reality and Competitive White Space</w:t>
      </w:r>
    </w:p>
    <w:p w14:paraId="2E63942A">
      <w:pPr>
        <w:pStyle w:val="3"/>
        <w:keepNext/>
        <w:spacing w:before="160" w:after="100"/>
        <w:jc w:val="both"/>
      </w:pPr>
      <w:r>
        <w:rPr>
          <w:rFonts w:ascii="Arial" w:hAnsi="Arial"/>
          <w:b/>
          <w:color w:val="D64545"/>
          <w:sz w:val="28"/>
        </w:rPr>
        <w:t>1.1 What competitors already say</w:t>
      </w:r>
    </w:p>
    <w:p w14:paraId="34D43D98">
      <w:pPr>
        <w:spacing w:after="100" w:line="269" w:lineRule="auto"/>
        <w:jc w:val="both"/>
      </w:pPr>
      <w:r>
        <w:rPr>
          <w:rFonts w:ascii="Arial" w:hAnsi="Arial"/>
          <w:i w:val="0"/>
          <w:color w:val="243B53"/>
          <w:sz w:val="20"/>
        </w:rPr>
        <w:t>Bangladesh consultancies commonly promote free counseling, no file-opening fee, scholarship support, payment or service charge after visa, large partner networks and high visa-success claims. Therefore, “no file opening charge,” “transparent” and “pay after visa” are useful conversion features, but none is a defensible category-level USP by itself. Examples include Admission Connect and Vidya International, alongside many other agencies using similar language. [S6-S7]</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9DA08F4">
        <w:trPr>
          <w:tblHeader/>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11957D9F">
            <w:pPr>
              <w:spacing w:after="0"/>
              <w:jc w:val="both"/>
            </w:pPr>
            <w:r>
              <w:rPr>
                <w:rFonts w:ascii="Arial" w:hAnsi="Arial"/>
                <w:b/>
                <w:color w:val="FFFFFF"/>
                <w:sz w:val="16"/>
              </w:rPr>
              <w:t>Common market message</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A442716">
            <w:pPr>
              <w:spacing w:after="0"/>
              <w:jc w:val="both"/>
            </w:pPr>
            <w:r>
              <w:rPr>
                <w:rFonts w:ascii="Arial" w:hAnsi="Arial"/>
                <w:b/>
                <w:color w:val="FFFFFF"/>
                <w:sz w:val="16"/>
              </w:rPr>
              <w:t>Why it is weak as a standalone USP</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90A5517">
            <w:pPr>
              <w:spacing w:after="0"/>
              <w:jc w:val="both"/>
            </w:pPr>
            <w:r>
              <w:rPr>
                <w:rFonts w:ascii="Arial" w:hAnsi="Arial"/>
                <w:b/>
                <w:color w:val="FFFFFF"/>
                <w:sz w:val="16"/>
              </w:rPr>
              <w:t>EduExpress response</w:t>
            </w:r>
          </w:p>
        </w:tc>
      </w:tr>
      <w:tr w14:paraId="30185A0B">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A78FA71">
            <w:pPr>
              <w:spacing w:after="0" w:line="240" w:lineRule="auto"/>
              <w:jc w:val="both"/>
            </w:pPr>
            <w:r>
              <w:rPr>
                <w:rFonts w:ascii="Arial" w:hAnsi="Arial"/>
                <w:color w:val="243B53"/>
                <w:sz w:val="16"/>
              </w:rPr>
              <w:t>Free consultation</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9A5CD7A">
            <w:pPr>
              <w:spacing w:after="0" w:line="240" w:lineRule="auto"/>
              <w:jc w:val="both"/>
            </w:pPr>
            <w:r>
              <w:rPr>
                <w:rFonts w:ascii="Arial" w:hAnsi="Arial"/>
                <w:color w:val="243B53"/>
                <w:sz w:val="16"/>
              </w:rPr>
              <w:t>Expected entry offer; almost everyone can copy it.</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3892CB2">
            <w:pPr>
              <w:spacing w:after="0" w:line="240" w:lineRule="auto"/>
              <w:jc w:val="both"/>
            </w:pPr>
            <w:r>
              <w:rPr>
                <w:rFonts w:ascii="Arial" w:hAnsi="Arial"/>
                <w:color w:val="243B53"/>
                <w:sz w:val="16"/>
              </w:rPr>
              <w:t>Make the consultation produce a useful Education Fit Summary.</w:t>
            </w:r>
          </w:p>
        </w:tc>
      </w:tr>
      <w:tr w14:paraId="28447C0F">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9E54178">
            <w:pPr>
              <w:spacing w:after="0" w:line="240" w:lineRule="auto"/>
              <w:jc w:val="both"/>
            </w:pPr>
            <w:r>
              <w:rPr>
                <w:rFonts w:ascii="Arial" w:hAnsi="Arial"/>
                <w:color w:val="243B53"/>
                <w:sz w:val="16"/>
              </w:rPr>
              <w:t>No file opening fee</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AE57F68">
            <w:pPr>
              <w:spacing w:after="0" w:line="240" w:lineRule="auto"/>
              <w:jc w:val="both"/>
            </w:pPr>
            <w:r>
              <w:rPr>
                <w:rFonts w:ascii="Arial" w:hAnsi="Arial"/>
                <w:color w:val="243B53"/>
                <w:sz w:val="16"/>
              </w:rPr>
              <w:t>Strong reassurance but already used by competitors.</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DD6FE6E">
            <w:pPr>
              <w:spacing w:after="0" w:line="240" w:lineRule="auto"/>
              <w:jc w:val="both"/>
            </w:pPr>
            <w:r>
              <w:rPr>
                <w:rFonts w:ascii="Arial" w:hAnsi="Arial"/>
                <w:color w:val="243B53"/>
                <w:sz w:val="16"/>
              </w:rPr>
              <w:t>Keep it, then add written cost separation and milestone rules.</w:t>
            </w:r>
          </w:p>
        </w:tc>
      </w:tr>
      <w:tr w14:paraId="74EF2DB1">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352F76A">
            <w:pPr>
              <w:spacing w:after="0" w:line="240" w:lineRule="auto"/>
              <w:jc w:val="both"/>
            </w:pPr>
            <w:r>
              <w:rPr>
                <w:rFonts w:ascii="Arial" w:hAnsi="Arial"/>
                <w:color w:val="243B53"/>
                <w:sz w:val="16"/>
              </w:rPr>
              <w:t>Pay after visa</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FD6934D">
            <w:pPr>
              <w:spacing w:after="0" w:line="240" w:lineRule="auto"/>
              <w:jc w:val="both"/>
            </w:pPr>
            <w:r>
              <w:rPr>
                <w:rFonts w:ascii="Arial" w:hAnsi="Arial"/>
                <w:color w:val="243B53"/>
                <w:sz w:val="16"/>
              </w:rPr>
              <w:t>Reduces risk, but wording is often vague.</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F505B31">
            <w:pPr>
              <w:spacing w:after="0" w:line="240" w:lineRule="auto"/>
              <w:jc w:val="both"/>
            </w:pPr>
            <w:r>
              <w:rPr>
                <w:rFonts w:ascii="Arial" w:hAnsi="Arial"/>
                <w:color w:val="243B53"/>
                <w:sz w:val="16"/>
              </w:rPr>
              <w:t>Make it China-specific, define “EduExpress service fee,” list exceptions and publish terms.</w:t>
            </w:r>
          </w:p>
        </w:tc>
      </w:tr>
      <w:tr w14:paraId="1EBD114D">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1F463CA">
            <w:pPr>
              <w:spacing w:after="0" w:line="240" w:lineRule="auto"/>
              <w:jc w:val="both"/>
            </w:pPr>
            <w:r>
              <w:rPr>
                <w:rFonts w:ascii="Arial" w:hAnsi="Arial"/>
                <w:color w:val="243B53"/>
                <w:sz w:val="16"/>
              </w:rPr>
              <w:t>Scholarship specialist</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902FDA6">
            <w:pPr>
              <w:spacing w:after="0" w:line="240" w:lineRule="auto"/>
              <w:jc w:val="both"/>
            </w:pPr>
            <w:r>
              <w:rPr>
                <w:rFonts w:ascii="Arial" w:hAnsi="Arial"/>
                <w:color w:val="243B53"/>
                <w:sz w:val="16"/>
              </w:rPr>
              <w:t>Crowded and can make education quality look secondary.</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477C754">
            <w:pPr>
              <w:spacing w:after="0" w:line="240" w:lineRule="auto"/>
              <w:jc w:val="both"/>
            </w:pPr>
            <w:r>
              <w:rPr>
                <w:rFonts w:ascii="Arial" w:hAnsi="Arial"/>
                <w:color w:val="243B53"/>
                <w:sz w:val="16"/>
              </w:rPr>
              <w:t>Sell best-fit education and treat scholarship as one affordability factor.</w:t>
            </w:r>
          </w:p>
        </w:tc>
      </w:tr>
      <w:tr w14:paraId="774407BB">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0324A57">
            <w:pPr>
              <w:spacing w:after="0" w:line="240" w:lineRule="auto"/>
              <w:jc w:val="both"/>
            </w:pPr>
            <w:r>
              <w:rPr>
                <w:rFonts w:ascii="Arial" w:hAnsi="Arial"/>
                <w:color w:val="243B53"/>
                <w:sz w:val="16"/>
              </w:rPr>
              <w:t>98% / 100% success</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3A95985">
            <w:pPr>
              <w:spacing w:after="0" w:line="240" w:lineRule="auto"/>
              <w:jc w:val="both"/>
            </w:pPr>
            <w:r>
              <w:rPr>
                <w:rFonts w:ascii="Arial" w:hAnsi="Arial"/>
                <w:color w:val="243B53"/>
                <w:sz w:val="16"/>
              </w:rPr>
              <w:t>Often unverifiable and increasingly distrusted.</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5947C57">
            <w:pPr>
              <w:spacing w:after="0" w:line="240" w:lineRule="auto"/>
              <w:jc w:val="both"/>
            </w:pPr>
            <w:r>
              <w:rPr>
                <w:rFonts w:ascii="Arial" w:hAnsi="Arial"/>
                <w:color w:val="243B53"/>
                <w:sz w:val="16"/>
              </w:rPr>
              <w:t>Publish scoped, period-based statistics only when auditable.</w:t>
            </w:r>
          </w:p>
        </w:tc>
      </w:tr>
      <w:tr w14:paraId="60BE5B98">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AEA6891">
            <w:pPr>
              <w:spacing w:after="0" w:line="240" w:lineRule="auto"/>
              <w:jc w:val="both"/>
            </w:pPr>
            <w:r>
              <w:rPr>
                <w:rFonts w:ascii="Arial" w:hAnsi="Arial"/>
                <w:color w:val="243B53"/>
                <w:sz w:val="16"/>
              </w:rPr>
              <w:t>150+ partners</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E73DEE0">
            <w:pPr>
              <w:spacing w:after="0" w:line="240" w:lineRule="auto"/>
              <w:jc w:val="both"/>
            </w:pPr>
            <w:r>
              <w:rPr>
                <w:rFonts w:ascii="Arial" w:hAnsi="Arial"/>
                <w:color w:val="243B53"/>
                <w:sz w:val="16"/>
              </w:rPr>
              <w:t>Does not show whether universities are suitable or relationships are direct.</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6C1C564">
            <w:pPr>
              <w:spacing w:after="0" w:line="240" w:lineRule="auto"/>
              <w:jc w:val="both"/>
            </w:pPr>
            <w:r>
              <w:rPr>
                <w:rFonts w:ascii="Arial" w:hAnsi="Arial"/>
                <w:color w:val="243B53"/>
                <w:sz w:val="16"/>
              </w:rPr>
              <w:t>Show partner type, evidence, last verification and student-fit rationale.</w:t>
            </w:r>
          </w:p>
        </w:tc>
      </w:tr>
      <w:tr w14:paraId="4A2F332E">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097A190">
            <w:pPr>
              <w:spacing w:after="0" w:line="240" w:lineRule="auto"/>
              <w:jc w:val="both"/>
            </w:pPr>
            <w:r>
              <w:rPr>
                <w:rFonts w:ascii="Arial" w:hAnsi="Arial"/>
                <w:color w:val="243B53"/>
                <w:sz w:val="16"/>
              </w:rPr>
              <w:t>Honest and transparent</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E9D5271">
            <w:pPr>
              <w:spacing w:after="0" w:line="240" w:lineRule="auto"/>
              <w:jc w:val="both"/>
            </w:pPr>
            <w:r>
              <w:rPr>
                <w:rFonts w:ascii="Arial" w:hAnsi="Arial"/>
                <w:color w:val="243B53"/>
                <w:sz w:val="16"/>
              </w:rPr>
              <w:t>Easy to claim, difficult to prove.</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2F2B3CE">
            <w:pPr>
              <w:spacing w:after="0" w:line="240" w:lineRule="auto"/>
              <w:jc w:val="both"/>
            </w:pPr>
            <w:r>
              <w:rPr>
                <w:rFonts w:ascii="Arial" w:hAnsi="Arial"/>
                <w:color w:val="243B53"/>
                <w:sz w:val="16"/>
              </w:rPr>
              <w:t>Productize transparency through ClearCost, Proof Pack, receipt rules and public policies.</w:t>
            </w:r>
          </w:p>
        </w:tc>
      </w:tr>
    </w:tbl>
    <w:p w14:paraId="117A6F52">
      <w:pPr>
        <w:spacing w:after="20"/>
        <w:jc w:val="both"/>
      </w:pPr>
    </w:p>
    <w:p w14:paraId="3001C5A7">
      <w:pPr>
        <w:pStyle w:val="3"/>
        <w:keepNext/>
        <w:spacing w:before="160" w:after="100"/>
        <w:jc w:val="both"/>
      </w:pPr>
      <w:r>
        <w:rPr>
          <w:rFonts w:ascii="Arial" w:hAnsi="Arial"/>
          <w:b/>
          <w:color w:val="D64545"/>
          <w:sz w:val="28"/>
        </w:rPr>
        <w:t>1.2 The trust crisis creates an opportunity</w:t>
      </w:r>
    </w:p>
    <w:p w14:paraId="7E19CFA9">
      <w:pPr>
        <w:spacing w:after="100" w:line="269" w:lineRule="auto"/>
        <w:jc w:val="both"/>
      </w:pPr>
      <w:r>
        <w:rPr>
          <w:rFonts w:ascii="Arial" w:hAnsi="Arial"/>
          <w:i w:val="0"/>
          <w:color w:val="243B53"/>
          <w:sz w:val="20"/>
        </w:rPr>
        <w:t>Recent alleged overseas-education fraud cases in Bangladesh involved large sums and hundreds of students, while the UGC has warned about unauthorized foreign-university operations. A Financial Times investigation also highlighted overseas recruitment agencies sharing student passport details online. These events create a market where proof, privacy and payment control can outperform louder promises. [S8-S12]</w:t>
      </w:r>
    </w:p>
    <w:tbl>
      <w:tblPr>
        <w:tblStyle w:val="12"/>
        <w:tblW w:w="0" w:type="auto"/>
        <w:jc w:val="center"/>
        <w:tblLayout w:type="fixed"/>
        <w:tblCellMar>
          <w:top w:w="0" w:type="dxa"/>
          <w:left w:w="108" w:type="dxa"/>
          <w:bottom w:w="0" w:type="dxa"/>
          <w:right w:w="108" w:type="dxa"/>
        </w:tblCellMar>
      </w:tblPr>
      <w:tblGrid>
        <w:gridCol w:w="230"/>
        <w:gridCol w:w="9864"/>
      </w:tblGrid>
      <w:tr w14:paraId="3D379779">
        <w:trPr>
          <w:jc w:val="center"/>
        </w:trPr>
        <w:tc>
          <w:tcPr>
            <w:tcW w:w="5112" w:type="dxa"/>
            <w:shd w:val="clear" w:color="auto" w:fill="1C8C78"/>
          </w:tcPr>
          <w:p w14:paraId="565E3ED8">
            <w:pPr>
              <w:jc w:val="both"/>
            </w:pPr>
          </w:p>
        </w:tc>
        <w:tc>
          <w:tcPr>
            <w:tcW w:w="5112" w:type="dxa"/>
            <w:shd w:val="clear" w:color="auto" w:fill="EAF8F4"/>
          </w:tcPr>
          <w:p w14:paraId="1739CABC">
            <w:pPr>
              <w:spacing w:after="40"/>
              <w:jc w:val="both"/>
            </w:pPr>
            <w:r>
              <w:rPr>
                <w:rFonts w:ascii="Arial" w:hAnsi="Arial"/>
                <w:b/>
                <w:color w:val="102A43"/>
                <w:sz w:val="21"/>
              </w:rPr>
              <w:t>Strategic inference</w:t>
            </w:r>
          </w:p>
          <w:p w14:paraId="3C400ACC">
            <w:pPr>
              <w:spacing w:after="0"/>
              <w:jc w:val="both"/>
            </w:pPr>
            <w:r>
              <w:rPr>
                <w:rFonts w:ascii="Arial" w:hAnsi="Arial"/>
                <w:color w:val="243B53"/>
                <w:sz w:val="18"/>
              </w:rPr>
              <w:t>The open market position is not “the agency with the most scholarships.” It is “the agency that lets families see the evidence, total cost, risks and responsibility before committing money.”</w:t>
            </w:r>
          </w:p>
        </w:tc>
      </w:tr>
    </w:tbl>
    <w:p w14:paraId="0ED3D003">
      <w:pPr>
        <w:spacing w:after="20"/>
        <w:jc w:val="both"/>
      </w:pPr>
    </w:p>
    <w:p w14:paraId="07F6A0C9">
      <w:pPr>
        <w:pStyle w:val="3"/>
        <w:keepNext/>
        <w:spacing w:before="160" w:after="100"/>
        <w:jc w:val="both"/>
      </w:pPr>
      <w:r>
        <w:rPr>
          <w:rFonts w:ascii="Arial" w:hAnsi="Arial"/>
          <w:b/>
          <w:color w:val="D64545"/>
          <w:sz w:val="28"/>
        </w:rPr>
        <w:t>1.3 The white-space positioning</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6E1DF903">
        <w:trPr>
          <w:tblHeader/>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67AC2E3">
            <w:pPr>
              <w:spacing w:after="0"/>
              <w:jc w:val="both"/>
            </w:pPr>
            <w:r>
              <w:rPr>
                <w:rFonts w:ascii="Arial" w:hAnsi="Arial"/>
                <w:b/>
                <w:color w:val="FFFFFF"/>
                <w:sz w:val="16"/>
              </w:rPr>
              <w:t>Market fear</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BE7D905">
            <w:pPr>
              <w:spacing w:after="0"/>
              <w:jc w:val="both"/>
            </w:pPr>
            <w:r>
              <w:rPr>
                <w:rFonts w:ascii="Arial" w:hAnsi="Arial"/>
                <w:b/>
                <w:color w:val="FFFFFF"/>
                <w:sz w:val="16"/>
              </w:rPr>
              <w:t>EduExpress proof mechanism</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C6BE3C8">
            <w:pPr>
              <w:spacing w:after="0"/>
              <w:jc w:val="both"/>
            </w:pPr>
            <w:r>
              <w:rPr>
                <w:rFonts w:ascii="Arial" w:hAnsi="Arial"/>
                <w:b/>
                <w:color w:val="FFFFFF"/>
                <w:sz w:val="16"/>
              </w:rPr>
              <w:t>SEO/content expression</w:t>
            </w:r>
          </w:p>
        </w:tc>
      </w:tr>
      <w:tr w14:paraId="544C7D8F">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A792CD4">
            <w:pPr>
              <w:spacing w:after="0" w:line="240" w:lineRule="auto"/>
              <w:jc w:val="both"/>
            </w:pPr>
            <w:r>
              <w:rPr>
                <w:rFonts w:ascii="Arial" w:hAnsi="Arial"/>
                <w:color w:val="243B53"/>
                <w:sz w:val="16"/>
              </w:rPr>
              <w:t>Money disappears or fees change</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B7A7606">
            <w:pPr>
              <w:spacing w:after="0" w:line="240" w:lineRule="auto"/>
              <w:jc w:val="both"/>
            </w:pPr>
            <w:r>
              <w:rPr>
                <w:rFonts w:ascii="Arial" w:hAnsi="Arial"/>
                <w:color w:val="243B53"/>
                <w:sz w:val="16"/>
              </w:rPr>
              <w:t>ClearCost Sheet, official-vs-service fee separation, receipts, written refund rules</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8E55383">
            <w:pPr>
              <w:spacing w:after="0" w:line="240" w:lineRule="auto"/>
              <w:jc w:val="both"/>
            </w:pPr>
            <w:r>
              <w:rPr>
                <w:rFonts w:ascii="Arial" w:hAnsi="Arial"/>
                <w:color w:val="243B53"/>
                <w:sz w:val="16"/>
              </w:rPr>
              <w:t>Public /fees-and-transparency page; “total cost” content; downloadable example.</w:t>
            </w:r>
          </w:p>
        </w:tc>
      </w:tr>
      <w:tr w14:paraId="1192120F">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4C30A6D">
            <w:pPr>
              <w:spacing w:after="0" w:line="240" w:lineRule="auto"/>
              <w:jc w:val="both"/>
            </w:pPr>
            <w:r>
              <w:rPr>
                <w:rFonts w:ascii="Arial" w:hAnsi="Arial"/>
                <w:color w:val="243B53"/>
                <w:sz w:val="16"/>
              </w:rPr>
              <w:t>Wrong or low-value university</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CBB8A91">
            <w:pPr>
              <w:spacing w:after="0" w:line="240" w:lineRule="auto"/>
              <w:jc w:val="both"/>
            </w:pPr>
            <w:r>
              <w:rPr>
                <w:rFonts w:ascii="Arial" w:hAnsi="Arial"/>
                <w:color w:val="243B53"/>
                <w:sz w:val="16"/>
              </w:rPr>
              <w:t>EduFit 6-Point Check and recognition verification</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FA52D67">
            <w:pPr>
              <w:spacing w:after="0" w:line="240" w:lineRule="auto"/>
              <w:jc w:val="both"/>
            </w:pPr>
            <w:r>
              <w:rPr>
                <w:rFonts w:ascii="Arial" w:hAnsi="Arial"/>
                <w:color w:val="243B53"/>
                <w:sz w:val="16"/>
              </w:rPr>
              <w:t>University pages with recognition, academic fit, career value and source links.</w:t>
            </w:r>
          </w:p>
        </w:tc>
      </w:tr>
      <w:tr w14:paraId="007F772C">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7B28554">
            <w:pPr>
              <w:spacing w:after="0" w:line="240" w:lineRule="auto"/>
              <w:jc w:val="both"/>
            </w:pPr>
            <w:r>
              <w:rPr>
                <w:rFonts w:ascii="Arial" w:hAnsi="Arial"/>
                <w:color w:val="243B53"/>
                <w:sz w:val="16"/>
              </w:rPr>
              <w:t>Fake partnership or application</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E253464">
            <w:pPr>
              <w:spacing w:after="0" w:line="240" w:lineRule="auto"/>
              <w:jc w:val="both"/>
            </w:pPr>
            <w:r>
              <w:rPr>
                <w:rFonts w:ascii="Arial" w:hAnsi="Arial"/>
                <w:color w:val="243B53"/>
                <w:sz w:val="16"/>
              </w:rPr>
              <w:t>Partner evidence, application record, source URLs and status tracking</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251DABE">
            <w:pPr>
              <w:spacing w:after="0" w:line="240" w:lineRule="auto"/>
              <w:jc w:val="both"/>
            </w:pPr>
            <w:r>
              <w:rPr>
                <w:rFonts w:ascii="Arial" w:hAnsi="Arial"/>
                <w:color w:val="243B53"/>
                <w:sz w:val="16"/>
              </w:rPr>
              <w:t>“How we verify universities” page and partner-type labels.</w:t>
            </w:r>
          </w:p>
        </w:tc>
      </w:tr>
      <w:tr w14:paraId="0B9BFE61">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ECBFC4F">
            <w:pPr>
              <w:spacing w:after="0" w:line="240" w:lineRule="auto"/>
              <w:jc w:val="both"/>
            </w:pPr>
            <w:r>
              <w:rPr>
                <w:rFonts w:ascii="Arial" w:hAnsi="Arial"/>
                <w:color w:val="243B53"/>
                <w:sz w:val="16"/>
              </w:rPr>
              <w:t>Visa guarantee pressure</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C908F17">
            <w:pPr>
              <w:spacing w:after="0" w:line="240" w:lineRule="auto"/>
              <w:jc w:val="both"/>
            </w:pPr>
            <w:r>
              <w:rPr>
                <w:rFonts w:ascii="Arial" w:hAnsi="Arial"/>
                <w:color w:val="243B53"/>
                <w:sz w:val="16"/>
              </w:rPr>
              <w:t>Readiness scoring and honest risk explanation</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C661BAE">
            <w:pPr>
              <w:spacing w:after="0" w:line="240" w:lineRule="auto"/>
              <w:jc w:val="both"/>
            </w:pPr>
            <w:r>
              <w:rPr>
                <w:rFonts w:ascii="Arial" w:hAnsi="Arial"/>
                <w:color w:val="243B53"/>
                <w:sz w:val="16"/>
              </w:rPr>
              <w:t>Country-specific visa guides, refusal causes and no guarantee language.</w:t>
            </w:r>
          </w:p>
        </w:tc>
      </w:tr>
      <w:tr w14:paraId="3EC4DE0B">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804F048">
            <w:pPr>
              <w:spacing w:after="0" w:line="240" w:lineRule="auto"/>
              <w:jc w:val="both"/>
            </w:pPr>
            <w:r>
              <w:rPr>
                <w:rFonts w:ascii="Arial" w:hAnsi="Arial"/>
                <w:color w:val="243B53"/>
                <w:sz w:val="16"/>
              </w:rPr>
              <w:t>Personal data exposure</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400131C">
            <w:pPr>
              <w:spacing w:after="0" w:line="240" w:lineRule="auto"/>
              <w:jc w:val="both"/>
            </w:pPr>
            <w:r>
              <w:rPr>
                <w:rFonts w:ascii="Arial" w:hAnsi="Arial"/>
                <w:color w:val="243B53"/>
                <w:sz w:val="16"/>
              </w:rPr>
              <w:t>Privacy-by-design process and redaction rules</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740FF00">
            <w:pPr>
              <w:spacing w:after="0" w:line="240" w:lineRule="auto"/>
              <w:jc w:val="both"/>
            </w:pPr>
            <w:r>
              <w:rPr>
                <w:rFonts w:ascii="Arial" w:hAnsi="Arial"/>
                <w:color w:val="243B53"/>
                <w:sz w:val="16"/>
              </w:rPr>
              <w:t>Privacy center, consent records and never publishing visible passport data.</w:t>
            </w:r>
          </w:p>
        </w:tc>
      </w:tr>
      <w:tr w14:paraId="5542662C">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94A0BAD">
            <w:pPr>
              <w:spacing w:after="0" w:line="240" w:lineRule="auto"/>
              <w:jc w:val="both"/>
            </w:pPr>
            <w:r>
              <w:rPr>
                <w:rFonts w:ascii="Arial" w:hAnsi="Arial"/>
                <w:color w:val="243B53"/>
                <w:sz w:val="16"/>
              </w:rPr>
              <w:t>Consultant pushes commission-paying option</w:t>
            </w:r>
          </w:p>
        </w:tc>
        <w:tc>
          <w:tcPr>
            <w:tcW w:w="381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9D75FCF">
            <w:pPr>
              <w:spacing w:after="0" w:line="240" w:lineRule="auto"/>
              <w:jc w:val="both"/>
            </w:pPr>
            <w:r>
              <w:rPr>
                <w:rFonts w:ascii="Arial" w:hAnsi="Arial"/>
                <w:color w:val="243B53"/>
                <w:sz w:val="16"/>
              </w:rPr>
              <w:t>Comparison report with at least three choices and conflict disclosure</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2374AD4">
            <w:pPr>
              <w:spacing w:after="0" w:line="240" w:lineRule="auto"/>
              <w:jc w:val="both"/>
            </w:pPr>
            <w:r>
              <w:rPr>
                <w:rFonts w:ascii="Arial" w:hAnsi="Arial"/>
                <w:color w:val="243B53"/>
                <w:sz w:val="16"/>
              </w:rPr>
              <w:t>“Compare before you commit” tools and student decision stories.</w:t>
            </w:r>
          </w:p>
        </w:tc>
      </w:tr>
    </w:tbl>
    <w:p w14:paraId="5BB8E066">
      <w:pPr>
        <w:spacing w:after="20"/>
        <w:jc w:val="both"/>
      </w:pPr>
    </w:p>
    <w:p w14:paraId="57E0A39D">
      <w:pPr>
        <w:jc w:val="both"/>
      </w:pPr>
      <w:r>
        <w:br w:type="page"/>
      </w:r>
    </w:p>
    <w:p w14:paraId="07305C19">
      <w:pPr>
        <w:pStyle w:val="2"/>
        <w:keepNext/>
        <w:spacing w:before="240" w:after="100"/>
        <w:jc w:val="both"/>
      </w:pPr>
      <w:r>
        <w:rPr>
          <w:rFonts w:ascii="Arial" w:hAnsi="Arial"/>
          <w:b/>
          <w:color w:val="102A43"/>
          <w:sz w:val="38"/>
        </w:rPr>
        <w:t>2. Current State of EduExpress International</w:t>
      </w:r>
    </w:p>
    <w:p w14:paraId="373A72A4">
      <w:pPr>
        <w:pStyle w:val="3"/>
        <w:keepNext/>
        <w:spacing w:before="160" w:after="100"/>
        <w:jc w:val="both"/>
      </w:pPr>
      <w:r>
        <w:rPr>
          <w:rFonts w:ascii="Arial" w:hAnsi="Arial"/>
          <w:b/>
          <w:color w:val="D64545"/>
          <w:sz w:val="28"/>
        </w:rPr>
        <w:t>2.1 Strengths that should be protected</w:t>
      </w:r>
    </w:p>
    <w:p w14:paraId="19BBE0EF">
      <w:pPr>
        <w:pStyle w:val="23"/>
        <w:spacing w:after="40" w:line="250" w:lineRule="auto"/>
        <w:jc w:val="both"/>
      </w:pPr>
      <w:r>
        <w:rPr>
          <w:rFonts w:ascii="Arial" w:hAnsi="Arial"/>
          <w:color w:val="243B53"/>
          <w:sz w:val="19"/>
        </w:rPr>
        <w:t>Established China positioning and a sizeable public China university directory.</w:t>
      </w:r>
    </w:p>
    <w:p w14:paraId="3A4AA4BF">
      <w:pPr>
        <w:pStyle w:val="23"/>
        <w:spacing w:after="40" w:line="250" w:lineRule="auto"/>
        <w:jc w:val="both"/>
      </w:pPr>
      <w:r>
        <w:rPr>
          <w:rFonts w:ascii="Arial" w:hAnsi="Arial"/>
          <w:color w:val="243B53"/>
          <w:sz w:val="19"/>
        </w:rPr>
        <w:t>Visible office address, phones, email and business hours on the contact page.</w:t>
      </w:r>
    </w:p>
    <w:p w14:paraId="5AF502EF">
      <w:pPr>
        <w:pStyle w:val="23"/>
        <w:spacing w:after="40" w:line="250" w:lineRule="auto"/>
        <w:jc w:val="both"/>
      </w:pPr>
      <w:r>
        <w:rPr>
          <w:rFonts w:ascii="Arial" w:hAnsi="Arial"/>
          <w:color w:val="243B53"/>
          <w:sz w:val="19"/>
        </w:rPr>
        <w:t>Existing China-related updates, scholarship information and university profiles.</w:t>
      </w:r>
    </w:p>
    <w:p w14:paraId="13035771">
      <w:pPr>
        <w:pStyle w:val="23"/>
        <w:spacing w:after="40" w:line="250" w:lineRule="auto"/>
        <w:jc w:val="both"/>
      </w:pPr>
      <w:r>
        <w:rPr>
          <w:rFonts w:ascii="Arial" w:hAnsi="Arial"/>
          <w:color w:val="243B53"/>
          <w:sz w:val="19"/>
        </w:rPr>
        <w:t>Public claims of 3,000+ students, 150+ universities and operation since 2018 - potentially useful if definitions and evidence are standardized.</w:t>
      </w:r>
    </w:p>
    <w:p w14:paraId="003CBD8E">
      <w:pPr>
        <w:pStyle w:val="23"/>
        <w:spacing w:after="40" w:line="250" w:lineRule="auto"/>
        <w:jc w:val="both"/>
      </w:pPr>
      <w:r>
        <w:rPr>
          <w:rFonts w:ascii="Arial" w:hAnsi="Arial"/>
          <w:color w:val="243B53"/>
          <w:sz w:val="19"/>
        </w:rPr>
        <w:t>A team page and stated China country responsibility, which can support real expertise when credentials and first-hand experience are documented.</w:t>
      </w:r>
    </w:p>
    <w:p w14:paraId="4C78B504">
      <w:pPr>
        <w:pStyle w:val="3"/>
        <w:keepNext/>
        <w:spacing w:before="160" w:after="100"/>
        <w:jc w:val="both"/>
      </w:pPr>
      <w:r>
        <w:rPr>
          <w:rFonts w:ascii="Arial" w:hAnsi="Arial"/>
          <w:b/>
          <w:color w:val="D64545"/>
          <w:sz w:val="28"/>
        </w:rPr>
        <w:t>2.2 Public-site problems that weaken trust and SEO</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02541A33">
        <w:trPr>
          <w:tblHeader/>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2F55ABA">
            <w:pPr>
              <w:spacing w:after="0"/>
              <w:jc w:val="both"/>
            </w:pPr>
            <w:r>
              <w:rPr>
                <w:rFonts w:ascii="Arial" w:hAnsi="Arial"/>
                <w:b/>
                <w:color w:val="FFFFFF"/>
                <w:sz w:val="15"/>
              </w:rPr>
              <w:t>Finding</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C5D3515">
            <w:pPr>
              <w:spacing w:after="0"/>
              <w:jc w:val="both"/>
            </w:pPr>
            <w:r>
              <w:rPr>
                <w:rFonts w:ascii="Arial" w:hAnsi="Arial"/>
                <w:b/>
                <w:color w:val="FFFFFF"/>
                <w:sz w:val="15"/>
              </w:rPr>
              <w:t>Current evidence</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46BED74">
            <w:pPr>
              <w:spacing w:after="0"/>
              <w:jc w:val="both"/>
            </w:pPr>
            <w:r>
              <w:rPr>
                <w:rFonts w:ascii="Arial" w:hAnsi="Arial"/>
                <w:b/>
                <w:color w:val="FFFFFF"/>
                <w:sz w:val="15"/>
              </w:rPr>
              <w:t>Required correction</w:t>
            </w:r>
          </w:p>
        </w:tc>
      </w:tr>
      <w:tr w14:paraId="2185AA16">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E61F288">
            <w:pPr>
              <w:spacing w:after="0" w:line="240" w:lineRule="auto"/>
              <w:jc w:val="both"/>
            </w:pPr>
            <w:r>
              <w:rPr>
                <w:rFonts w:ascii="Arial" w:hAnsi="Arial"/>
                <w:color w:val="243B53"/>
                <w:sz w:val="15"/>
              </w:rPr>
              <w:t>Scholarship-first positioning</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A12BCA0">
            <w:pPr>
              <w:spacing w:after="0" w:line="240" w:lineRule="auto"/>
              <w:jc w:val="both"/>
            </w:pPr>
            <w:r>
              <w:rPr>
                <w:rFonts w:ascii="Arial" w:hAnsi="Arial"/>
                <w:color w:val="243B53"/>
                <w:sz w:val="15"/>
              </w:rPr>
              <w:t>Homepage and destination pages emphasize full scholarships, free tuition and “98% visa success.” [S1-S4]</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3D72E02">
            <w:pPr>
              <w:spacing w:after="0" w:line="240" w:lineRule="auto"/>
              <w:jc w:val="both"/>
            </w:pPr>
            <w:r>
              <w:rPr>
                <w:rFonts w:ascii="Arial" w:hAnsi="Arial"/>
                <w:color w:val="243B53"/>
                <w:sz w:val="15"/>
              </w:rPr>
              <w:t>Rewrite around education quality, fit, total cost and proof; retain scholarship as a supporting factor.</w:t>
            </w:r>
          </w:p>
        </w:tc>
      </w:tr>
      <w:tr w14:paraId="41F31E9D">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9C0A084">
            <w:pPr>
              <w:spacing w:after="0" w:line="240" w:lineRule="auto"/>
              <w:jc w:val="both"/>
            </w:pPr>
            <w:r>
              <w:rPr>
                <w:rFonts w:ascii="Arial" w:hAnsi="Arial"/>
                <w:color w:val="243B53"/>
                <w:sz w:val="15"/>
              </w:rPr>
              <w:t>Inconsistent company scale</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4ABDB87">
            <w:pPr>
              <w:spacing w:after="0" w:line="240" w:lineRule="auto"/>
              <w:jc w:val="both"/>
            </w:pPr>
            <w:r>
              <w:rPr>
                <w:rFonts w:ascii="Arial" w:hAnsi="Arial"/>
                <w:color w:val="243B53"/>
                <w:sz w:val="15"/>
              </w:rPr>
              <w:t>About page says 25+ countries while other pages have used different totals. [S1]</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09E6E3F">
            <w:pPr>
              <w:spacing w:after="0" w:line="240" w:lineRule="auto"/>
              <w:jc w:val="both"/>
            </w:pPr>
            <w:r>
              <w:rPr>
                <w:rFonts w:ascii="Arial" w:hAnsi="Arial"/>
                <w:color w:val="243B53"/>
                <w:sz w:val="15"/>
              </w:rPr>
              <w:t>Create one CMS-controlled statistics source with definitions and review dates.</w:t>
            </w:r>
          </w:p>
        </w:tc>
      </w:tr>
      <w:tr w14:paraId="4D2D70C2">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204DE9B">
            <w:pPr>
              <w:spacing w:after="0" w:line="240" w:lineRule="auto"/>
              <w:jc w:val="both"/>
            </w:pPr>
            <w:r>
              <w:rPr>
                <w:rFonts w:ascii="Arial" w:hAnsi="Arial"/>
                <w:color w:val="243B53"/>
                <w:sz w:val="15"/>
              </w:rPr>
              <w:t>Only 9 destinations are currently listed</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2F3B9EB">
            <w:pPr>
              <w:spacing w:after="0" w:line="240" w:lineRule="auto"/>
              <w:jc w:val="both"/>
            </w:pPr>
            <w:r>
              <w:rPr>
                <w:rFonts w:ascii="Arial" w:hAnsi="Arial"/>
                <w:color w:val="243B53"/>
                <w:sz w:val="15"/>
              </w:rPr>
              <w:t>Current destination page lists China, South Korea, UK, Hungary, Finland, Cyprus, Croatia, Georgia and Malaysia. [S2]</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CF3663B">
            <w:pPr>
              <w:spacing w:after="0" w:line="240" w:lineRule="auto"/>
              <w:jc w:val="both"/>
            </w:pPr>
            <w:r>
              <w:rPr>
                <w:rFonts w:ascii="Arial" w:hAnsi="Arial"/>
                <w:color w:val="243B53"/>
                <w:sz w:val="15"/>
              </w:rPr>
              <w:t>Add Greece, Malta and Thailand only under launch-status rules; avoid pretending they are established.</w:t>
            </w:r>
          </w:p>
        </w:tc>
      </w:tr>
      <w:tr w14:paraId="0533C8F2">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59C54B5">
            <w:pPr>
              <w:spacing w:after="0" w:line="240" w:lineRule="auto"/>
              <w:jc w:val="both"/>
            </w:pPr>
            <w:r>
              <w:rPr>
                <w:rFonts w:ascii="Arial" w:hAnsi="Arial"/>
                <w:color w:val="243B53"/>
                <w:sz w:val="15"/>
              </w:rPr>
              <w:t>Duplicate university records and inconsistent program names</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0663D1E">
            <w:pPr>
              <w:spacing w:after="0" w:line="240" w:lineRule="auto"/>
              <w:jc w:val="both"/>
            </w:pPr>
            <w:r>
              <w:rPr>
                <w:rFonts w:ascii="Arial" w:hAnsi="Arial"/>
                <w:color w:val="243B53"/>
                <w:sz w:val="15"/>
              </w:rPr>
              <w:t>The directory shows repeated institutions and duplicated majors/fee variations. [S15]</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7B5DFAB">
            <w:pPr>
              <w:spacing w:after="0" w:line="240" w:lineRule="auto"/>
              <w:jc w:val="both"/>
            </w:pPr>
            <w:r>
              <w:rPr>
                <w:rFonts w:ascii="Arial" w:hAnsi="Arial"/>
                <w:color w:val="243B53"/>
                <w:sz w:val="15"/>
              </w:rPr>
              <w:t>Merge duplicate entities; use one university ID and separate programs/intakes.</w:t>
            </w:r>
          </w:p>
        </w:tc>
      </w:tr>
      <w:tr w14:paraId="137E5C9E">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CFA2FE6">
            <w:pPr>
              <w:spacing w:after="0" w:line="240" w:lineRule="auto"/>
              <w:jc w:val="both"/>
            </w:pPr>
            <w:r>
              <w:rPr>
                <w:rFonts w:ascii="Arial" w:hAnsi="Arial"/>
                <w:color w:val="243B53"/>
                <w:sz w:val="15"/>
              </w:rPr>
              <w:t>Stale update dates and intake language</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40E5AE1">
            <w:pPr>
              <w:spacing w:after="0" w:line="240" w:lineRule="auto"/>
              <w:jc w:val="both"/>
            </w:pPr>
            <w:r>
              <w:rPr>
                <w:rFonts w:ascii="Arial" w:hAnsi="Arial"/>
                <w:color w:val="243B53"/>
                <w:sz w:val="15"/>
              </w:rPr>
              <w:t>Several 2026 admission posts are shown with 2024 publication dates and old intake language. [S16]</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24B6482">
            <w:pPr>
              <w:spacing w:after="0" w:line="240" w:lineRule="auto"/>
              <w:jc w:val="both"/>
            </w:pPr>
            <w:r>
              <w:rPr>
                <w:rFonts w:ascii="Arial" w:hAnsi="Arial"/>
                <w:color w:val="243B53"/>
                <w:sz w:val="15"/>
              </w:rPr>
              <w:t>Add verified dates, automatic open/closed status and yearly refresh workflows.</w:t>
            </w:r>
          </w:p>
        </w:tc>
      </w:tr>
      <w:tr w14:paraId="7A2523C2">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71A50D9">
            <w:pPr>
              <w:spacing w:after="0" w:line="240" w:lineRule="auto"/>
              <w:jc w:val="both"/>
            </w:pPr>
            <w:r>
              <w:rPr>
                <w:rFonts w:ascii="Arial" w:hAnsi="Arial"/>
                <w:color w:val="243B53"/>
                <w:sz w:val="15"/>
              </w:rPr>
              <w:t>Doubled title tags</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CB352D4">
            <w:pPr>
              <w:spacing w:after="0" w:line="240" w:lineRule="auto"/>
              <w:jc w:val="both"/>
            </w:pPr>
            <w:r>
              <w:rPr>
                <w:rFonts w:ascii="Arial" w:hAnsi="Arial"/>
                <w:color w:val="243B53"/>
                <w:sz w:val="15"/>
              </w:rPr>
              <w:t>Contact and other search results show the brand twice. [S14]</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B3234C7">
            <w:pPr>
              <w:spacing w:after="0" w:line="240" w:lineRule="auto"/>
              <w:jc w:val="both"/>
            </w:pPr>
            <w:r>
              <w:rPr>
                <w:rFonts w:ascii="Arial" w:hAnsi="Arial"/>
                <w:color w:val="243B53"/>
                <w:sz w:val="15"/>
              </w:rPr>
              <w:t>Fix global metadata template; append brand once.</w:t>
            </w:r>
          </w:p>
        </w:tc>
      </w:tr>
      <w:tr w14:paraId="5302E60D">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1228218">
            <w:pPr>
              <w:spacing w:after="0" w:line="240" w:lineRule="auto"/>
              <w:jc w:val="both"/>
            </w:pPr>
            <w:r>
              <w:rPr>
                <w:rFonts w:ascii="Arial" w:hAnsi="Arial"/>
                <w:color w:val="243B53"/>
                <w:sz w:val="15"/>
              </w:rPr>
              <w:t>Old/secondary brand domain</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519825F">
            <w:pPr>
              <w:spacing w:after="0" w:line="240" w:lineRule="auto"/>
              <w:jc w:val="both"/>
            </w:pPr>
            <w:r>
              <w:rPr>
                <w:rFonts w:ascii="Arial" w:hAnsi="Arial"/>
                <w:color w:val="243B53"/>
                <w:sz w:val="15"/>
              </w:rPr>
              <w:t>eduexpress.info remains live with “100% VISA,” work-study and payment claims. [S5]</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33A57BB">
            <w:pPr>
              <w:spacing w:after="0" w:line="240" w:lineRule="auto"/>
              <w:jc w:val="both"/>
            </w:pPr>
            <w:r>
              <w:rPr>
                <w:rFonts w:ascii="Arial" w:hAnsi="Arial"/>
                <w:color w:val="243B53"/>
                <w:sz w:val="15"/>
              </w:rPr>
              <w:t>Audit, remove unsupported content and 301 redirect to appropriate main-site pages.</w:t>
            </w:r>
          </w:p>
        </w:tc>
      </w:tr>
      <w:tr w14:paraId="3B85BEB1">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3C213FA">
            <w:pPr>
              <w:spacing w:after="0" w:line="240" w:lineRule="auto"/>
              <w:jc w:val="both"/>
            </w:pPr>
            <w:r>
              <w:rPr>
                <w:rFonts w:ascii="Arial" w:hAnsi="Arial"/>
                <w:color w:val="243B53"/>
                <w:sz w:val="15"/>
              </w:rPr>
              <w:t>Outdated LinkedIn entity</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B6C4873">
            <w:pPr>
              <w:spacing w:after="0" w:line="240" w:lineRule="auto"/>
              <w:jc w:val="both"/>
            </w:pPr>
            <w:r>
              <w:rPr>
                <w:rFonts w:ascii="Arial" w:hAnsi="Arial"/>
                <w:color w:val="243B53"/>
                <w:sz w:val="15"/>
              </w:rPr>
              <w:t>LinkedIn describes EduExpress as Staffing and Recruiting in Wuxi, China. [S3]</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B2B1066">
            <w:pPr>
              <w:spacing w:after="0" w:line="240" w:lineRule="auto"/>
              <w:jc w:val="both"/>
            </w:pPr>
            <w:r>
              <w:rPr>
                <w:rFonts w:ascii="Arial" w:hAnsi="Arial"/>
                <w:color w:val="243B53"/>
                <w:sz w:val="15"/>
              </w:rPr>
              <w:t>Update industry, headquarters, HTTPS URL, description, logo and Bangladesh office.</w:t>
            </w:r>
          </w:p>
        </w:tc>
      </w:tr>
      <w:tr w14:paraId="5FF01D32">
        <w:trPr>
          <w:cantSplit/>
          <w:jc w:val="center"/>
        </w:trPr>
        <w:tc>
          <w:tcPr>
            <w:tcW w:w="194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C101480">
            <w:pPr>
              <w:spacing w:after="0" w:line="240" w:lineRule="auto"/>
              <w:jc w:val="both"/>
            </w:pPr>
            <w:r>
              <w:rPr>
                <w:rFonts w:ascii="Arial" w:hAnsi="Arial"/>
                <w:color w:val="243B53"/>
                <w:sz w:val="15"/>
              </w:rPr>
              <w:t>Name confusion</w:t>
            </w:r>
          </w:p>
        </w:tc>
        <w:tc>
          <w:tcPr>
            <w:tcW w:w="39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AA6078E">
            <w:pPr>
              <w:spacing w:after="0" w:line="240" w:lineRule="auto"/>
              <w:jc w:val="both"/>
            </w:pPr>
            <w:r>
              <w:rPr>
                <w:rFonts w:ascii="Arial" w:hAnsi="Arial"/>
                <w:color w:val="243B53"/>
                <w:sz w:val="15"/>
              </w:rPr>
              <w:t>A separate UK-based EduExpress Ltd. also operates in Bangladesh. [S13]</w:t>
            </w:r>
          </w:p>
        </w:tc>
        <w:tc>
          <w:tcPr>
            <w:tcW w:w="43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A7DAC5A">
            <w:pPr>
              <w:spacing w:after="0" w:line="240" w:lineRule="auto"/>
              <w:jc w:val="both"/>
            </w:pPr>
            <w:r>
              <w:rPr>
                <w:rFonts w:ascii="Arial" w:hAnsi="Arial"/>
                <w:color w:val="243B53"/>
                <w:sz w:val="15"/>
              </w:rPr>
              <w:t>Strengthen exact entity name, logo, legal details, sameAs profiles and branded search assets.</w:t>
            </w:r>
          </w:p>
        </w:tc>
      </w:tr>
    </w:tbl>
    <w:p w14:paraId="2139D87D">
      <w:pPr>
        <w:spacing w:after="20"/>
        <w:jc w:val="both"/>
      </w:pPr>
    </w:p>
    <w:p w14:paraId="073A6DF7">
      <w:pPr>
        <w:pStyle w:val="3"/>
        <w:keepNext/>
        <w:spacing w:before="160" w:after="100"/>
        <w:jc w:val="both"/>
      </w:pPr>
      <w:r>
        <w:rPr>
          <w:rFonts w:ascii="Arial" w:hAnsi="Arial"/>
          <w:b/>
          <w:color w:val="D64545"/>
          <w:sz w:val="28"/>
        </w:rPr>
        <w:t>2.3 Priority decision: stop expanding claims before expanding evidence</w:t>
      </w:r>
    </w:p>
    <w:tbl>
      <w:tblPr>
        <w:tblStyle w:val="12"/>
        <w:tblW w:w="0" w:type="auto"/>
        <w:jc w:val="center"/>
        <w:tblLayout w:type="fixed"/>
        <w:tblCellMar>
          <w:top w:w="0" w:type="dxa"/>
          <w:left w:w="108" w:type="dxa"/>
          <w:bottom w:w="0" w:type="dxa"/>
          <w:right w:w="108" w:type="dxa"/>
        </w:tblCellMar>
      </w:tblPr>
      <w:tblGrid>
        <w:gridCol w:w="230"/>
        <w:gridCol w:w="9864"/>
      </w:tblGrid>
      <w:tr w14:paraId="32F9C870">
        <w:trPr>
          <w:jc w:val="center"/>
        </w:trPr>
        <w:tc>
          <w:tcPr>
            <w:tcW w:w="5112" w:type="dxa"/>
            <w:shd w:val="clear" w:color="auto" w:fill="D64545"/>
          </w:tcPr>
          <w:p w14:paraId="2FABD7D9">
            <w:pPr>
              <w:jc w:val="both"/>
            </w:pPr>
          </w:p>
        </w:tc>
        <w:tc>
          <w:tcPr>
            <w:tcW w:w="5112" w:type="dxa"/>
            <w:shd w:val="clear" w:color="auto" w:fill="FFF1F1"/>
          </w:tcPr>
          <w:p w14:paraId="18C66382">
            <w:pPr>
              <w:spacing w:after="40"/>
              <w:jc w:val="both"/>
            </w:pPr>
            <w:r>
              <w:rPr>
                <w:rFonts w:ascii="Arial" w:hAnsi="Arial"/>
                <w:b/>
                <w:color w:val="102A43"/>
                <w:sz w:val="21"/>
              </w:rPr>
              <w:t>Management rule</w:t>
            </w:r>
          </w:p>
          <w:p w14:paraId="20DA1BF3">
            <w:pPr>
              <w:spacing w:after="0"/>
              <w:jc w:val="both"/>
            </w:pPr>
            <w:r>
              <w:rPr>
                <w:rFonts w:ascii="Arial" w:hAnsi="Arial"/>
                <w:color w:val="243B53"/>
                <w:sz w:val="18"/>
              </w:rPr>
              <w:t>No destination may display a success rate, “partner” claim, guaranteed scholarship, easy-visa statement or student testimonial until the supporting record is stored in the CMS and approved by management.</w:t>
            </w:r>
          </w:p>
        </w:tc>
      </w:tr>
    </w:tbl>
    <w:p w14:paraId="25924297">
      <w:pPr>
        <w:spacing w:after="20"/>
        <w:jc w:val="both"/>
      </w:pPr>
    </w:p>
    <w:p w14:paraId="503C34A9">
      <w:pPr>
        <w:jc w:val="both"/>
      </w:pPr>
      <w:r>
        <w:br w:type="page"/>
      </w:r>
    </w:p>
    <w:p w14:paraId="55A75DE1">
      <w:pPr>
        <w:pStyle w:val="2"/>
        <w:keepNext/>
        <w:spacing w:before="240" w:after="100"/>
        <w:jc w:val="both"/>
      </w:pPr>
      <w:r>
        <w:rPr>
          <w:rFonts w:ascii="Arial" w:hAnsi="Arial"/>
          <w:b/>
          <w:color w:val="102A43"/>
          <w:sz w:val="38"/>
        </w:rPr>
        <w:t>3. The Unique Selling Point and Productized Trust System</w:t>
      </w:r>
    </w:p>
    <w:p w14:paraId="3067795E">
      <w:pPr>
        <w:pStyle w:val="3"/>
        <w:keepNext/>
        <w:spacing w:before="160" w:after="100"/>
        <w:jc w:val="both"/>
      </w:pPr>
      <w:r>
        <w:rPr>
          <w:rFonts w:ascii="Arial" w:hAnsi="Arial"/>
          <w:b/>
          <w:color w:val="D64545"/>
          <w:sz w:val="28"/>
        </w:rPr>
        <w:t>3.1 Final recommended USP</w:t>
      </w:r>
    </w:p>
    <w:tbl>
      <w:tblPr>
        <w:tblStyle w:val="12"/>
        <w:tblW w:w="0" w:type="auto"/>
        <w:jc w:val="center"/>
        <w:tblLayout w:type="fixed"/>
        <w:tblCellMar>
          <w:top w:w="0" w:type="dxa"/>
          <w:left w:w="108" w:type="dxa"/>
          <w:bottom w:w="0" w:type="dxa"/>
          <w:right w:w="108" w:type="dxa"/>
        </w:tblCellMar>
      </w:tblPr>
      <w:tblGrid>
        <w:gridCol w:w="230"/>
        <w:gridCol w:w="9864"/>
      </w:tblGrid>
      <w:tr w14:paraId="69FB599B">
        <w:trPr>
          <w:jc w:val="center"/>
        </w:trPr>
        <w:tc>
          <w:tcPr>
            <w:tcW w:w="5112" w:type="dxa"/>
            <w:shd w:val="clear" w:color="auto" w:fill="102A43"/>
          </w:tcPr>
          <w:p w14:paraId="7E7BA5E4">
            <w:pPr>
              <w:jc w:val="both"/>
            </w:pPr>
          </w:p>
        </w:tc>
        <w:tc>
          <w:tcPr>
            <w:tcW w:w="5112" w:type="dxa"/>
            <w:shd w:val="clear" w:color="auto" w:fill="EDF4FA"/>
          </w:tcPr>
          <w:p w14:paraId="3740A40C">
            <w:pPr>
              <w:spacing w:after="40"/>
              <w:jc w:val="both"/>
            </w:pPr>
            <w:r>
              <w:rPr>
                <w:rFonts w:ascii="Arial" w:hAnsi="Arial"/>
                <w:b/>
                <w:color w:val="102A43"/>
                <w:sz w:val="21"/>
              </w:rPr>
              <w:t>Category position</w:t>
            </w:r>
          </w:p>
          <w:p w14:paraId="6E959709">
            <w:pPr>
              <w:spacing w:after="0"/>
              <w:jc w:val="both"/>
            </w:pPr>
            <w:r>
              <w:rPr>
                <w:rFonts w:ascii="Arial" w:hAnsi="Arial"/>
                <w:color w:val="243B53"/>
                <w:sz w:val="18"/>
              </w:rPr>
              <w:t>Bangladesh's Evidence-First Education Consultancy</w:t>
            </w:r>
          </w:p>
        </w:tc>
      </w:tr>
    </w:tbl>
    <w:p w14:paraId="772CE1F1">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00D02142">
        <w:trPr>
          <w:jc w:val="center"/>
        </w:trPr>
        <w:tc>
          <w:tcPr>
            <w:tcW w:w="5112" w:type="dxa"/>
            <w:shd w:val="clear" w:color="auto" w:fill="1C8C78"/>
          </w:tcPr>
          <w:p w14:paraId="3347A8C2">
            <w:pPr>
              <w:jc w:val="both"/>
            </w:pPr>
          </w:p>
        </w:tc>
        <w:tc>
          <w:tcPr>
            <w:tcW w:w="5112" w:type="dxa"/>
            <w:shd w:val="clear" w:color="auto" w:fill="EAF8F4"/>
          </w:tcPr>
          <w:p w14:paraId="09AE8162">
            <w:pPr>
              <w:spacing w:after="40"/>
              <w:jc w:val="both"/>
            </w:pPr>
            <w:r>
              <w:rPr>
                <w:rFonts w:ascii="Arial" w:hAnsi="Arial"/>
                <w:b/>
                <w:color w:val="102A43"/>
                <w:sz w:val="21"/>
              </w:rPr>
              <w:t>Brand promise</w:t>
            </w:r>
          </w:p>
          <w:p w14:paraId="015FCA0A">
            <w:pPr>
              <w:spacing w:after="0"/>
              <w:jc w:val="both"/>
            </w:pPr>
            <w:r>
              <w:rPr>
                <w:rFonts w:ascii="Arial" w:hAnsi="Arial"/>
                <w:color w:val="243B53"/>
                <w:sz w:val="18"/>
              </w:rPr>
              <w:t>Better Education. Clear Costs. Written Proof.</w:t>
            </w:r>
          </w:p>
        </w:tc>
      </w:tr>
    </w:tbl>
    <w:p w14:paraId="347D132E">
      <w:pPr>
        <w:spacing w:after="20"/>
        <w:jc w:val="both"/>
      </w:pPr>
    </w:p>
    <w:p w14:paraId="54D09741">
      <w:pPr>
        <w:spacing w:after="100" w:line="269" w:lineRule="auto"/>
        <w:jc w:val="both"/>
      </w:pPr>
      <w:r>
        <w:rPr>
          <w:rFonts w:ascii="Arial" w:hAnsi="Arial"/>
          <w:i w:val="0"/>
          <w:color w:val="243B53"/>
          <w:sz w:val="20"/>
        </w:rPr>
        <w:t>This is more defendable than a generic honesty claim because it is tied to visible deliverables. It also fits the user’s stated intention: EduExpress does not sell scholarships; it helps students buy a better education decision.</w:t>
      </w:r>
    </w:p>
    <w:p w14:paraId="4BD4D363">
      <w:pPr>
        <w:pStyle w:val="3"/>
        <w:keepNext/>
        <w:spacing w:before="160" w:after="100"/>
        <w:jc w:val="both"/>
        <w:rPr>
          <w:rFonts w:hint="default"/>
          <w:lang w:val="en-US"/>
        </w:rPr>
      </w:pPr>
      <w:r>
        <w:rPr>
          <w:rFonts w:ascii="Arial" w:hAnsi="Arial"/>
          <w:b/>
          <w:color w:val="D64545"/>
          <w:sz w:val="28"/>
        </w:rPr>
        <w:t>3.2 The EduExpress Better Education Standard</w:t>
      </w:r>
      <w:r>
        <w:rPr>
          <w:rFonts w:hint="default" w:ascii="Arial" w:hAnsi="Arial"/>
          <w:b/>
          <w:color w:val="D64545"/>
          <w:sz w:val="28"/>
          <w:lang w:val="en-US"/>
        </w:rPr>
        <w:t>.</w:t>
      </w:r>
    </w:p>
    <w:tbl>
      <w:tblPr>
        <w:tblStyle w:val="12"/>
        <w:tblW w:w="0" w:type="auto"/>
        <w:jc w:val="center"/>
        <w:tblLayout w:type="fixed"/>
        <w:tblCellMar>
          <w:top w:w="0" w:type="dxa"/>
          <w:left w:w="108" w:type="dxa"/>
          <w:bottom w:w="0" w:type="dxa"/>
          <w:right w:w="108" w:type="dxa"/>
        </w:tblCellMar>
      </w:tblPr>
      <w:tblGrid>
        <w:gridCol w:w="2071"/>
        <w:gridCol w:w="4745"/>
        <w:gridCol w:w="3408"/>
      </w:tblGrid>
      <w:tr w14:paraId="475C7F06">
        <w:trPr>
          <w:tblHeader/>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E7CB2B2">
            <w:pPr>
              <w:spacing w:after="0"/>
              <w:jc w:val="both"/>
            </w:pPr>
            <w:r>
              <w:rPr>
                <w:rFonts w:ascii="Arial" w:hAnsi="Arial"/>
                <w:b/>
                <w:color w:val="FFFFFF"/>
                <w:sz w:val="16"/>
              </w:rPr>
              <w:t>Check</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4E2AB03">
            <w:pPr>
              <w:spacing w:after="0"/>
              <w:jc w:val="both"/>
            </w:pPr>
            <w:r>
              <w:rPr>
                <w:rFonts w:ascii="Arial" w:hAnsi="Arial"/>
                <w:b/>
                <w:color w:val="FFFFFF"/>
                <w:sz w:val="16"/>
              </w:rPr>
              <w:t>Question answered</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C3736AD">
            <w:pPr>
              <w:spacing w:after="0"/>
              <w:jc w:val="both"/>
            </w:pPr>
            <w:r>
              <w:rPr>
                <w:rFonts w:ascii="Arial" w:hAnsi="Arial"/>
                <w:b/>
                <w:color w:val="FFFFFF"/>
                <w:sz w:val="16"/>
              </w:rPr>
              <w:t>Evidence shown to student</w:t>
            </w:r>
          </w:p>
        </w:tc>
      </w:tr>
      <w:tr w14:paraId="48DF7F11">
        <w:trPr>
          <w:cantSplit/>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DBB3A10">
            <w:pPr>
              <w:spacing w:after="0" w:line="240" w:lineRule="auto"/>
              <w:jc w:val="both"/>
            </w:pPr>
            <w:r>
              <w:rPr>
                <w:rFonts w:ascii="Arial" w:hAnsi="Arial"/>
                <w:color w:val="243B53"/>
                <w:sz w:val="16"/>
              </w:rPr>
              <w:t>1. Recognition</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48E4382">
            <w:pPr>
              <w:spacing w:after="0" w:line="240" w:lineRule="auto"/>
              <w:jc w:val="both"/>
            </w:pPr>
            <w:r>
              <w:rPr>
                <w:rFonts w:ascii="Arial" w:hAnsi="Arial"/>
                <w:color w:val="243B53"/>
                <w:sz w:val="16"/>
              </w:rPr>
              <w:t>Is the institution and qualification officially recognized for the student’s goal?</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8525290">
            <w:pPr>
              <w:spacing w:after="0" w:line="240" w:lineRule="auto"/>
              <w:jc w:val="both"/>
            </w:pPr>
            <w:r>
              <w:rPr>
                <w:rFonts w:ascii="Arial" w:hAnsi="Arial"/>
                <w:color w:val="243B53"/>
                <w:sz w:val="16"/>
              </w:rPr>
              <w:t>Official registry/accreditor source, recognition notes and date checked.</w:t>
            </w:r>
          </w:p>
        </w:tc>
      </w:tr>
      <w:tr w14:paraId="01866AA4">
        <w:trPr>
          <w:cantSplit/>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ACD1C7D">
            <w:pPr>
              <w:spacing w:after="0" w:line="240" w:lineRule="auto"/>
              <w:jc w:val="both"/>
            </w:pPr>
            <w:r>
              <w:rPr>
                <w:rFonts w:ascii="Arial" w:hAnsi="Arial"/>
                <w:color w:val="243B53"/>
                <w:sz w:val="16"/>
              </w:rPr>
              <w:t>2. Academic fit</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B45EDE7">
            <w:pPr>
              <w:spacing w:after="0" w:line="240" w:lineRule="auto"/>
              <w:jc w:val="both"/>
            </w:pPr>
            <w:r>
              <w:rPr>
                <w:rFonts w:ascii="Arial" w:hAnsi="Arial"/>
                <w:color w:val="243B53"/>
                <w:sz w:val="16"/>
              </w:rPr>
              <w:t>Does the curriculum match the student’s preparation and interests?</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4AA7EDB">
            <w:pPr>
              <w:spacing w:after="0" w:line="240" w:lineRule="auto"/>
              <w:jc w:val="both"/>
            </w:pPr>
            <w:r>
              <w:rPr>
                <w:rFonts w:ascii="Arial" w:hAnsi="Arial"/>
                <w:color w:val="243B53"/>
                <w:sz w:val="16"/>
              </w:rPr>
              <w:t>Program modules, entry requirements and counselor rationale.</w:t>
            </w:r>
          </w:p>
        </w:tc>
      </w:tr>
      <w:tr w14:paraId="6684A15E">
        <w:trPr>
          <w:cantSplit/>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84D80F0">
            <w:pPr>
              <w:spacing w:after="0" w:line="240" w:lineRule="auto"/>
              <w:jc w:val="both"/>
            </w:pPr>
            <w:r>
              <w:rPr>
                <w:rFonts w:ascii="Arial" w:hAnsi="Arial"/>
                <w:color w:val="243B53"/>
                <w:sz w:val="16"/>
              </w:rPr>
              <w:t>3. Career value</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C5182C3">
            <w:pPr>
              <w:spacing w:after="0" w:line="240" w:lineRule="auto"/>
              <w:jc w:val="both"/>
            </w:pPr>
            <w:r>
              <w:rPr>
                <w:rFonts w:ascii="Arial" w:hAnsi="Arial"/>
                <w:color w:val="243B53"/>
                <w:sz w:val="16"/>
              </w:rPr>
              <w:t>What skills, progression and realistic career pathways follow?</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72CAE98">
            <w:pPr>
              <w:spacing w:after="0" w:line="240" w:lineRule="auto"/>
              <w:jc w:val="both"/>
            </w:pPr>
            <w:r>
              <w:rPr>
                <w:rFonts w:ascii="Arial" w:hAnsi="Arial"/>
                <w:color w:val="243B53"/>
                <w:sz w:val="16"/>
              </w:rPr>
              <w:t>Curriculum-to-career map; no guaranteed job language.</w:t>
            </w:r>
          </w:p>
        </w:tc>
      </w:tr>
      <w:tr w14:paraId="4F323E73">
        <w:trPr>
          <w:cantSplit/>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8DFAD40">
            <w:pPr>
              <w:spacing w:after="0" w:line="240" w:lineRule="auto"/>
              <w:jc w:val="both"/>
            </w:pPr>
            <w:r>
              <w:rPr>
                <w:rFonts w:ascii="Arial" w:hAnsi="Arial"/>
                <w:color w:val="243B53"/>
                <w:sz w:val="16"/>
              </w:rPr>
              <w:t>4. Total financial reality</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0A7E048">
            <w:pPr>
              <w:spacing w:after="0" w:line="240" w:lineRule="auto"/>
              <w:jc w:val="both"/>
            </w:pPr>
            <w:r>
              <w:rPr>
                <w:rFonts w:ascii="Arial" w:hAnsi="Arial"/>
                <w:color w:val="243B53"/>
                <w:sz w:val="16"/>
              </w:rPr>
              <w:t>What will the family pay in year one and over the full program?</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5BF95CC">
            <w:pPr>
              <w:spacing w:after="0" w:line="240" w:lineRule="auto"/>
              <w:jc w:val="both"/>
            </w:pPr>
            <w:r>
              <w:rPr>
                <w:rFonts w:ascii="Arial" w:hAnsi="Arial"/>
                <w:color w:val="243B53"/>
                <w:sz w:val="16"/>
              </w:rPr>
              <w:t>Tuition, living cost, official fees, EduExpress fee, currency assumptions and contingencies.</w:t>
            </w:r>
          </w:p>
        </w:tc>
      </w:tr>
      <w:tr w14:paraId="5C0C90C5">
        <w:trPr>
          <w:cantSplit/>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03D15A6">
            <w:pPr>
              <w:spacing w:after="0" w:line="240" w:lineRule="auto"/>
              <w:jc w:val="both"/>
            </w:pPr>
            <w:r>
              <w:rPr>
                <w:rFonts w:ascii="Arial" w:hAnsi="Arial"/>
                <w:color w:val="243B53"/>
                <w:sz w:val="16"/>
              </w:rPr>
              <w:t>5. Visa readiness</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BCE52E1">
            <w:pPr>
              <w:spacing w:after="0" w:line="240" w:lineRule="auto"/>
              <w:jc w:val="both"/>
            </w:pPr>
            <w:r>
              <w:rPr>
                <w:rFonts w:ascii="Arial" w:hAnsi="Arial"/>
                <w:color w:val="243B53"/>
                <w:sz w:val="16"/>
              </w:rPr>
              <w:t>Does the profile meet the documented visa and financial requirements?</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BBD8E1C">
            <w:pPr>
              <w:spacing w:after="0" w:line="240" w:lineRule="auto"/>
              <w:jc w:val="both"/>
            </w:pPr>
            <w:r>
              <w:rPr>
                <w:rFonts w:ascii="Arial" w:hAnsi="Arial"/>
                <w:color w:val="243B53"/>
                <w:sz w:val="16"/>
              </w:rPr>
              <w:t>Readiness checklist, gaps and official sources.</w:t>
            </w:r>
          </w:p>
        </w:tc>
      </w:tr>
      <w:tr w14:paraId="49B83ECC">
        <w:trPr>
          <w:cantSplit/>
          <w:jc w:val="center"/>
        </w:trPr>
        <w:tc>
          <w:tcPr>
            <w:tcW w:w="2071"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2909008">
            <w:pPr>
              <w:spacing w:after="0" w:line="240" w:lineRule="auto"/>
              <w:jc w:val="both"/>
            </w:pPr>
            <w:r>
              <w:rPr>
                <w:rFonts w:ascii="Arial" w:hAnsi="Arial"/>
                <w:color w:val="243B53"/>
                <w:sz w:val="16"/>
              </w:rPr>
              <w:t>6. Student support and safety</w:t>
            </w:r>
          </w:p>
        </w:tc>
        <w:tc>
          <w:tcPr>
            <w:tcW w:w="47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13BD2FC">
            <w:pPr>
              <w:spacing w:after="0" w:line="240" w:lineRule="auto"/>
              <w:jc w:val="both"/>
            </w:pPr>
            <w:r>
              <w:rPr>
                <w:rFonts w:ascii="Arial" w:hAnsi="Arial"/>
                <w:color w:val="243B53"/>
                <w:sz w:val="16"/>
              </w:rPr>
              <w:t>What happens before departure, on arrival and when problems occur?</w:t>
            </w:r>
          </w:p>
        </w:tc>
        <w:tc>
          <w:tcPr>
            <w:tcW w:w="340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9E06DF4">
            <w:pPr>
              <w:spacing w:after="0" w:line="240" w:lineRule="auto"/>
              <w:jc w:val="both"/>
            </w:pPr>
            <w:r>
              <w:rPr>
                <w:rFonts w:ascii="Arial" w:hAnsi="Arial"/>
                <w:color w:val="243B53"/>
                <w:sz w:val="16"/>
              </w:rPr>
              <w:t>Support scope, contacts, accommodation guidance and limits of responsibility.</w:t>
            </w:r>
          </w:p>
        </w:tc>
      </w:tr>
    </w:tbl>
    <w:p w14:paraId="37BBC8DE">
      <w:pPr>
        <w:spacing w:after="20"/>
        <w:jc w:val="both"/>
      </w:pPr>
    </w:p>
    <w:p w14:paraId="6D3C8A5D">
      <w:pPr>
        <w:pStyle w:val="3"/>
        <w:keepNext/>
        <w:spacing w:before="160" w:after="100"/>
        <w:jc w:val="both"/>
      </w:pPr>
      <w:r>
        <w:rPr>
          <w:rFonts w:ascii="Arial" w:hAnsi="Arial"/>
          <w:b/>
          <w:color w:val="D64545"/>
          <w:sz w:val="28"/>
        </w:rPr>
        <w:t>3.3 Four productized trust assets</w:t>
      </w:r>
    </w:p>
    <w:tbl>
      <w:tblPr>
        <w:tblStyle w:val="12"/>
        <w:tblW w:w="0" w:type="auto"/>
        <w:jc w:val="center"/>
        <w:tblLayout w:type="fixed"/>
        <w:tblCellMar>
          <w:top w:w="0" w:type="dxa"/>
          <w:left w:w="108" w:type="dxa"/>
          <w:bottom w:w="0" w:type="dxa"/>
          <w:right w:w="108" w:type="dxa"/>
        </w:tblCellMar>
      </w:tblPr>
      <w:tblGrid>
        <w:gridCol w:w="230"/>
        <w:gridCol w:w="9864"/>
      </w:tblGrid>
      <w:tr w14:paraId="40865D1C">
        <w:trPr>
          <w:jc w:val="center"/>
        </w:trPr>
        <w:tc>
          <w:tcPr>
            <w:tcW w:w="5112" w:type="dxa"/>
            <w:shd w:val="clear" w:color="auto" w:fill="1F5F99"/>
          </w:tcPr>
          <w:p w14:paraId="6742849B">
            <w:pPr>
              <w:jc w:val="both"/>
            </w:pPr>
          </w:p>
        </w:tc>
        <w:tc>
          <w:tcPr>
            <w:tcW w:w="5112" w:type="dxa"/>
            <w:shd w:val="clear" w:color="auto" w:fill="F3F7FA"/>
          </w:tcPr>
          <w:p w14:paraId="346D2E49">
            <w:pPr>
              <w:spacing w:after="40"/>
              <w:jc w:val="both"/>
            </w:pPr>
            <w:r>
              <w:rPr>
                <w:rFonts w:ascii="Arial" w:hAnsi="Arial"/>
                <w:b/>
                <w:color w:val="102A43"/>
                <w:sz w:val="21"/>
              </w:rPr>
              <w:t>EduFit Decision Report</w:t>
            </w:r>
          </w:p>
          <w:p w14:paraId="57EB8329">
            <w:pPr>
              <w:spacing w:after="0"/>
              <w:jc w:val="both"/>
            </w:pPr>
            <w:r>
              <w:rPr>
                <w:rFonts w:ascii="Arial" w:hAnsi="Arial"/>
                <w:color w:val="243B53"/>
                <w:sz w:val="18"/>
              </w:rPr>
              <w:t>A one-to-two-page comparison of at least three appropriate options, explaining why each is recommended or rejected.</w:t>
            </w:r>
          </w:p>
        </w:tc>
      </w:tr>
    </w:tbl>
    <w:p w14:paraId="1FB2469E">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2C5A3F94">
        <w:trPr>
          <w:jc w:val="center"/>
        </w:trPr>
        <w:tc>
          <w:tcPr>
            <w:tcW w:w="5112" w:type="dxa"/>
            <w:shd w:val="clear" w:color="auto" w:fill="1C8C78"/>
          </w:tcPr>
          <w:p w14:paraId="14298FFE">
            <w:pPr>
              <w:jc w:val="both"/>
            </w:pPr>
          </w:p>
        </w:tc>
        <w:tc>
          <w:tcPr>
            <w:tcW w:w="5112" w:type="dxa"/>
            <w:shd w:val="clear" w:color="auto" w:fill="F3F7FA"/>
          </w:tcPr>
          <w:p w14:paraId="3998D136">
            <w:pPr>
              <w:spacing w:after="40"/>
              <w:jc w:val="both"/>
            </w:pPr>
            <w:r>
              <w:rPr>
                <w:rFonts w:ascii="Arial" w:hAnsi="Arial"/>
                <w:b/>
                <w:color w:val="102A43"/>
                <w:sz w:val="21"/>
              </w:rPr>
              <w:t>ClearCost Sheet</w:t>
            </w:r>
          </w:p>
          <w:p w14:paraId="7BFF8E28">
            <w:pPr>
              <w:spacing w:after="0"/>
              <w:jc w:val="both"/>
            </w:pPr>
            <w:r>
              <w:rPr>
                <w:rFonts w:ascii="Arial" w:hAnsi="Arial"/>
                <w:color w:val="243B53"/>
                <w:sz w:val="18"/>
              </w:rPr>
              <w:t>A written cost schedule separating university/embassy/third-party costs from EduExpress charges, with due dates, payment recipient and refund status.</w:t>
            </w:r>
          </w:p>
        </w:tc>
      </w:tr>
    </w:tbl>
    <w:p w14:paraId="6FADA6F8">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26C81E4F">
        <w:trPr>
          <w:jc w:val="center"/>
        </w:trPr>
        <w:tc>
          <w:tcPr>
            <w:tcW w:w="5112" w:type="dxa"/>
            <w:shd w:val="clear" w:color="auto" w:fill="E5A823"/>
          </w:tcPr>
          <w:p w14:paraId="48344DE0">
            <w:pPr>
              <w:jc w:val="both"/>
            </w:pPr>
          </w:p>
        </w:tc>
        <w:tc>
          <w:tcPr>
            <w:tcW w:w="5112" w:type="dxa"/>
            <w:shd w:val="clear" w:color="auto" w:fill="F3F7FA"/>
          </w:tcPr>
          <w:p w14:paraId="24007710">
            <w:pPr>
              <w:spacing w:after="40"/>
              <w:jc w:val="both"/>
            </w:pPr>
            <w:r>
              <w:rPr>
                <w:rFonts w:ascii="Arial" w:hAnsi="Arial"/>
                <w:b/>
                <w:color w:val="102A43"/>
                <w:sz w:val="21"/>
              </w:rPr>
              <w:t>Application Proof Pack</w:t>
            </w:r>
          </w:p>
          <w:p w14:paraId="745656C8">
            <w:pPr>
              <w:spacing w:after="0"/>
              <w:jc w:val="both"/>
            </w:pPr>
            <w:r>
              <w:rPr>
                <w:rFonts w:ascii="Arial" w:hAnsi="Arial"/>
                <w:color w:val="243B53"/>
                <w:sz w:val="18"/>
              </w:rPr>
              <w:t>Copies or references for submissions, receipts, offer/verification records, deadline history and responsible staff member.</w:t>
            </w:r>
          </w:p>
        </w:tc>
      </w:tr>
    </w:tbl>
    <w:p w14:paraId="7C6425F6">
      <w:pPr>
        <w:spacing w:after="20"/>
        <w:jc w:val="both"/>
      </w:pPr>
    </w:p>
    <w:tbl>
      <w:tblPr>
        <w:tblStyle w:val="12"/>
        <w:tblW w:w="0" w:type="auto"/>
        <w:jc w:val="center"/>
        <w:tblLayout w:type="fixed"/>
        <w:tblCellMar>
          <w:top w:w="0" w:type="dxa"/>
          <w:left w:w="108" w:type="dxa"/>
          <w:bottom w:w="0" w:type="dxa"/>
          <w:right w:w="108" w:type="dxa"/>
        </w:tblCellMar>
      </w:tblPr>
      <w:tblGrid>
        <w:gridCol w:w="230"/>
        <w:gridCol w:w="9864"/>
      </w:tblGrid>
      <w:tr w14:paraId="393850D0">
        <w:trPr>
          <w:jc w:val="center"/>
        </w:trPr>
        <w:tc>
          <w:tcPr>
            <w:tcW w:w="5112" w:type="dxa"/>
            <w:shd w:val="clear" w:color="auto" w:fill="D64545"/>
          </w:tcPr>
          <w:p w14:paraId="69BB4F37">
            <w:pPr>
              <w:jc w:val="both"/>
            </w:pPr>
          </w:p>
        </w:tc>
        <w:tc>
          <w:tcPr>
            <w:tcW w:w="5112" w:type="dxa"/>
            <w:shd w:val="clear" w:color="auto" w:fill="F3F7FA"/>
          </w:tcPr>
          <w:p w14:paraId="79F63C88">
            <w:pPr>
              <w:spacing w:after="40"/>
              <w:jc w:val="both"/>
            </w:pPr>
            <w:r>
              <w:rPr>
                <w:rFonts w:ascii="Arial" w:hAnsi="Arial"/>
                <w:b/>
                <w:color w:val="102A43"/>
                <w:sz w:val="21"/>
              </w:rPr>
              <w:t>China Visa-First Service Terms</w:t>
            </w:r>
          </w:p>
          <w:p w14:paraId="236D613B">
            <w:pPr>
              <w:spacing w:after="0"/>
              <w:jc w:val="both"/>
            </w:pPr>
            <w:r>
              <w:rPr>
                <w:rFonts w:ascii="Arial" w:hAnsi="Arial"/>
                <w:color w:val="243B53"/>
                <w:sz w:val="18"/>
              </w:rPr>
              <w:t>No file-opening charge and no EduExpress service fee before visa approval, with clear disclosure of any official fees required earlier.</w:t>
            </w:r>
          </w:p>
        </w:tc>
      </w:tr>
    </w:tbl>
    <w:p w14:paraId="544ACA85">
      <w:pPr>
        <w:spacing w:after="20"/>
        <w:jc w:val="both"/>
      </w:pPr>
    </w:p>
    <w:p w14:paraId="1EB1D828">
      <w:pPr>
        <w:jc w:val="both"/>
      </w:pPr>
      <w:r>
        <w:br w:type="page"/>
      </w:r>
    </w:p>
    <w:p w14:paraId="4131068A">
      <w:pPr>
        <w:pStyle w:val="3"/>
        <w:keepNext/>
        <w:spacing w:before="160" w:after="100"/>
        <w:jc w:val="both"/>
      </w:pPr>
      <w:r>
        <w:rPr>
          <w:rFonts w:ascii="Arial" w:hAnsi="Arial"/>
          <w:b/>
          <w:color w:val="D64545"/>
          <w:sz w:val="28"/>
        </w:rPr>
        <w:t>3.4 Website language rules</w:t>
      </w:r>
    </w:p>
    <w:tbl>
      <w:tblPr>
        <w:tblStyle w:val="12"/>
        <w:tblW w:w="0" w:type="auto"/>
        <w:jc w:val="center"/>
        <w:tblLayout w:type="fixed"/>
        <w:tblCellMar>
          <w:top w:w="0" w:type="dxa"/>
          <w:left w:w="108" w:type="dxa"/>
          <w:bottom w:w="0" w:type="dxa"/>
          <w:right w:w="108" w:type="dxa"/>
        </w:tblCellMar>
      </w:tblPr>
      <w:tblGrid>
        <w:gridCol w:w="5112"/>
        <w:gridCol w:w="5112"/>
      </w:tblGrid>
      <w:tr w14:paraId="5074E242">
        <w:trPr>
          <w:tblHeader/>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1E365B41">
            <w:pPr>
              <w:spacing w:after="0"/>
              <w:jc w:val="both"/>
            </w:pPr>
            <w:r>
              <w:rPr>
                <w:rFonts w:ascii="Arial" w:hAnsi="Arial"/>
                <w:b/>
                <w:color w:val="FFFFFF"/>
                <w:sz w:val="16"/>
              </w:rPr>
              <w:t>Use</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DB993BE">
            <w:pPr>
              <w:spacing w:after="0"/>
              <w:jc w:val="both"/>
            </w:pPr>
            <w:r>
              <w:rPr>
                <w:rFonts w:ascii="Arial" w:hAnsi="Arial"/>
                <w:b/>
                <w:color w:val="FFFFFF"/>
                <w:sz w:val="16"/>
              </w:rPr>
              <w:t>Avoid</w:t>
            </w:r>
          </w:p>
        </w:tc>
      </w:tr>
      <w:tr w14:paraId="1A947C47">
        <w:trPr>
          <w:cantSplit/>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CFA16C7">
            <w:pPr>
              <w:spacing w:after="0" w:line="240" w:lineRule="auto"/>
              <w:jc w:val="both"/>
            </w:pPr>
            <w:r>
              <w:rPr>
                <w:rFonts w:ascii="Arial" w:hAnsi="Arial"/>
                <w:color w:val="243B53"/>
                <w:sz w:val="16"/>
              </w:rPr>
              <w:t>“We compare education quality, cost, recognition and career fit before recommending an option.”</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3196543">
            <w:pPr>
              <w:spacing w:after="0" w:line="240" w:lineRule="auto"/>
              <w:jc w:val="both"/>
            </w:pPr>
            <w:r>
              <w:rPr>
                <w:rFonts w:ascii="Arial" w:hAnsi="Arial"/>
                <w:color w:val="243B53"/>
                <w:sz w:val="16"/>
              </w:rPr>
              <w:t>“Guaranteed admission” or “guaranteed visa.”</w:t>
            </w:r>
          </w:p>
        </w:tc>
      </w:tr>
      <w:tr w14:paraId="5527D588">
        <w:trPr>
          <w:cantSplit/>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12F1FA4">
            <w:pPr>
              <w:spacing w:after="0" w:line="240" w:lineRule="auto"/>
              <w:jc w:val="both"/>
            </w:pPr>
            <w:r>
              <w:rPr>
                <w:rFonts w:ascii="Arial" w:hAnsi="Arial"/>
                <w:color w:val="243B53"/>
                <w:sz w:val="16"/>
              </w:rPr>
              <w:t>“No EduExpress service fee before China visa approval.”</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0E8FBB0">
            <w:pPr>
              <w:spacing w:after="0" w:line="240" w:lineRule="auto"/>
              <w:jc w:val="both"/>
            </w:pPr>
            <w:r>
              <w:rPr>
                <w:rFonts w:ascii="Arial" w:hAnsi="Arial"/>
                <w:color w:val="243B53"/>
                <w:sz w:val="16"/>
              </w:rPr>
              <w:t>“All payment after visa” without explaining third-party fees.</w:t>
            </w:r>
          </w:p>
        </w:tc>
      </w:tr>
      <w:tr w14:paraId="7F497C48">
        <w:trPr>
          <w:cantSplit/>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E6054D3">
            <w:pPr>
              <w:spacing w:after="0" w:line="240" w:lineRule="auto"/>
              <w:jc w:val="both"/>
            </w:pPr>
            <w:r>
              <w:rPr>
                <w:rFonts w:ascii="Arial" w:hAnsi="Arial"/>
                <w:color w:val="243B53"/>
                <w:sz w:val="16"/>
              </w:rPr>
              <w:t>“Scholarship options are assessed after education fit.”</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33407C5">
            <w:pPr>
              <w:spacing w:after="0" w:line="240" w:lineRule="auto"/>
              <w:jc w:val="both"/>
            </w:pPr>
            <w:r>
              <w:rPr>
                <w:rFonts w:ascii="Arial" w:hAnsi="Arial"/>
                <w:color w:val="243B53"/>
                <w:sz w:val="16"/>
              </w:rPr>
              <w:t>“We sell full scholarships.”</w:t>
            </w:r>
          </w:p>
        </w:tc>
      </w:tr>
      <w:tr w14:paraId="20FC6853">
        <w:trPr>
          <w:cantSplit/>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6EBA080">
            <w:pPr>
              <w:spacing w:after="0" w:line="240" w:lineRule="auto"/>
              <w:jc w:val="both"/>
            </w:pPr>
            <w:r>
              <w:rPr>
                <w:rFonts w:ascii="Arial" w:hAnsi="Arial"/>
                <w:color w:val="243B53"/>
                <w:sz w:val="16"/>
              </w:rPr>
              <w:t>“Current information verified on [date] from [source].”</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58F741B">
            <w:pPr>
              <w:spacing w:after="0" w:line="240" w:lineRule="auto"/>
              <w:jc w:val="both"/>
            </w:pPr>
            <w:r>
              <w:rPr>
                <w:rFonts w:ascii="Arial" w:hAnsi="Arial"/>
                <w:color w:val="243B53"/>
                <w:sz w:val="16"/>
              </w:rPr>
              <w:t>Unattributed rankings, fees or visa claims.</w:t>
            </w:r>
          </w:p>
        </w:tc>
      </w:tr>
      <w:tr w14:paraId="13014326">
        <w:trPr>
          <w:cantSplit/>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4418939">
            <w:pPr>
              <w:spacing w:after="0" w:line="240" w:lineRule="auto"/>
              <w:jc w:val="both"/>
            </w:pPr>
            <w:r>
              <w:rPr>
                <w:rFonts w:ascii="Arial" w:hAnsi="Arial"/>
                <w:color w:val="243B53"/>
                <w:sz w:val="16"/>
              </w:rPr>
              <w:t>“Launching service for [country] - assessment now available.”</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3CEDC48">
            <w:pPr>
              <w:spacing w:after="0" w:line="240" w:lineRule="auto"/>
              <w:jc w:val="both"/>
            </w:pPr>
            <w:r>
              <w:rPr>
                <w:rFonts w:ascii="Arial" w:hAnsi="Arial"/>
                <w:color w:val="243B53"/>
                <w:sz w:val="16"/>
              </w:rPr>
              <w:t>Borrowing China success statistics for a new destination.</w:t>
            </w:r>
          </w:p>
        </w:tc>
      </w:tr>
      <w:tr w14:paraId="1B1444FA">
        <w:trPr>
          <w:cantSplit/>
          <w:jc w:val="center"/>
        </w:trPr>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AE21FF0">
            <w:pPr>
              <w:spacing w:after="0" w:line="240" w:lineRule="auto"/>
              <w:jc w:val="both"/>
            </w:pPr>
            <w:r>
              <w:rPr>
                <w:rFonts w:ascii="Arial" w:hAnsi="Arial"/>
                <w:color w:val="243B53"/>
                <w:sz w:val="16"/>
              </w:rPr>
              <w:t>“Past performance does not guarantee an individual visa outcome.”</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38CD074">
            <w:pPr>
              <w:spacing w:after="0" w:line="240" w:lineRule="auto"/>
              <w:jc w:val="both"/>
            </w:pPr>
            <w:r>
              <w:rPr>
                <w:rFonts w:ascii="Arial" w:hAnsi="Arial"/>
                <w:color w:val="243B53"/>
                <w:sz w:val="16"/>
              </w:rPr>
              <w:t>“98% success guaranteed.”</w:t>
            </w:r>
          </w:p>
        </w:tc>
      </w:tr>
    </w:tbl>
    <w:p w14:paraId="0454B96F">
      <w:pPr>
        <w:spacing w:after="20"/>
        <w:jc w:val="both"/>
      </w:pPr>
    </w:p>
    <w:p w14:paraId="7A52F6DA">
      <w:pPr>
        <w:pStyle w:val="2"/>
        <w:keepNext/>
        <w:spacing w:before="240" w:after="100"/>
        <w:jc w:val="both"/>
      </w:pPr>
      <w:r>
        <w:rPr>
          <w:rFonts w:ascii="Arial" w:hAnsi="Arial"/>
          <w:b/>
          <w:color w:val="102A43"/>
          <w:sz w:val="38"/>
        </w:rPr>
        <w:t>4. Destination Portfolio and Launch Waves</w:t>
      </w:r>
    </w:p>
    <w:p w14:paraId="4C4E27DB">
      <w:pPr>
        <w:jc w:val="both"/>
      </w:pPr>
      <w:r>
        <w:drawing>
          <wp:inline distT="0" distB="0" distL="114300" distR="114300">
            <wp:extent cx="6446520" cy="3581400"/>
            <wp:effectExtent l="0" t="0" r="5080" b="0"/>
            <wp:docPr id="3" name="Picture 3" descr="Destination launch waves: China flagship; Wave 1 UK, Hungary, South Korea, Finland and Malaysia; Wave 2 Malta, Cyprus and Georgia; Wave 3 Greece, Croatia and Thailand." title="Destination launch w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tination launch waves: China flagship; Wave 1 UK, Hungary, South Korea, Finland and Malaysia; Wave 2 Malta, Cyprus and Georgia; Wave 3 Greece, Croatia and Thailand." title="Destination launch waves"/>
                    <pic:cNvPicPr>
                      <a:picLocks noChangeAspect="1"/>
                    </pic:cNvPicPr>
                  </pic:nvPicPr>
                  <pic:blipFill>
                    <a:blip r:embed="rId10"/>
                    <a:stretch>
                      <a:fillRect/>
                    </a:stretch>
                  </pic:blipFill>
                  <pic:spPr>
                    <a:xfrm>
                      <a:off x="0" y="0"/>
                      <a:ext cx="6446520" cy="3581400"/>
                    </a:xfrm>
                    <a:prstGeom prst="rect">
                      <a:avLst/>
                    </a:prstGeom>
                  </pic:spPr>
                </pic:pic>
              </a:graphicData>
            </a:graphic>
          </wp:inline>
        </w:drawing>
      </w:r>
    </w:p>
    <w:p w14:paraId="5717E892">
      <w:pPr>
        <w:pStyle w:val="3"/>
        <w:keepNext/>
        <w:spacing w:before="160" w:after="100"/>
        <w:jc w:val="both"/>
      </w:pPr>
      <w:r>
        <w:rPr>
          <w:rFonts w:ascii="Arial" w:hAnsi="Arial"/>
          <w:b/>
          <w:color w:val="D64545"/>
          <w:sz w:val="28"/>
        </w:rPr>
        <w:t>4.1 Destination matrix</w:t>
      </w:r>
    </w:p>
    <w:tbl>
      <w:tblPr>
        <w:tblStyle w:val="12"/>
        <w:tblW w:w="0" w:type="auto"/>
        <w:jc w:val="center"/>
        <w:tblLayout w:type="fixed"/>
        <w:tblCellMar>
          <w:top w:w="0" w:type="dxa"/>
          <w:left w:w="108" w:type="dxa"/>
          <w:bottom w:w="0" w:type="dxa"/>
          <w:right w:w="108" w:type="dxa"/>
        </w:tblCellMar>
      </w:tblPr>
      <w:tblGrid>
        <w:gridCol w:w="2045"/>
        <w:gridCol w:w="1568"/>
        <w:gridCol w:w="2104"/>
        <w:gridCol w:w="2463"/>
        <w:gridCol w:w="2045"/>
      </w:tblGrid>
      <w:tr w14:paraId="0A3FBA1E">
        <w:trPr>
          <w:tblHeader/>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6BB38790">
            <w:pPr>
              <w:spacing w:after="0"/>
              <w:jc w:val="center"/>
            </w:pPr>
            <w:r>
              <w:rPr>
                <w:rFonts w:ascii="Arial" w:hAnsi="Arial"/>
                <w:b/>
                <w:color w:val="FFFFFF"/>
                <w:sz w:val="13"/>
              </w:rPr>
              <w:t>Destination</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03F2397">
            <w:pPr>
              <w:spacing w:after="0"/>
              <w:jc w:val="center"/>
            </w:pPr>
            <w:r>
              <w:rPr>
                <w:rFonts w:ascii="Arial" w:hAnsi="Arial"/>
                <w:b/>
                <w:color w:val="FFFFFF"/>
                <w:sz w:val="13"/>
              </w:rPr>
              <w:t>Portfolio status</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5713061">
            <w:pPr>
              <w:spacing w:after="0"/>
              <w:jc w:val="center"/>
            </w:pPr>
            <w:r>
              <w:rPr>
                <w:rFonts w:ascii="Arial" w:hAnsi="Arial"/>
                <w:b/>
                <w:color w:val="FFFFFF"/>
                <w:sz w:val="13"/>
              </w:rPr>
              <w:t>Launch target</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64229AB6">
            <w:pPr>
              <w:spacing w:after="0"/>
              <w:jc w:val="center"/>
            </w:pPr>
            <w:r>
              <w:rPr>
                <w:rFonts w:ascii="Arial" w:hAnsi="Arial"/>
                <w:b/>
                <w:color w:val="FFFFFF"/>
                <w:sz w:val="13"/>
              </w:rPr>
              <w:t>SEO/value angle</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BBDFF35">
            <w:pPr>
              <w:spacing w:after="0"/>
              <w:jc w:val="center"/>
            </w:pPr>
            <w:r>
              <w:rPr>
                <w:rFonts w:ascii="Arial" w:hAnsi="Arial"/>
                <w:b/>
                <w:color w:val="FFFFFF"/>
                <w:sz w:val="13"/>
              </w:rPr>
              <w:t>Main guardrail</w:t>
            </w:r>
          </w:p>
        </w:tc>
      </w:tr>
      <w:tr w14:paraId="4D2B643A">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A8BA328">
            <w:pPr>
              <w:spacing w:after="0" w:line="240" w:lineRule="auto"/>
              <w:jc w:val="both"/>
            </w:pPr>
            <w:r>
              <w:rPr>
                <w:rFonts w:ascii="Arial" w:hAnsi="Arial"/>
                <w:color w:val="243B53"/>
                <w:sz w:val="13"/>
              </w:rPr>
              <w:t>China</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D4BA4E6">
            <w:pPr>
              <w:spacing w:after="0" w:line="240" w:lineRule="auto"/>
              <w:jc w:val="both"/>
            </w:pPr>
            <w:r>
              <w:rPr>
                <w:rFonts w:ascii="Arial" w:hAnsi="Arial"/>
                <w:color w:val="243B53"/>
                <w:sz w:val="13"/>
              </w:rPr>
              <w:t>Flagship / established</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4EB21F8">
            <w:pPr>
              <w:spacing w:after="0" w:line="240" w:lineRule="auto"/>
              <w:jc w:val="both"/>
            </w:pPr>
            <w:r>
              <w:rPr>
                <w:rFonts w:ascii="Arial" w:hAnsi="Arial"/>
                <w:color w:val="243B53"/>
                <w:sz w:val="13"/>
              </w:rPr>
              <w:t>Now</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3E34801">
            <w:pPr>
              <w:spacing w:after="0" w:line="240" w:lineRule="auto"/>
              <w:jc w:val="both"/>
            </w:pPr>
            <w:r>
              <w:rPr>
                <w:rFonts w:ascii="Arial" w:hAnsi="Arial"/>
                <w:color w:val="243B53"/>
                <w:sz w:val="13"/>
              </w:rPr>
              <w:t>Best-fit Chinese education, verified cost and scholarship options, visa-first service</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09DA7C5">
            <w:pPr>
              <w:spacing w:after="0" w:line="240" w:lineRule="auto"/>
              <w:jc w:val="both"/>
            </w:pPr>
            <w:r>
              <w:rPr>
                <w:rFonts w:ascii="Arial" w:hAnsi="Arial"/>
                <w:color w:val="243B53"/>
                <w:sz w:val="13"/>
              </w:rPr>
              <w:t>Over-scholarship positioning; deposits/application fees must be disclosed.</w:t>
            </w:r>
          </w:p>
        </w:tc>
      </w:tr>
      <w:tr w14:paraId="4D615B22">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70EB5C9">
            <w:pPr>
              <w:spacing w:after="0" w:line="240" w:lineRule="auto"/>
              <w:jc w:val="both"/>
            </w:pPr>
            <w:r>
              <w:rPr>
                <w:rFonts w:ascii="Arial" w:hAnsi="Arial"/>
                <w:color w:val="243B53"/>
                <w:sz w:val="13"/>
              </w:rPr>
              <w:t>United Kingdom</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AC875AA">
            <w:pPr>
              <w:spacing w:after="0" w:line="240" w:lineRule="auto"/>
              <w:jc w:val="both"/>
            </w:pPr>
            <w:r>
              <w:rPr>
                <w:rFonts w:ascii="Arial" w:hAnsi="Arial"/>
                <w:color w:val="243B53"/>
                <w:sz w:val="13"/>
              </w:rPr>
              <w:t>Wave 1</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FAB8AF4">
            <w:pPr>
              <w:spacing w:after="0" w:line="240" w:lineRule="auto"/>
              <w:jc w:val="both"/>
            </w:pPr>
            <w:bookmarkStart w:id="0" w:name="_GoBack"/>
            <w:bookmarkEnd w:id="0"/>
            <w:r>
              <w:rPr>
                <w:rFonts w:ascii="Arial" w:hAnsi="Arial"/>
                <w:color w:val="243B53"/>
                <w:sz w:val="13"/>
              </w:rPr>
              <w:t>0-90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13CC98B">
            <w:pPr>
              <w:spacing w:after="0" w:line="240" w:lineRule="auto"/>
              <w:jc w:val="both"/>
            </w:pPr>
            <w:r>
              <w:rPr>
                <w:rFonts w:ascii="Arial" w:hAnsi="Arial"/>
                <w:color w:val="243B53"/>
                <w:sz w:val="13"/>
              </w:rPr>
              <w:t>Strict profile screening, sponsor verification, program value and updated post-study rules</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A329C3B">
            <w:pPr>
              <w:spacing w:after="0" w:line="240" w:lineRule="auto"/>
              <w:jc w:val="both"/>
            </w:pPr>
            <w:r>
              <w:rPr>
                <w:rFonts w:ascii="Arial" w:hAnsi="Arial"/>
                <w:color w:val="243B53"/>
                <w:sz w:val="13"/>
              </w:rPr>
              <w:t>UK sponsor compliance tightened in June 2026; Graduate route becomes 18 months for most non-PhD applications from Jan 2027. [S17-S18]</w:t>
            </w:r>
          </w:p>
        </w:tc>
      </w:tr>
      <w:tr w14:paraId="2FE94007">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BFB9588">
            <w:pPr>
              <w:spacing w:after="0" w:line="240" w:lineRule="auto"/>
              <w:jc w:val="both"/>
            </w:pPr>
            <w:r>
              <w:rPr>
                <w:rFonts w:ascii="Arial" w:hAnsi="Arial"/>
                <w:color w:val="243B53"/>
                <w:sz w:val="13"/>
              </w:rPr>
              <w:t>Hungary</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5B2EB82">
            <w:pPr>
              <w:spacing w:after="0" w:line="240" w:lineRule="auto"/>
              <w:jc w:val="both"/>
            </w:pPr>
            <w:r>
              <w:rPr>
                <w:rFonts w:ascii="Arial" w:hAnsi="Arial"/>
                <w:color w:val="243B53"/>
                <w:sz w:val="13"/>
              </w:rPr>
              <w:t>Wave 1</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159D7EE">
            <w:pPr>
              <w:spacing w:after="0" w:line="240" w:lineRule="auto"/>
              <w:jc w:val="both"/>
            </w:pPr>
            <w:r>
              <w:rPr>
                <w:rFonts w:ascii="Arial" w:hAnsi="Arial"/>
                <w:color w:val="243B53"/>
                <w:sz w:val="13"/>
              </w:rPr>
              <w:t>0-90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7541D36">
            <w:pPr>
              <w:spacing w:after="0" w:line="240" w:lineRule="auto"/>
              <w:jc w:val="both"/>
            </w:pPr>
            <w:r>
              <w:rPr>
                <w:rFonts w:ascii="Arial" w:hAnsi="Arial"/>
                <w:color w:val="243B53"/>
                <w:sz w:val="13"/>
              </w:rPr>
              <w:t>Stipendium Hungaricum plus self-funded education comparison</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8EFB4DB">
            <w:pPr>
              <w:spacing w:after="0" w:line="240" w:lineRule="auto"/>
              <w:jc w:val="both"/>
            </w:pPr>
            <w:r>
              <w:rPr>
                <w:rFonts w:ascii="Arial" w:hAnsi="Arial"/>
                <w:color w:val="243B53"/>
                <w:sz w:val="13"/>
              </w:rPr>
              <w:t>Use official country and scholarship guidance; do not promise nomination. [S22-S23]</w:t>
            </w:r>
          </w:p>
        </w:tc>
      </w:tr>
      <w:tr w14:paraId="2A94EDE9">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18BBA49">
            <w:pPr>
              <w:spacing w:after="0" w:line="240" w:lineRule="auto"/>
              <w:jc w:val="both"/>
            </w:pPr>
            <w:r>
              <w:rPr>
                <w:rFonts w:ascii="Arial" w:hAnsi="Arial"/>
                <w:color w:val="243B53"/>
                <w:sz w:val="13"/>
              </w:rPr>
              <w:t>South Korea</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31570E6">
            <w:pPr>
              <w:spacing w:after="0" w:line="240" w:lineRule="auto"/>
              <w:jc w:val="both"/>
            </w:pPr>
            <w:r>
              <w:rPr>
                <w:rFonts w:ascii="Arial" w:hAnsi="Arial"/>
                <w:color w:val="243B53"/>
                <w:sz w:val="13"/>
              </w:rPr>
              <w:t>Wave 1</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5F85B56">
            <w:pPr>
              <w:spacing w:after="0" w:line="240" w:lineRule="auto"/>
              <w:jc w:val="both"/>
            </w:pPr>
            <w:r>
              <w:rPr>
                <w:rFonts w:ascii="Arial" w:hAnsi="Arial"/>
                <w:color w:val="243B53"/>
                <w:sz w:val="13"/>
              </w:rPr>
              <w:t>0-90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CBE5A72">
            <w:pPr>
              <w:spacing w:after="0" w:line="240" w:lineRule="auto"/>
              <w:jc w:val="both"/>
            </w:pPr>
            <w:r>
              <w:rPr>
                <w:rFonts w:ascii="Arial" w:hAnsi="Arial"/>
                <w:color w:val="243B53"/>
                <w:sz w:val="13"/>
              </w:rPr>
              <w:t>Technology, research and GKS guidance with Korean-language preparation</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F0817EE">
            <w:pPr>
              <w:spacing w:after="0" w:line="240" w:lineRule="auto"/>
              <w:jc w:val="both"/>
            </w:pPr>
            <w:r>
              <w:rPr>
                <w:rFonts w:ascii="Arial" w:hAnsi="Arial"/>
                <w:color w:val="243B53"/>
                <w:sz w:val="13"/>
              </w:rPr>
              <w:t>GKS details and deadlines must follow current government notices. [S24]</w:t>
            </w:r>
          </w:p>
        </w:tc>
      </w:tr>
      <w:tr w14:paraId="19C43075">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508297B">
            <w:pPr>
              <w:spacing w:after="0" w:line="240" w:lineRule="auto"/>
              <w:jc w:val="both"/>
            </w:pPr>
            <w:r>
              <w:rPr>
                <w:rFonts w:ascii="Arial" w:hAnsi="Arial"/>
                <w:color w:val="243B53"/>
                <w:sz w:val="13"/>
              </w:rPr>
              <w:t>Finland</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D223892">
            <w:pPr>
              <w:spacing w:after="0" w:line="240" w:lineRule="auto"/>
              <w:jc w:val="both"/>
            </w:pPr>
            <w:r>
              <w:rPr>
                <w:rFonts w:ascii="Arial" w:hAnsi="Arial"/>
                <w:color w:val="243B53"/>
                <w:sz w:val="13"/>
              </w:rPr>
              <w:t>Wave 1</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CFA1EBF">
            <w:pPr>
              <w:spacing w:after="0" w:line="240" w:lineRule="auto"/>
              <w:jc w:val="both"/>
            </w:pPr>
            <w:r>
              <w:rPr>
                <w:rFonts w:ascii="Arial" w:hAnsi="Arial"/>
                <w:color w:val="243B53"/>
                <w:sz w:val="13"/>
              </w:rPr>
              <w:t>0-90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89DF96F">
            <w:pPr>
              <w:spacing w:after="0" w:line="240" w:lineRule="auto"/>
              <w:jc w:val="both"/>
            </w:pPr>
            <w:r>
              <w:rPr>
                <w:rFonts w:ascii="Arial" w:hAnsi="Arial"/>
                <w:color w:val="243B53"/>
                <w:sz w:val="13"/>
              </w:rPr>
              <w:t>Education quality, realistic funding and employability assessment</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B758706">
            <w:pPr>
              <w:spacing w:after="0" w:line="240" w:lineRule="auto"/>
              <w:jc w:val="both"/>
            </w:pPr>
            <w:r>
              <w:rPr>
                <w:rFonts w:ascii="Arial" w:hAnsi="Arial"/>
                <w:color w:val="243B53"/>
                <w:sz w:val="13"/>
              </w:rPr>
              <w:t>Official living-funds requirement is EUR 800/month; avoid “easy settlement” or scholarship hype. [S19]</w:t>
            </w:r>
          </w:p>
        </w:tc>
      </w:tr>
      <w:tr w14:paraId="7A6EFB4D">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1EF7629">
            <w:pPr>
              <w:spacing w:after="0" w:line="240" w:lineRule="auto"/>
              <w:jc w:val="both"/>
            </w:pPr>
            <w:r>
              <w:rPr>
                <w:rFonts w:ascii="Arial" w:hAnsi="Arial"/>
                <w:color w:val="243B53"/>
                <w:sz w:val="13"/>
              </w:rPr>
              <w:t>Malaysia</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9701B99">
            <w:pPr>
              <w:spacing w:after="0" w:line="240" w:lineRule="auto"/>
              <w:jc w:val="both"/>
            </w:pPr>
            <w:r>
              <w:rPr>
                <w:rFonts w:ascii="Arial" w:hAnsi="Arial"/>
                <w:color w:val="243B53"/>
                <w:sz w:val="13"/>
              </w:rPr>
              <w:t>Wave 1</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506127A">
            <w:pPr>
              <w:spacing w:after="0" w:line="240" w:lineRule="auto"/>
              <w:jc w:val="both"/>
            </w:pPr>
            <w:r>
              <w:rPr>
                <w:rFonts w:ascii="Arial" w:hAnsi="Arial"/>
                <w:color w:val="243B53"/>
                <w:sz w:val="13"/>
              </w:rPr>
              <w:t>0-90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10ABCEE">
            <w:pPr>
              <w:spacing w:after="0" w:line="240" w:lineRule="auto"/>
              <w:jc w:val="both"/>
            </w:pPr>
            <w:r>
              <w:rPr>
                <w:rFonts w:ascii="Arial" w:hAnsi="Arial"/>
                <w:color w:val="243B53"/>
                <w:sz w:val="13"/>
              </w:rPr>
              <w:t>Affordable, structured admissions through verified institutions and EMGS/MYCAS</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AC77B47">
            <w:pPr>
              <w:spacing w:after="0" w:line="240" w:lineRule="auto"/>
              <w:jc w:val="both"/>
            </w:pPr>
            <w:r>
              <w:rPr>
                <w:rFonts w:ascii="Arial" w:hAnsi="Arial"/>
                <w:color w:val="243B53"/>
                <w:sz w:val="13"/>
              </w:rPr>
              <w:t>Avoid unverified work-study/job guarantees; use official EMGS/MYCAS process. [S25-S26]</w:t>
            </w:r>
          </w:p>
        </w:tc>
      </w:tr>
      <w:tr w14:paraId="16E037C6">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6F2CF34">
            <w:pPr>
              <w:spacing w:after="0" w:line="240" w:lineRule="auto"/>
              <w:jc w:val="both"/>
            </w:pPr>
            <w:r>
              <w:rPr>
                <w:rFonts w:ascii="Arial" w:hAnsi="Arial"/>
                <w:color w:val="243B53"/>
                <w:sz w:val="13"/>
              </w:rPr>
              <w:t>Malta</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6FA80FA">
            <w:pPr>
              <w:spacing w:after="0" w:line="240" w:lineRule="auto"/>
              <w:jc w:val="both"/>
            </w:pPr>
            <w:r>
              <w:rPr>
                <w:rFonts w:ascii="Arial" w:hAnsi="Arial"/>
                <w:color w:val="243B53"/>
                <w:sz w:val="13"/>
              </w:rPr>
              <w:t>Wave 2</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C84C6C4">
            <w:pPr>
              <w:spacing w:after="0" w:line="240" w:lineRule="auto"/>
              <w:jc w:val="both"/>
            </w:pPr>
            <w:r>
              <w:rPr>
                <w:rFonts w:ascii="Arial" w:hAnsi="Arial"/>
                <w:color w:val="243B53"/>
                <w:sz w:val="13"/>
              </w:rPr>
              <w:t>90-180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7A03798">
            <w:pPr>
              <w:spacing w:after="0" w:line="240" w:lineRule="auto"/>
              <w:jc w:val="both"/>
            </w:pPr>
            <w:r>
              <w:rPr>
                <w:rFonts w:ascii="Arial" w:hAnsi="Arial"/>
                <w:color w:val="243B53"/>
                <w:sz w:val="13"/>
              </w:rPr>
              <w:t>English-medium European education with full cost and recognition comparison</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75BCC5B">
            <w:pPr>
              <w:spacing w:after="0" w:line="240" w:lineRule="auto"/>
              <w:jc w:val="both"/>
            </w:pPr>
            <w:r>
              <w:rPr>
                <w:rFonts w:ascii="Arial" w:hAnsi="Arial"/>
                <w:color w:val="243B53"/>
                <w:sz w:val="13"/>
              </w:rPr>
              <w:t>Market is crowded with “without IELTS/easy visa” claims; differentiate through proof.</w:t>
            </w:r>
          </w:p>
        </w:tc>
      </w:tr>
      <w:tr w14:paraId="1E825460">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137B81F">
            <w:pPr>
              <w:spacing w:after="0" w:line="240" w:lineRule="auto"/>
              <w:jc w:val="both"/>
            </w:pPr>
            <w:r>
              <w:rPr>
                <w:rFonts w:ascii="Arial" w:hAnsi="Arial"/>
                <w:color w:val="243B53"/>
                <w:sz w:val="13"/>
              </w:rPr>
              <w:t>Cyprus</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252E65C">
            <w:pPr>
              <w:spacing w:after="0" w:line="240" w:lineRule="auto"/>
              <w:jc w:val="both"/>
            </w:pPr>
            <w:r>
              <w:rPr>
                <w:rFonts w:ascii="Arial" w:hAnsi="Arial"/>
                <w:color w:val="243B53"/>
                <w:sz w:val="13"/>
              </w:rPr>
              <w:t>Wave 2</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1AF1607">
            <w:pPr>
              <w:spacing w:after="0" w:line="240" w:lineRule="auto"/>
              <w:jc w:val="both"/>
            </w:pPr>
            <w:r>
              <w:rPr>
                <w:rFonts w:ascii="Arial" w:hAnsi="Arial"/>
                <w:color w:val="243B53"/>
                <w:sz w:val="13"/>
              </w:rPr>
              <w:t>90-180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C301AC1">
            <w:pPr>
              <w:spacing w:after="0" w:line="240" w:lineRule="auto"/>
              <w:jc w:val="both"/>
            </w:pPr>
            <w:r>
              <w:rPr>
                <w:rFonts w:ascii="Arial" w:hAnsi="Arial"/>
                <w:color w:val="243B53"/>
                <w:sz w:val="13"/>
              </w:rPr>
              <w:t>Clear distinction between Republic of Cyprus and Northern Cyprus pathways</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E7DDC72">
            <w:pPr>
              <w:spacing w:after="0" w:line="240" w:lineRule="auto"/>
              <w:jc w:val="both"/>
            </w:pPr>
            <w:r>
              <w:rPr>
                <w:rFonts w:ascii="Arial" w:hAnsi="Arial"/>
                <w:color w:val="243B53"/>
                <w:sz w:val="13"/>
              </w:rPr>
              <w:t>Recognition and visa language must identify jurisdiction precisely.</w:t>
            </w:r>
          </w:p>
        </w:tc>
      </w:tr>
      <w:tr w14:paraId="1B7901B3">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8C5E28C">
            <w:pPr>
              <w:spacing w:after="0" w:line="240" w:lineRule="auto"/>
              <w:jc w:val="both"/>
            </w:pPr>
            <w:r>
              <w:rPr>
                <w:rFonts w:ascii="Arial" w:hAnsi="Arial"/>
                <w:color w:val="243B53"/>
                <w:sz w:val="13"/>
              </w:rPr>
              <w:t>Georgia</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A5E4102">
            <w:pPr>
              <w:spacing w:after="0" w:line="240" w:lineRule="auto"/>
              <w:jc w:val="both"/>
            </w:pPr>
            <w:r>
              <w:rPr>
                <w:rFonts w:ascii="Arial" w:hAnsi="Arial"/>
                <w:color w:val="243B53"/>
                <w:sz w:val="13"/>
              </w:rPr>
              <w:t>Wave 2</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EE1CAFB">
            <w:pPr>
              <w:spacing w:after="0" w:line="240" w:lineRule="auto"/>
              <w:jc w:val="both"/>
            </w:pPr>
            <w:r>
              <w:rPr>
                <w:rFonts w:ascii="Arial" w:hAnsi="Arial"/>
                <w:color w:val="243B53"/>
                <w:sz w:val="13"/>
              </w:rPr>
              <w:t>90-180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F82E912">
            <w:pPr>
              <w:spacing w:after="0" w:line="240" w:lineRule="auto"/>
              <w:jc w:val="both"/>
            </w:pPr>
            <w:r>
              <w:rPr>
                <w:rFonts w:ascii="Arial" w:hAnsi="Arial"/>
                <w:color w:val="243B53"/>
                <w:sz w:val="13"/>
              </w:rPr>
              <w:t>Medical and other programs with recognition-first screening</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2CAF69C">
            <w:pPr>
              <w:spacing w:after="0" w:line="240" w:lineRule="auto"/>
              <w:jc w:val="both"/>
            </w:pPr>
            <w:r>
              <w:rPr>
                <w:rFonts w:ascii="Arial" w:hAnsi="Arial"/>
                <w:color w:val="243B53"/>
                <w:sz w:val="13"/>
              </w:rPr>
              <w:t>Medical recognition and licensing routes require program-specific verification.</w:t>
            </w:r>
          </w:p>
        </w:tc>
      </w:tr>
      <w:tr w14:paraId="4BF41BE5">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5A93070">
            <w:pPr>
              <w:spacing w:after="0" w:line="240" w:lineRule="auto"/>
              <w:jc w:val="both"/>
            </w:pPr>
            <w:r>
              <w:rPr>
                <w:rFonts w:ascii="Arial" w:hAnsi="Arial"/>
                <w:color w:val="243B53"/>
                <w:sz w:val="13"/>
              </w:rPr>
              <w:t>Greece</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3CB5ABD">
            <w:pPr>
              <w:spacing w:after="0" w:line="240" w:lineRule="auto"/>
              <w:jc w:val="both"/>
            </w:pPr>
            <w:r>
              <w:rPr>
                <w:rFonts w:ascii="Arial" w:hAnsi="Arial"/>
                <w:color w:val="243B53"/>
                <w:sz w:val="13"/>
              </w:rPr>
              <w:t>Wave 3</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DBDD127">
            <w:pPr>
              <w:spacing w:after="0" w:line="240" w:lineRule="auto"/>
              <w:jc w:val="both"/>
            </w:pPr>
            <w:r>
              <w:rPr>
                <w:rFonts w:ascii="Arial" w:hAnsi="Arial"/>
                <w:color w:val="243B53"/>
                <w:sz w:val="13"/>
              </w:rPr>
              <w:t>180-270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2213E00">
            <w:pPr>
              <w:spacing w:after="0" w:line="240" w:lineRule="auto"/>
              <w:jc w:val="both"/>
            </w:pPr>
            <w:r>
              <w:rPr>
                <w:rFonts w:ascii="Arial" w:hAnsi="Arial"/>
                <w:color w:val="243B53"/>
                <w:sz w:val="13"/>
              </w:rPr>
              <w:t>Niche English-taught programs and honest affordability analysis</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2F430AC">
            <w:pPr>
              <w:spacing w:after="0" w:line="240" w:lineRule="auto"/>
              <w:jc w:val="both"/>
            </w:pPr>
            <w:r>
              <w:rPr>
                <w:rFonts w:ascii="Arial" w:hAnsi="Arial"/>
                <w:color w:val="243B53"/>
                <w:sz w:val="13"/>
              </w:rPr>
              <w:t>Do not build a page until institutions, visa route and student support are operational.</w:t>
            </w:r>
          </w:p>
        </w:tc>
      </w:tr>
      <w:tr w14:paraId="13ABEAD6">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3036188">
            <w:pPr>
              <w:spacing w:after="0" w:line="240" w:lineRule="auto"/>
              <w:jc w:val="both"/>
            </w:pPr>
            <w:r>
              <w:rPr>
                <w:rFonts w:ascii="Arial" w:hAnsi="Arial"/>
                <w:color w:val="243B53"/>
                <w:sz w:val="13"/>
              </w:rPr>
              <w:t>Croatia</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4AEB5B2">
            <w:pPr>
              <w:spacing w:after="0" w:line="240" w:lineRule="auto"/>
              <w:jc w:val="both"/>
            </w:pPr>
            <w:r>
              <w:rPr>
                <w:rFonts w:ascii="Arial" w:hAnsi="Arial"/>
                <w:color w:val="243B53"/>
                <w:sz w:val="13"/>
              </w:rPr>
              <w:t>Wave 3</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16FDE67">
            <w:pPr>
              <w:spacing w:after="0" w:line="240" w:lineRule="auto"/>
              <w:jc w:val="both"/>
            </w:pPr>
            <w:r>
              <w:rPr>
                <w:rFonts w:ascii="Arial" w:hAnsi="Arial"/>
                <w:color w:val="243B53"/>
                <w:sz w:val="13"/>
              </w:rPr>
              <w:t>180-270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207AF33">
            <w:pPr>
              <w:spacing w:after="0" w:line="240" w:lineRule="auto"/>
              <w:jc w:val="both"/>
            </w:pPr>
            <w:r>
              <w:rPr>
                <w:rFonts w:ascii="Arial" w:hAnsi="Arial"/>
                <w:color w:val="243B53"/>
                <w:sz w:val="13"/>
              </w:rPr>
              <w:t>EU/Schengen education options with verified program availability</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C3D88A1">
            <w:pPr>
              <w:spacing w:after="0" w:line="240" w:lineRule="auto"/>
              <w:jc w:val="both"/>
            </w:pPr>
            <w:r>
              <w:rPr>
                <w:rFonts w:ascii="Arial" w:hAnsi="Arial"/>
                <w:color w:val="243B53"/>
                <w:sz w:val="13"/>
              </w:rPr>
              <w:t>Avoid using “Schengen” as the product; lead with education and recognition.</w:t>
            </w:r>
          </w:p>
        </w:tc>
      </w:tr>
      <w:tr w14:paraId="7FEB5DE1">
        <w:trPr>
          <w:cantSplit/>
          <w:jc w:val="center"/>
        </w:trPr>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0418063">
            <w:pPr>
              <w:spacing w:after="0" w:line="240" w:lineRule="auto"/>
              <w:jc w:val="both"/>
            </w:pPr>
            <w:r>
              <w:rPr>
                <w:rFonts w:ascii="Arial" w:hAnsi="Arial"/>
                <w:color w:val="243B53"/>
                <w:sz w:val="13"/>
              </w:rPr>
              <w:t>Thailand</w:t>
            </w:r>
          </w:p>
        </w:tc>
        <w:tc>
          <w:tcPr>
            <w:tcW w:w="15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B85FFB6">
            <w:pPr>
              <w:spacing w:after="0" w:line="240" w:lineRule="auto"/>
              <w:jc w:val="both"/>
            </w:pPr>
            <w:r>
              <w:rPr>
                <w:rFonts w:ascii="Arial" w:hAnsi="Arial"/>
                <w:color w:val="243B53"/>
                <w:sz w:val="13"/>
              </w:rPr>
              <w:t>Wave 3</w:t>
            </w:r>
          </w:p>
        </w:tc>
        <w:tc>
          <w:tcPr>
            <w:tcW w:w="21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510AF90">
            <w:pPr>
              <w:spacing w:after="0" w:line="240" w:lineRule="auto"/>
              <w:jc w:val="both"/>
            </w:pPr>
            <w:r>
              <w:rPr>
                <w:rFonts w:ascii="Arial" w:hAnsi="Arial"/>
                <w:color w:val="243B53"/>
                <w:sz w:val="13"/>
              </w:rPr>
              <w:t>180-270 days</w:t>
            </w:r>
          </w:p>
        </w:tc>
        <w:tc>
          <w:tcPr>
            <w:tcW w:w="2463"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75FF2EB">
            <w:pPr>
              <w:spacing w:after="0" w:line="240" w:lineRule="auto"/>
              <w:jc w:val="both"/>
            </w:pPr>
            <w:r>
              <w:rPr>
                <w:rFonts w:ascii="Arial" w:hAnsi="Arial"/>
                <w:color w:val="243B53"/>
                <w:sz w:val="13"/>
              </w:rPr>
              <w:t>Regional programs, hospitality/business/technology and affordability</w:t>
            </w:r>
          </w:p>
        </w:tc>
        <w:tc>
          <w:tcPr>
            <w:tcW w:w="2045"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3BD99FB">
            <w:pPr>
              <w:spacing w:after="0" w:line="240" w:lineRule="auto"/>
              <w:jc w:val="both"/>
            </w:pPr>
            <w:r>
              <w:rPr>
                <w:rFonts w:ascii="Arial" w:hAnsi="Arial"/>
                <w:color w:val="243B53"/>
                <w:sz w:val="13"/>
              </w:rPr>
              <w:t>Separate degree education from work/short-course marketing; verify student-visa rules.</w:t>
            </w:r>
          </w:p>
        </w:tc>
      </w:tr>
    </w:tbl>
    <w:p w14:paraId="43AE40C0">
      <w:pPr>
        <w:spacing w:after="20"/>
        <w:jc w:val="both"/>
      </w:pPr>
    </w:p>
    <w:p w14:paraId="4034F64F">
      <w:pPr>
        <w:pStyle w:val="3"/>
        <w:keepNext/>
        <w:spacing w:before="160" w:after="100"/>
        <w:jc w:val="both"/>
      </w:pPr>
      <w:r>
        <w:rPr>
          <w:rFonts w:ascii="Arial" w:hAnsi="Arial"/>
          <w:b/>
          <w:color w:val="D64545"/>
          <w:sz w:val="28"/>
        </w:rPr>
        <w:t>4.2 Country launch gate - all eight items required</w:t>
      </w:r>
    </w:p>
    <w:p w14:paraId="53E34D4B">
      <w:pPr>
        <w:pStyle w:val="23"/>
        <w:spacing w:after="40" w:line="250" w:lineRule="auto"/>
        <w:jc w:val="both"/>
      </w:pPr>
      <w:r>
        <w:rPr>
          <w:rFonts w:ascii="Arial" w:hAnsi="Arial"/>
          <w:color w:val="243B53"/>
          <w:sz w:val="19"/>
        </w:rPr>
        <w:t>Named country owner and trained backup counselor.</w:t>
      </w:r>
    </w:p>
    <w:p w14:paraId="5606F9E6">
      <w:pPr>
        <w:pStyle w:val="23"/>
        <w:spacing w:after="40" w:line="250" w:lineRule="auto"/>
        <w:jc w:val="both"/>
      </w:pPr>
      <w:r>
        <w:rPr>
          <w:rFonts w:ascii="Arial" w:hAnsi="Arial"/>
          <w:color w:val="243B53"/>
          <w:sz w:val="19"/>
        </w:rPr>
        <w:t>At least five verified institutions or a documented direct application route.</w:t>
      </w:r>
    </w:p>
    <w:p w14:paraId="05DA33F8">
      <w:pPr>
        <w:pStyle w:val="23"/>
        <w:spacing w:after="40" w:line="250" w:lineRule="auto"/>
        <w:jc w:val="both"/>
      </w:pPr>
      <w:r>
        <w:rPr>
          <w:rFonts w:ascii="Arial" w:hAnsi="Arial"/>
          <w:color w:val="243B53"/>
          <w:sz w:val="19"/>
        </w:rPr>
        <w:t>Official admission, visa, funds, work-rights and dependent information captured with source URLs.</w:t>
      </w:r>
    </w:p>
    <w:p w14:paraId="635B8C5E">
      <w:pPr>
        <w:pStyle w:val="23"/>
        <w:spacing w:after="40" w:line="250" w:lineRule="auto"/>
        <w:jc w:val="both"/>
      </w:pPr>
      <w:r>
        <w:rPr>
          <w:rFonts w:ascii="Arial" w:hAnsi="Arial"/>
          <w:color w:val="243B53"/>
          <w:sz w:val="19"/>
        </w:rPr>
        <w:t>Service scope, fee schedule, refund policy and responsibility matrix approved.</w:t>
      </w:r>
    </w:p>
    <w:p w14:paraId="3C56A4D1">
      <w:pPr>
        <w:pStyle w:val="23"/>
        <w:spacing w:after="40" w:line="250" w:lineRule="auto"/>
        <w:jc w:val="both"/>
      </w:pPr>
      <w:r>
        <w:rPr>
          <w:rFonts w:ascii="Arial" w:hAnsi="Arial"/>
          <w:color w:val="243B53"/>
          <w:sz w:val="19"/>
        </w:rPr>
        <w:t>Country-specific SOP, CRM stages, document checklist and escalation process tested.</w:t>
      </w:r>
    </w:p>
    <w:p w14:paraId="09C07969">
      <w:pPr>
        <w:pStyle w:val="23"/>
        <w:spacing w:after="40" w:line="250" w:lineRule="auto"/>
        <w:jc w:val="both"/>
      </w:pPr>
      <w:r>
        <w:rPr>
          <w:rFonts w:ascii="Arial" w:hAnsi="Arial"/>
          <w:color w:val="243B53"/>
          <w:sz w:val="19"/>
        </w:rPr>
        <w:t>At least one expert-reviewed pillar page and three supporting guides ready.</w:t>
      </w:r>
    </w:p>
    <w:p w14:paraId="1A6CBBD3">
      <w:pPr>
        <w:pStyle w:val="23"/>
        <w:spacing w:after="40" w:line="250" w:lineRule="auto"/>
        <w:jc w:val="both"/>
      </w:pPr>
      <w:r>
        <w:rPr>
          <w:rFonts w:ascii="Arial" w:hAnsi="Arial"/>
          <w:color w:val="243B53"/>
          <w:sz w:val="19"/>
        </w:rPr>
        <w:t>No success story or performance claim unless it belongs to that destination and consent is recorded.</w:t>
      </w:r>
    </w:p>
    <w:p w14:paraId="05BCECA7">
      <w:pPr>
        <w:pStyle w:val="23"/>
        <w:spacing w:after="40" w:line="250" w:lineRule="auto"/>
        <w:jc w:val="both"/>
      </w:pPr>
      <w:r>
        <w:rPr>
          <w:rFonts w:ascii="Arial" w:hAnsi="Arial"/>
          <w:color w:val="243B53"/>
          <w:sz w:val="19"/>
        </w:rPr>
        <w:t>Quarterly review owner and expiry date configured in the CMS.</w:t>
      </w:r>
    </w:p>
    <w:tbl>
      <w:tblPr>
        <w:tblStyle w:val="12"/>
        <w:tblW w:w="0" w:type="auto"/>
        <w:jc w:val="center"/>
        <w:tblLayout w:type="fixed"/>
        <w:tblCellMar>
          <w:top w:w="0" w:type="dxa"/>
          <w:left w:w="108" w:type="dxa"/>
          <w:bottom w:w="0" w:type="dxa"/>
          <w:right w:w="108" w:type="dxa"/>
        </w:tblCellMar>
      </w:tblPr>
      <w:tblGrid>
        <w:gridCol w:w="230"/>
        <w:gridCol w:w="9864"/>
      </w:tblGrid>
      <w:tr w14:paraId="6DD9B29F">
        <w:trPr>
          <w:jc w:val="center"/>
        </w:trPr>
        <w:tc>
          <w:tcPr>
            <w:tcW w:w="5112" w:type="dxa"/>
            <w:shd w:val="clear" w:color="auto" w:fill="E5A823"/>
          </w:tcPr>
          <w:p w14:paraId="4FBBA53D">
            <w:pPr>
              <w:jc w:val="both"/>
            </w:pPr>
          </w:p>
        </w:tc>
        <w:tc>
          <w:tcPr>
            <w:tcW w:w="5112" w:type="dxa"/>
            <w:shd w:val="clear" w:color="auto" w:fill="FFF8E6"/>
          </w:tcPr>
          <w:p w14:paraId="48AE3172">
            <w:pPr>
              <w:spacing w:after="40"/>
              <w:jc w:val="both"/>
            </w:pPr>
            <w:r>
              <w:rPr>
                <w:rFonts w:ascii="Arial" w:hAnsi="Arial"/>
                <w:b/>
                <w:color w:val="102A43"/>
                <w:sz w:val="21"/>
              </w:rPr>
              <w:t>Public status labels</w:t>
            </w:r>
          </w:p>
          <w:p w14:paraId="35429345">
            <w:pPr>
              <w:spacing w:after="0"/>
              <w:jc w:val="both"/>
            </w:pPr>
            <w:r>
              <w:rPr>
                <w:rFonts w:ascii="Arial" w:hAnsi="Arial"/>
                <w:color w:val="243B53"/>
                <w:sz w:val="18"/>
              </w:rPr>
              <w:t>Flagship | Active | Pilot | Launching | Researching | Temporarily Paused. The CTA and indexation rule must change automatically with status.</w:t>
            </w:r>
          </w:p>
        </w:tc>
      </w:tr>
    </w:tbl>
    <w:p w14:paraId="091D9B0E">
      <w:pPr>
        <w:spacing w:after="20"/>
        <w:jc w:val="both"/>
      </w:pPr>
    </w:p>
    <w:p w14:paraId="07CF1118">
      <w:pPr>
        <w:pStyle w:val="2"/>
        <w:keepNext/>
        <w:spacing w:before="240" w:after="100"/>
        <w:jc w:val="both"/>
      </w:pPr>
      <w:r>
        <w:rPr>
          <w:rFonts w:ascii="Arial" w:hAnsi="Arial"/>
          <w:b/>
          <w:color w:val="102A43"/>
          <w:sz w:val="38"/>
        </w:rPr>
        <w:t>5. Brand, Homepage and Information Architecture</w:t>
      </w:r>
    </w:p>
    <w:p w14:paraId="6F3E6E97">
      <w:pPr>
        <w:pStyle w:val="3"/>
        <w:keepNext/>
        <w:spacing w:before="160" w:after="100"/>
        <w:jc w:val="both"/>
      </w:pPr>
      <w:r>
        <w:rPr>
          <w:rFonts w:ascii="Arial" w:hAnsi="Arial"/>
          <w:b/>
          <w:color w:val="D64545"/>
          <w:sz w:val="28"/>
        </w:rPr>
        <w:t>5.1 Homepage SEO intent</w:t>
      </w:r>
    </w:p>
    <w:p w14:paraId="1CB68BE0">
      <w:pPr>
        <w:spacing w:after="100" w:line="269" w:lineRule="auto"/>
        <w:jc w:val="both"/>
      </w:pPr>
      <w:r>
        <w:rPr>
          <w:rFonts w:ascii="Arial" w:hAnsi="Arial"/>
          <w:i w:val="0"/>
          <w:color w:val="243B53"/>
          <w:sz w:val="20"/>
        </w:rPr>
        <w:t>The homepage should own the company-level intent: education consultancy in Bangladesh. China should remain the most prominent product section but should not consume the homepage H1. A dedicated China pillar should own “study in China from Bangladesh.”</w:t>
      </w:r>
    </w:p>
    <w:tbl>
      <w:tblPr>
        <w:tblStyle w:val="12"/>
        <w:tblW w:w="0" w:type="auto"/>
        <w:jc w:val="center"/>
        <w:tblLayout w:type="fixed"/>
        <w:tblCellMar>
          <w:top w:w="0" w:type="dxa"/>
          <w:left w:w="108" w:type="dxa"/>
          <w:bottom w:w="0" w:type="dxa"/>
          <w:right w:w="108" w:type="dxa"/>
        </w:tblCellMar>
      </w:tblPr>
      <w:tblGrid>
        <w:gridCol w:w="5112"/>
        <w:gridCol w:w="5112"/>
      </w:tblGrid>
      <w:tr w14:paraId="40E5F9BC">
        <w:trPr>
          <w:tblHeader/>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F044C42">
            <w:pPr>
              <w:spacing w:after="0"/>
              <w:jc w:val="both"/>
            </w:pPr>
            <w:r>
              <w:rPr>
                <w:rFonts w:ascii="Arial" w:hAnsi="Arial"/>
                <w:b/>
                <w:color w:val="FFFFFF"/>
                <w:sz w:val="17"/>
              </w:rPr>
              <w:t>Element</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6F98058">
            <w:pPr>
              <w:spacing w:after="0"/>
              <w:jc w:val="both"/>
            </w:pPr>
            <w:r>
              <w:rPr>
                <w:rFonts w:ascii="Arial" w:hAnsi="Arial"/>
                <w:b/>
                <w:color w:val="FFFFFF"/>
                <w:sz w:val="17"/>
              </w:rPr>
              <w:t>Recommended implementation</w:t>
            </w:r>
          </w:p>
        </w:tc>
      </w:tr>
      <w:tr w14:paraId="15F6F450">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3A8A3DF">
            <w:pPr>
              <w:spacing w:after="0" w:line="240" w:lineRule="auto"/>
              <w:jc w:val="both"/>
            </w:pPr>
            <w:r>
              <w:rPr>
                <w:rFonts w:ascii="Arial" w:hAnsi="Arial"/>
                <w:color w:val="243B53"/>
                <w:sz w:val="17"/>
              </w:rPr>
              <w:t>Title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3801163">
            <w:pPr>
              <w:spacing w:after="0" w:line="240" w:lineRule="auto"/>
              <w:jc w:val="both"/>
            </w:pPr>
            <w:r>
              <w:rPr>
                <w:rFonts w:ascii="Arial" w:hAnsi="Arial"/>
                <w:color w:val="243B53"/>
                <w:sz w:val="17"/>
              </w:rPr>
              <w:t>Education Consultancy in Bangladesh | EduExpress International</w:t>
            </w:r>
          </w:p>
        </w:tc>
      </w:tr>
      <w:tr w14:paraId="0ED85AEC">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1FF7C74">
            <w:pPr>
              <w:spacing w:after="0" w:line="240" w:lineRule="auto"/>
              <w:jc w:val="both"/>
            </w:pPr>
            <w:r>
              <w:rPr>
                <w:rFonts w:ascii="Arial" w:hAnsi="Arial"/>
                <w:color w:val="243B53"/>
                <w:sz w:val="17"/>
              </w:rPr>
              <w:t>H1</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B4FD3E8">
            <w:pPr>
              <w:spacing w:after="0" w:line="240" w:lineRule="auto"/>
              <w:jc w:val="both"/>
            </w:pPr>
            <w:r>
              <w:rPr>
                <w:rFonts w:ascii="Arial" w:hAnsi="Arial"/>
                <w:color w:val="243B53"/>
                <w:sz w:val="17"/>
              </w:rPr>
              <w:t>Choose Better Education Abroad - with Clear Costs and Written Proof</w:t>
            </w:r>
          </w:p>
        </w:tc>
      </w:tr>
      <w:tr w14:paraId="15A27C21">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B5B8256">
            <w:pPr>
              <w:spacing w:after="0" w:line="240" w:lineRule="auto"/>
              <w:jc w:val="both"/>
            </w:pPr>
            <w:r>
              <w:rPr>
                <w:rFonts w:ascii="Arial" w:hAnsi="Arial"/>
                <w:color w:val="243B53"/>
                <w:sz w:val="17"/>
              </w:rPr>
              <w:t>Meta description</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CA68A70">
            <w:pPr>
              <w:spacing w:after="0" w:line="240" w:lineRule="auto"/>
              <w:jc w:val="both"/>
            </w:pPr>
            <w:r>
              <w:rPr>
                <w:rFonts w:ascii="Arial" w:hAnsi="Arial"/>
                <w:color w:val="243B53"/>
                <w:sz w:val="17"/>
              </w:rPr>
              <w:t>Compare universities, programs, total costs and visa readiness with EduExpress. China specialists in Bangladesh, with carefully verified routes for the UK, Europe and Asia.</w:t>
            </w:r>
          </w:p>
        </w:tc>
      </w:tr>
      <w:tr w14:paraId="41E543A3">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897AE9E">
            <w:pPr>
              <w:spacing w:after="0" w:line="240" w:lineRule="auto"/>
              <w:jc w:val="both"/>
            </w:pPr>
            <w:r>
              <w:rPr>
                <w:rFonts w:ascii="Arial" w:hAnsi="Arial"/>
                <w:color w:val="243B53"/>
                <w:sz w:val="17"/>
              </w:rPr>
              <w:t>Primary CTA</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8AA6111">
            <w:pPr>
              <w:spacing w:after="0" w:line="240" w:lineRule="auto"/>
              <w:jc w:val="both"/>
            </w:pPr>
            <w:r>
              <w:rPr>
                <w:rFonts w:ascii="Arial" w:hAnsi="Arial"/>
                <w:color w:val="243B53"/>
                <w:sz w:val="17"/>
              </w:rPr>
              <w:t>Get My Free Education Fit Assessment</w:t>
            </w:r>
          </w:p>
        </w:tc>
      </w:tr>
      <w:tr w14:paraId="64878960">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7E1988C">
            <w:pPr>
              <w:spacing w:after="0" w:line="240" w:lineRule="auto"/>
              <w:jc w:val="both"/>
            </w:pPr>
            <w:r>
              <w:rPr>
                <w:rFonts w:ascii="Arial" w:hAnsi="Arial"/>
                <w:color w:val="243B53"/>
                <w:sz w:val="17"/>
              </w:rPr>
              <w:t>Secondary CTA</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D814E85">
            <w:pPr>
              <w:spacing w:after="0" w:line="240" w:lineRule="auto"/>
              <w:jc w:val="both"/>
            </w:pPr>
            <w:r>
              <w:rPr>
                <w:rFonts w:ascii="Arial" w:hAnsi="Arial"/>
                <w:color w:val="243B53"/>
                <w:sz w:val="17"/>
              </w:rPr>
              <w:t>Explore Study in China</w:t>
            </w:r>
          </w:p>
        </w:tc>
      </w:tr>
      <w:tr w14:paraId="2B3A3C4C">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7C5EF9F">
            <w:pPr>
              <w:spacing w:after="0" w:line="240" w:lineRule="auto"/>
              <w:jc w:val="both"/>
            </w:pPr>
            <w:r>
              <w:rPr>
                <w:rFonts w:ascii="Arial" w:hAnsi="Arial"/>
                <w:color w:val="243B53"/>
                <w:sz w:val="17"/>
              </w:rPr>
              <w:t>Trust strip</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B6EB5D8">
            <w:pPr>
              <w:spacing w:after="0" w:line="240" w:lineRule="auto"/>
              <w:jc w:val="both"/>
            </w:pPr>
            <w:r>
              <w:rPr>
                <w:rFonts w:ascii="Arial" w:hAnsi="Arial"/>
                <w:color w:val="243B53"/>
                <w:sz w:val="17"/>
              </w:rPr>
              <w:t>No file-opening charge for China | No EduExpress service fee before China visa approval | Written cost breakdown | Verified information</w:t>
            </w:r>
          </w:p>
        </w:tc>
      </w:tr>
      <w:tr w14:paraId="445B35BF">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E25982D">
            <w:pPr>
              <w:spacing w:after="0" w:line="240" w:lineRule="auto"/>
              <w:jc w:val="both"/>
            </w:pPr>
            <w:r>
              <w:rPr>
                <w:rFonts w:ascii="Arial" w:hAnsi="Arial"/>
                <w:color w:val="243B53"/>
                <w:sz w:val="17"/>
              </w:rPr>
              <w:t>Proof section</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947DB38">
            <w:pPr>
              <w:spacing w:after="0" w:line="240" w:lineRule="auto"/>
              <w:jc w:val="both"/>
            </w:pPr>
            <w:r>
              <w:rPr>
                <w:rFonts w:ascii="Arial" w:hAnsi="Arial"/>
                <w:color w:val="243B53"/>
                <w:sz w:val="17"/>
              </w:rPr>
              <w:t>Scoped China statistics, consent-based student cases, partner evidence and “last verified” dates.</w:t>
            </w:r>
          </w:p>
        </w:tc>
      </w:tr>
      <w:tr w14:paraId="17CE1E24">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304A679">
            <w:pPr>
              <w:spacing w:after="0" w:line="240" w:lineRule="auto"/>
              <w:jc w:val="both"/>
            </w:pPr>
            <w:r>
              <w:rPr>
                <w:rFonts w:ascii="Arial" w:hAnsi="Arial"/>
                <w:color w:val="243B53"/>
                <w:sz w:val="17"/>
              </w:rPr>
              <w:t>Destination section</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BBDF846">
            <w:pPr>
              <w:spacing w:after="0" w:line="240" w:lineRule="auto"/>
              <w:jc w:val="both"/>
            </w:pPr>
            <w:r>
              <w:rPr>
                <w:rFonts w:ascii="Arial" w:hAnsi="Arial"/>
                <w:color w:val="243B53"/>
                <w:sz w:val="17"/>
              </w:rPr>
              <w:t>China as Flagship; other countries grouped by Active/Launching, not displayed as equally established.</w:t>
            </w:r>
          </w:p>
        </w:tc>
      </w:tr>
      <w:tr w14:paraId="309EE1F4">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76C61D2">
            <w:pPr>
              <w:spacing w:after="0" w:line="240" w:lineRule="auto"/>
              <w:jc w:val="both"/>
            </w:pPr>
            <w:r>
              <w:rPr>
                <w:rFonts w:ascii="Arial" w:hAnsi="Arial"/>
                <w:color w:val="243B53"/>
                <w:sz w:val="17"/>
              </w:rPr>
              <w:t>Footer</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FAABB2C">
            <w:pPr>
              <w:spacing w:after="0" w:line="240" w:lineRule="auto"/>
              <w:jc w:val="both"/>
            </w:pPr>
            <w:r>
              <w:rPr>
                <w:rFonts w:ascii="Arial" w:hAnsi="Arial"/>
                <w:color w:val="243B53"/>
                <w:sz w:val="17"/>
              </w:rPr>
              <w:t>Exact NAP, hours, legal name, privacy, terms, fee policy, complaints, social profiles and main-site canonical identity.</w:t>
            </w:r>
          </w:p>
        </w:tc>
      </w:tr>
    </w:tbl>
    <w:p w14:paraId="4DBBAD73">
      <w:pPr>
        <w:spacing w:after="20"/>
        <w:jc w:val="both"/>
      </w:pPr>
    </w:p>
    <w:p w14:paraId="19688754">
      <w:pPr>
        <w:pStyle w:val="3"/>
        <w:keepNext/>
        <w:spacing w:before="160" w:after="100"/>
        <w:jc w:val="both"/>
      </w:pPr>
      <w:r>
        <w:rPr>
          <w:rFonts w:ascii="Arial" w:hAnsi="Arial"/>
          <w:b/>
          <w:color w:val="D64545"/>
          <w:sz w:val="28"/>
        </w:rPr>
        <w:t>5.2 Recommended navigation</w:t>
      </w:r>
    </w:p>
    <w:tbl>
      <w:tblPr>
        <w:tblStyle w:val="12"/>
        <w:tblW w:w="0" w:type="auto"/>
        <w:jc w:val="center"/>
        <w:tblLayout w:type="fixed"/>
        <w:tblCellMar>
          <w:top w:w="0" w:type="dxa"/>
          <w:left w:w="108" w:type="dxa"/>
          <w:bottom w:w="0" w:type="dxa"/>
          <w:right w:w="108" w:type="dxa"/>
        </w:tblCellMar>
      </w:tblPr>
      <w:tblGrid>
        <w:gridCol w:w="5112"/>
        <w:gridCol w:w="5112"/>
      </w:tblGrid>
      <w:tr w14:paraId="478E20AC">
        <w:trPr>
          <w:tblHeader/>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90BBF29">
            <w:pPr>
              <w:spacing w:after="0"/>
              <w:jc w:val="both"/>
            </w:pPr>
            <w:r>
              <w:rPr>
                <w:rFonts w:ascii="Arial" w:hAnsi="Arial"/>
                <w:b/>
                <w:color w:val="FFFFFF"/>
                <w:sz w:val="17"/>
              </w:rPr>
              <w:t>Top level</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BF15CC8">
            <w:pPr>
              <w:spacing w:after="0"/>
              <w:jc w:val="both"/>
            </w:pPr>
            <w:r>
              <w:rPr>
                <w:rFonts w:ascii="Arial" w:hAnsi="Arial"/>
                <w:b/>
                <w:color w:val="FFFFFF"/>
                <w:sz w:val="17"/>
              </w:rPr>
              <w:t>Children / purpose</w:t>
            </w:r>
          </w:p>
        </w:tc>
      </w:tr>
      <w:tr w14:paraId="3C31D6BA">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4890AE8">
            <w:pPr>
              <w:spacing w:after="0" w:line="240" w:lineRule="auto"/>
              <w:jc w:val="both"/>
            </w:pPr>
            <w:r>
              <w:rPr>
                <w:rFonts w:ascii="Arial" w:hAnsi="Arial"/>
                <w:color w:val="243B53"/>
                <w:sz w:val="17"/>
              </w:rPr>
              <w:t>Study in China</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94A2AD4">
            <w:pPr>
              <w:spacing w:after="0" w:line="240" w:lineRule="auto"/>
              <w:jc w:val="both"/>
            </w:pPr>
            <w:r>
              <w:rPr>
                <w:rFonts w:ascii="Arial" w:hAnsi="Arial"/>
                <w:color w:val="243B53"/>
                <w:sz w:val="17"/>
              </w:rPr>
              <w:t>Overview, universities, costs, scholarships, visa, intakes, student life, success stories.</w:t>
            </w:r>
          </w:p>
        </w:tc>
      </w:tr>
      <w:tr w14:paraId="3294C6DC">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3A13CBB">
            <w:pPr>
              <w:spacing w:after="0" w:line="240" w:lineRule="auto"/>
              <w:jc w:val="both"/>
            </w:pPr>
            <w:r>
              <w:rPr>
                <w:rFonts w:ascii="Arial" w:hAnsi="Arial"/>
                <w:color w:val="243B53"/>
                <w:sz w:val="17"/>
              </w:rPr>
              <w:t>Destinations</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2BC5D13">
            <w:pPr>
              <w:spacing w:after="0" w:line="240" w:lineRule="auto"/>
              <w:jc w:val="both"/>
            </w:pPr>
            <w:r>
              <w:rPr>
                <w:rFonts w:ascii="Arial" w:hAnsi="Arial"/>
                <w:color w:val="243B53"/>
                <w:sz w:val="17"/>
              </w:rPr>
              <w:t>All destinations, clearly labeled by service status.</w:t>
            </w:r>
          </w:p>
        </w:tc>
      </w:tr>
      <w:tr w14:paraId="7BFEA73F">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16D6D8D">
            <w:pPr>
              <w:spacing w:after="0" w:line="240" w:lineRule="auto"/>
              <w:jc w:val="both"/>
            </w:pPr>
            <w:r>
              <w:rPr>
                <w:rFonts w:ascii="Arial" w:hAnsi="Arial"/>
                <w:color w:val="243B53"/>
                <w:sz w:val="17"/>
              </w:rPr>
              <w:t>Find Education</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4A598B6">
            <w:pPr>
              <w:spacing w:after="0" w:line="240" w:lineRule="auto"/>
              <w:jc w:val="both"/>
            </w:pPr>
            <w:r>
              <w:rPr>
                <w:rFonts w:ascii="Arial" w:hAnsi="Arial"/>
                <w:color w:val="243B53"/>
                <w:sz w:val="17"/>
              </w:rPr>
              <w:t>University directory, program finder, comparison tool, subject guides.</w:t>
            </w:r>
          </w:p>
        </w:tc>
      </w:tr>
      <w:tr w14:paraId="747B974E">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88F1F38">
            <w:pPr>
              <w:spacing w:after="0" w:line="240" w:lineRule="auto"/>
              <w:jc w:val="both"/>
            </w:pPr>
            <w:r>
              <w:rPr>
                <w:rFonts w:ascii="Arial" w:hAnsi="Arial"/>
                <w:color w:val="243B53"/>
                <w:sz w:val="17"/>
              </w:rPr>
              <w:t>How We Help</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7D8C0ED">
            <w:pPr>
              <w:spacing w:after="0" w:line="240" w:lineRule="auto"/>
              <w:jc w:val="both"/>
            </w:pPr>
            <w:r>
              <w:rPr>
                <w:rFonts w:ascii="Arial" w:hAnsi="Arial"/>
                <w:color w:val="243B53"/>
                <w:sz w:val="17"/>
              </w:rPr>
              <w:t>Education Fit Assessment, application, affordability, visa preparation, pre-departure.</w:t>
            </w:r>
          </w:p>
        </w:tc>
      </w:tr>
      <w:tr w14:paraId="1E5C59BE">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3AAE65D">
            <w:pPr>
              <w:spacing w:after="0" w:line="240" w:lineRule="auto"/>
              <w:jc w:val="both"/>
            </w:pPr>
            <w:r>
              <w:rPr>
                <w:rFonts w:ascii="Arial" w:hAnsi="Arial"/>
                <w:color w:val="243B53"/>
                <w:sz w:val="17"/>
              </w:rPr>
              <w:t>Proof &amp; Transparency</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60F3795">
            <w:pPr>
              <w:spacing w:after="0" w:line="240" w:lineRule="auto"/>
              <w:jc w:val="both"/>
            </w:pPr>
            <w:r>
              <w:rPr>
                <w:rFonts w:ascii="Arial" w:hAnsi="Arial"/>
                <w:color w:val="243B53"/>
                <w:sz w:val="17"/>
              </w:rPr>
              <w:t>Success stories, fees, how we verify, privacy, complaints, service terms.</w:t>
            </w:r>
          </w:p>
        </w:tc>
      </w:tr>
      <w:tr w14:paraId="00B25EDD">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B834A21">
            <w:pPr>
              <w:spacing w:after="0" w:line="240" w:lineRule="auto"/>
              <w:jc w:val="both"/>
            </w:pPr>
            <w:r>
              <w:rPr>
                <w:rFonts w:ascii="Arial" w:hAnsi="Arial"/>
                <w:color w:val="243B53"/>
                <w:sz w:val="17"/>
              </w:rPr>
              <w:t>Resources</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E2C8EC5">
            <w:pPr>
              <w:spacing w:after="0" w:line="240" w:lineRule="auto"/>
              <w:jc w:val="both"/>
            </w:pPr>
            <w:r>
              <w:rPr>
                <w:rFonts w:ascii="Arial" w:hAnsi="Arial"/>
                <w:color w:val="243B53"/>
                <w:sz w:val="17"/>
              </w:rPr>
              <w:t>Guides, updates, deadlines, webinars, calculators and Bengali resources.</w:t>
            </w:r>
          </w:p>
        </w:tc>
      </w:tr>
      <w:tr w14:paraId="69C2D9B6">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510FB18">
            <w:pPr>
              <w:spacing w:after="0" w:line="240" w:lineRule="auto"/>
              <w:jc w:val="both"/>
            </w:pPr>
            <w:r>
              <w:rPr>
                <w:rFonts w:ascii="Arial" w:hAnsi="Arial"/>
                <w:color w:val="243B53"/>
                <w:sz w:val="17"/>
              </w:rPr>
              <w:t>About / Contact</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9AB027A">
            <w:pPr>
              <w:spacing w:after="0" w:line="240" w:lineRule="auto"/>
              <w:jc w:val="both"/>
            </w:pPr>
            <w:r>
              <w:rPr>
                <w:rFonts w:ascii="Arial" w:hAnsi="Arial"/>
                <w:color w:val="243B53"/>
                <w:sz w:val="17"/>
              </w:rPr>
              <w:t>Team credentials, offices, company facts, appointment and Google Map.</w:t>
            </w:r>
          </w:p>
        </w:tc>
      </w:tr>
    </w:tbl>
    <w:p w14:paraId="2E440752">
      <w:pPr>
        <w:spacing w:after="20"/>
        <w:jc w:val="both"/>
      </w:pPr>
    </w:p>
    <w:p w14:paraId="49C41DA1">
      <w:pPr>
        <w:pStyle w:val="3"/>
        <w:keepNext/>
        <w:spacing w:before="160" w:after="100"/>
        <w:jc w:val="both"/>
      </w:pPr>
      <w:r>
        <w:rPr>
          <w:rFonts w:ascii="Arial" w:hAnsi="Arial"/>
          <w:b/>
          <w:color w:val="D64545"/>
          <w:sz w:val="28"/>
        </w:rPr>
        <w:t>5.3 Required new pages</w:t>
      </w:r>
    </w:p>
    <w:p w14:paraId="62652CE4">
      <w:pPr>
        <w:pStyle w:val="23"/>
        <w:spacing w:after="40" w:line="250" w:lineRule="auto"/>
        <w:jc w:val="both"/>
      </w:pPr>
      <w:r>
        <w:rPr>
          <w:rFonts w:ascii="Arial" w:hAnsi="Arial"/>
          <w:color w:val="243B53"/>
          <w:sz w:val="19"/>
        </w:rPr>
        <w:t>/better-education-standard</w:t>
      </w:r>
    </w:p>
    <w:p w14:paraId="1434F00A">
      <w:pPr>
        <w:pStyle w:val="23"/>
        <w:spacing w:after="40" w:line="250" w:lineRule="auto"/>
        <w:jc w:val="both"/>
      </w:pPr>
      <w:r>
        <w:rPr>
          <w:rFonts w:ascii="Arial" w:hAnsi="Arial"/>
          <w:color w:val="243B53"/>
          <w:sz w:val="19"/>
        </w:rPr>
        <w:t>/fees-and-transparency</w:t>
      </w:r>
    </w:p>
    <w:p w14:paraId="05373D6E">
      <w:pPr>
        <w:pStyle w:val="23"/>
        <w:spacing w:after="40" w:line="250" w:lineRule="auto"/>
        <w:jc w:val="both"/>
      </w:pPr>
      <w:r>
        <w:rPr>
          <w:rFonts w:ascii="Arial" w:hAnsi="Arial"/>
          <w:color w:val="243B53"/>
          <w:sz w:val="19"/>
        </w:rPr>
        <w:t>/china-visa-first-policy</w:t>
      </w:r>
    </w:p>
    <w:p w14:paraId="51595747">
      <w:pPr>
        <w:pStyle w:val="23"/>
        <w:spacing w:after="40" w:line="250" w:lineRule="auto"/>
        <w:jc w:val="both"/>
      </w:pPr>
      <w:r>
        <w:rPr>
          <w:rFonts w:ascii="Arial" w:hAnsi="Arial"/>
          <w:color w:val="243B53"/>
          <w:sz w:val="19"/>
        </w:rPr>
        <w:t>/how-we-verify-universities</w:t>
      </w:r>
    </w:p>
    <w:p w14:paraId="380FB417">
      <w:pPr>
        <w:pStyle w:val="23"/>
        <w:spacing w:after="40" w:line="250" w:lineRule="auto"/>
        <w:jc w:val="both"/>
      </w:pPr>
      <w:r>
        <w:rPr>
          <w:rFonts w:ascii="Arial" w:hAnsi="Arial"/>
          <w:color w:val="243B53"/>
          <w:sz w:val="19"/>
        </w:rPr>
        <w:t>/student-data-privacy</w:t>
      </w:r>
    </w:p>
    <w:p w14:paraId="7C8EF005">
      <w:pPr>
        <w:pStyle w:val="23"/>
        <w:spacing w:after="40" w:line="250" w:lineRule="auto"/>
        <w:jc w:val="both"/>
      </w:pPr>
      <w:r>
        <w:rPr>
          <w:rFonts w:ascii="Arial" w:hAnsi="Arial"/>
          <w:color w:val="243B53"/>
          <w:sz w:val="19"/>
        </w:rPr>
        <w:t>/complaints-and-resolution</w:t>
      </w:r>
    </w:p>
    <w:p w14:paraId="4F38709F">
      <w:pPr>
        <w:pStyle w:val="23"/>
        <w:spacing w:after="40" w:line="250" w:lineRule="auto"/>
        <w:jc w:val="both"/>
      </w:pPr>
      <w:r>
        <w:rPr>
          <w:rFonts w:ascii="Arial" w:hAnsi="Arial"/>
          <w:color w:val="243B53"/>
          <w:sz w:val="19"/>
        </w:rPr>
        <w:t>/success-stories/china</w:t>
      </w:r>
    </w:p>
    <w:p w14:paraId="5AAC88B5">
      <w:pPr>
        <w:pStyle w:val="23"/>
        <w:spacing w:after="40" w:line="250" w:lineRule="auto"/>
        <w:jc w:val="both"/>
      </w:pPr>
      <w:r>
        <w:rPr>
          <w:rFonts w:ascii="Arial" w:hAnsi="Arial"/>
          <w:color w:val="243B53"/>
          <w:sz w:val="19"/>
        </w:rPr>
        <w:t>/education-consultant-dhaka</w:t>
      </w:r>
    </w:p>
    <w:p w14:paraId="1AE3FF2B">
      <w:pPr>
        <w:pStyle w:val="23"/>
        <w:spacing w:after="40" w:line="250" w:lineRule="auto"/>
        <w:jc w:val="both"/>
      </w:pPr>
      <w:r>
        <w:rPr>
          <w:rFonts w:ascii="Arial" w:hAnsi="Arial"/>
          <w:color w:val="243B53"/>
          <w:sz w:val="19"/>
        </w:rPr>
        <w:t>/compare-study-destinations</w:t>
      </w:r>
    </w:p>
    <w:p w14:paraId="101CDCDF">
      <w:pPr>
        <w:pStyle w:val="23"/>
        <w:spacing w:after="40" w:line="250" w:lineRule="auto"/>
        <w:jc w:val="both"/>
      </w:pPr>
      <w:r>
        <w:rPr>
          <w:rFonts w:ascii="Arial" w:hAnsi="Arial"/>
          <w:color w:val="243B53"/>
          <w:sz w:val="19"/>
        </w:rPr>
        <w:t>/country-status</w:t>
      </w:r>
    </w:p>
    <w:p w14:paraId="0B1A79B8">
      <w:pPr>
        <w:jc w:val="both"/>
      </w:pPr>
      <w:r>
        <w:br w:type="page"/>
      </w:r>
    </w:p>
    <w:p w14:paraId="0B31D79A">
      <w:pPr>
        <w:pStyle w:val="2"/>
        <w:keepNext/>
        <w:spacing w:before="240" w:after="100"/>
        <w:jc w:val="both"/>
      </w:pPr>
      <w:r>
        <w:rPr>
          <w:rFonts w:ascii="Arial" w:hAnsi="Arial"/>
          <w:b/>
          <w:color w:val="102A43"/>
          <w:sz w:val="38"/>
        </w:rPr>
        <w:t>6. Technical SEO Repair Plan</w:t>
      </w:r>
    </w:p>
    <w:p w14:paraId="0F6ECF73">
      <w:pPr>
        <w:pStyle w:val="3"/>
        <w:keepNext/>
        <w:spacing w:before="160" w:after="100"/>
        <w:jc w:val="both"/>
      </w:pPr>
      <w:r>
        <w:rPr>
          <w:rFonts w:ascii="Arial" w:hAnsi="Arial"/>
          <w:b/>
          <w:color w:val="D64545"/>
          <w:sz w:val="28"/>
        </w:rPr>
        <w:t>6.1 P0 - complete before new-country SEO</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2AA6534A">
        <w:trPr>
          <w:tblHeader/>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47CD0BB">
            <w:pPr>
              <w:spacing w:after="0"/>
              <w:jc w:val="both"/>
            </w:pPr>
            <w:r>
              <w:rPr>
                <w:rFonts w:ascii="Arial" w:hAnsi="Arial"/>
                <w:b/>
                <w:color w:val="FFFFFF"/>
                <w:sz w:val="15"/>
              </w:rPr>
              <w:t>Task</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7AA233B">
            <w:pPr>
              <w:spacing w:after="0"/>
              <w:jc w:val="both"/>
            </w:pPr>
            <w:r>
              <w:rPr>
                <w:rFonts w:ascii="Arial" w:hAnsi="Arial"/>
                <w:b/>
                <w:color w:val="FFFFFF"/>
                <w:sz w:val="15"/>
              </w:rPr>
              <w:t>Implementation</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2B51A8E">
            <w:pPr>
              <w:spacing w:after="0"/>
              <w:jc w:val="both"/>
            </w:pPr>
            <w:r>
              <w:rPr>
                <w:rFonts w:ascii="Arial" w:hAnsi="Arial"/>
                <w:b/>
                <w:color w:val="FFFFFF"/>
                <w:sz w:val="15"/>
              </w:rPr>
              <w:t>Definition of done</w:t>
            </w:r>
          </w:p>
        </w:tc>
      </w:tr>
      <w:tr w14:paraId="2DE98FCA">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774C164">
            <w:pPr>
              <w:spacing w:after="0" w:line="240" w:lineRule="auto"/>
              <w:jc w:val="both"/>
            </w:pPr>
            <w:r>
              <w:rPr>
                <w:rFonts w:ascii="Arial" w:hAnsi="Arial"/>
                <w:color w:val="243B53"/>
                <w:sz w:val="15"/>
              </w:rPr>
              <w:t>SSR/SSG</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3A6DA14">
            <w:pPr>
              <w:spacing w:after="0" w:line="240" w:lineRule="auto"/>
              <w:jc w:val="both"/>
            </w:pPr>
            <w:r>
              <w:rPr>
                <w:rFonts w:ascii="Arial" w:hAnsi="Arial"/>
                <w:color w:val="243B53"/>
                <w:sz w:val="15"/>
              </w:rPr>
              <w:t>Return all main content, metadata, links and structured data in initial HTML for updates, university and destination pages.</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EAA9120">
            <w:pPr>
              <w:spacing w:after="0" w:line="240" w:lineRule="auto"/>
              <w:jc w:val="both"/>
            </w:pPr>
            <w:r>
              <w:rPr>
                <w:rFonts w:ascii="Arial" w:hAnsi="Arial"/>
                <w:color w:val="243B53"/>
                <w:sz w:val="15"/>
              </w:rPr>
              <w:t>curl/view-source contains H1, body, links, title, description and canonical.</w:t>
            </w:r>
          </w:p>
        </w:tc>
      </w:tr>
      <w:tr w14:paraId="2D75F0F2">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DB29FD6">
            <w:pPr>
              <w:spacing w:after="0" w:line="240" w:lineRule="auto"/>
              <w:jc w:val="both"/>
            </w:pPr>
            <w:r>
              <w:rPr>
                <w:rFonts w:ascii="Arial" w:hAnsi="Arial"/>
                <w:color w:val="243B53"/>
                <w:sz w:val="15"/>
              </w:rPr>
              <w:t>Canonical repair</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CF59674">
            <w:pPr>
              <w:spacing w:after="0" w:line="240" w:lineRule="auto"/>
              <w:jc w:val="both"/>
            </w:pPr>
            <w:r>
              <w:rPr>
                <w:rFonts w:ascii="Arial" w:hAnsi="Arial"/>
                <w:color w:val="243B53"/>
                <w:sz w:val="15"/>
              </w:rPr>
              <w:t>Each indexable page self-canonicals to https://eduexpressint.com preferred URL.</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77D7729">
            <w:pPr>
              <w:spacing w:after="0" w:line="240" w:lineRule="auto"/>
              <w:jc w:val="both"/>
            </w:pPr>
            <w:r>
              <w:rPr>
                <w:rFonts w:ascii="Arial" w:hAnsi="Arial"/>
                <w:color w:val="243B53"/>
                <w:sz w:val="15"/>
              </w:rPr>
              <w:t>Crawl shows one valid canonical, 200 response, no homepage canonicals on inner pages.</w:t>
            </w:r>
          </w:p>
        </w:tc>
      </w:tr>
      <w:tr w14:paraId="029082E7">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4403D52">
            <w:pPr>
              <w:spacing w:after="0" w:line="240" w:lineRule="auto"/>
              <w:jc w:val="both"/>
            </w:pPr>
            <w:r>
              <w:rPr>
                <w:rFonts w:ascii="Arial" w:hAnsi="Arial"/>
                <w:color w:val="243B53"/>
                <w:sz w:val="15"/>
              </w:rPr>
              <w:t>Title-template repair</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77D578A">
            <w:pPr>
              <w:spacing w:after="0" w:line="240" w:lineRule="auto"/>
              <w:jc w:val="both"/>
            </w:pPr>
            <w:r>
              <w:rPr>
                <w:rFonts w:ascii="Arial" w:hAnsi="Arial"/>
                <w:color w:val="243B53"/>
                <w:sz w:val="15"/>
              </w:rPr>
              <w:t>Append “| EduExpress International” once only.</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B7228E6">
            <w:pPr>
              <w:spacing w:after="0" w:line="240" w:lineRule="auto"/>
              <w:jc w:val="both"/>
            </w:pPr>
            <w:r>
              <w:rPr>
                <w:rFonts w:ascii="Arial" w:hAnsi="Arial"/>
                <w:color w:val="243B53"/>
                <w:sz w:val="15"/>
              </w:rPr>
              <w:t>No doubled brand titles in full crawl or Search Console samples.</w:t>
            </w:r>
          </w:p>
        </w:tc>
      </w:tr>
      <w:tr w14:paraId="7DEA0F36">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70AC435">
            <w:pPr>
              <w:spacing w:after="0" w:line="240" w:lineRule="auto"/>
              <w:jc w:val="both"/>
            </w:pPr>
            <w:r>
              <w:rPr>
                <w:rFonts w:ascii="Arial" w:hAnsi="Arial"/>
                <w:color w:val="243B53"/>
                <w:sz w:val="15"/>
              </w:rPr>
              <w:t>Old-domain consolidation</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C0B1B80">
            <w:pPr>
              <w:spacing w:after="0" w:line="240" w:lineRule="auto"/>
              <w:jc w:val="both"/>
            </w:pPr>
            <w:r>
              <w:rPr>
                <w:rFonts w:ascii="Arial" w:hAnsi="Arial"/>
                <w:color w:val="243B53"/>
                <w:sz w:val="15"/>
              </w:rPr>
              <w:t>Audit eduexpress.info, remove risky claims and 301 each useful URL to a matching main-site page; otherwise 410.</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D2297E7">
            <w:pPr>
              <w:spacing w:after="0" w:line="240" w:lineRule="auto"/>
              <w:jc w:val="both"/>
            </w:pPr>
            <w:r>
              <w:rPr>
                <w:rFonts w:ascii="Arial" w:hAnsi="Arial"/>
                <w:color w:val="243B53"/>
                <w:sz w:val="15"/>
              </w:rPr>
              <w:t>No duplicate indexable brand domain; redirects are one hop.</w:t>
            </w:r>
          </w:p>
        </w:tc>
      </w:tr>
      <w:tr w14:paraId="77352C5B">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A2B2BAB">
            <w:pPr>
              <w:spacing w:after="0" w:line="240" w:lineRule="auto"/>
              <w:jc w:val="both"/>
            </w:pPr>
            <w:r>
              <w:rPr>
                <w:rFonts w:ascii="Arial" w:hAnsi="Arial"/>
                <w:color w:val="243B53"/>
                <w:sz w:val="15"/>
              </w:rPr>
              <w:t>University deduplication</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90D52B1">
            <w:pPr>
              <w:spacing w:after="0" w:line="240" w:lineRule="auto"/>
              <w:jc w:val="both"/>
            </w:pPr>
            <w:r>
              <w:rPr>
                <w:rFonts w:ascii="Arial" w:hAnsi="Arial"/>
                <w:color w:val="243B53"/>
                <w:sz w:val="15"/>
              </w:rPr>
              <w:t>Create unique IDs, merge duplicate institutions and redirect old slugs.</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50D22F0">
            <w:pPr>
              <w:spacing w:after="0" w:line="240" w:lineRule="auto"/>
              <w:jc w:val="both"/>
            </w:pPr>
            <w:r>
              <w:rPr>
                <w:rFonts w:ascii="Arial" w:hAnsi="Arial"/>
                <w:color w:val="243B53"/>
                <w:sz w:val="15"/>
              </w:rPr>
              <w:t>No duplicate institution names/slugs; redirect map approved.</w:t>
            </w:r>
          </w:p>
        </w:tc>
      </w:tr>
      <w:tr w14:paraId="2B06AD34">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AB8EEBE">
            <w:pPr>
              <w:spacing w:after="0" w:line="240" w:lineRule="auto"/>
              <w:jc w:val="both"/>
            </w:pPr>
            <w:r>
              <w:rPr>
                <w:rFonts w:ascii="Arial" w:hAnsi="Arial"/>
                <w:color w:val="243B53"/>
                <w:sz w:val="15"/>
              </w:rPr>
              <w:t>Intake/deadline status</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9B5241D">
            <w:pPr>
              <w:spacing w:after="0" w:line="240" w:lineRule="auto"/>
              <w:jc w:val="both"/>
            </w:pPr>
            <w:r>
              <w:rPr>
                <w:rFonts w:ascii="Arial" w:hAnsi="Arial"/>
                <w:color w:val="243B53"/>
                <w:sz w:val="15"/>
              </w:rPr>
              <w:t>Automatic Open/Closing/Closed/Next Intake/Under Verification logic.</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30F7FF7">
            <w:pPr>
              <w:spacing w:after="0" w:line="240" w:lineRule="auto"/>
              <w:jc w:val="both"/>
            </w:pPr>
            <w:r>
              <w:rPr>
                <w:rFonts w:ascii="Arial" w:hAnsi="Arial"/>
                <w:color w:val="243B53"/>
                <w:sz w:val="15"/>
              </w:rPr>
              <w:t>Expired deadlines cannot show “Apply Now.”</w:t>
            </w:r>
          </w:p>
        </w:tc>
      </w:tr>
      <w:tr w14:paraId="4CB95D5E">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8F905C4">
            <w:pPr>
              <w:spacing w:after="0" w:line="240" w:lineRule="auto"/>
              <w:jc w:val="both"/>
            </w:pPr>
            <w:r>
              <w:rPr>
                <w:rFonts w:ascii="Arial" w:hAnsi="Arial"/>
                <w:color w:val="243B53"/>
                <w:sz w:val="15"/>
              </w:rPr>
              <w:t>Claim source system</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F64A7D7">
            <w:pPr>
              <w:spacing w:after="0" w:line="240" w:lineRule="auto"/>
              <w:jc w:val="both"/>
            </w:pPr>
            <w:r>
              <w:rPr>
                <w:rFonts w:ascii="Arial" w:hAnsi="Arial"/>
                <w:color w:val="243B53"/>
                <w:sz w:val="15"/>
              </w:rPr>
              <w:t>Move statistics and guarantees into centrally governed CMS fields.</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1DD265A">
            <w:pPr>
              <w:spacing w:after="0" w:line="240" w:lineRule="auto"/>
              <w:jc w:val="both"/>
            </w:pPr>
            <w:r>
              <w:rPr>
                <w:rFonts w:ascii="Arial" w:hAnsi="Arial"/>
                <w:color w:val="243B53"/>
                <w:sz w:val="15"/>
              </w:rPr>
              <w:t>No hard-coded conflicting claims.</w:t>
            </w:r>
          </w:p>
        </w:tc>
      </w:tr>
      <w:tr w14:paraId="31DCB379">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AEE6272">
            <w:pPr>
              <w:spacing w:after="0" w:line="240" w:lineRule="auto"/>
              <w:jc w:val="both"/>
            </w:pPr>
            <w:r>
              <w:rPr>
                <w:rFonts w:ascii="Arial" w:hAnsi="Arial"/>
                <w:color w:val="243B53"/>
                <w:sz w:val="15"/>
              </w:rPr>
              <w:t>Privacy and consent</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0C342D1">
            <w:pPr>
              <w:spacing w:after="0" w:line="240" w:lineRule="auto"/>
              <w:jc w:val="both"/>
            </w:pPr>
            <w:r>
              <w:rPr>
                <w:rFonts w:ascii="Arial" w:hAnsi="Arial"/>
                <w:color w:val="243B53"/>
                <w:sz w:val="15"/>
              </w:rPr>
              <w:t>Add form consent, privacy links, retention rules and sensitive-document handling.</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8FB5288">
            <w:pPr>
              <w:spacing w:after="0" w:line="240" w:lineRule="auto"/>
              <w:jc w:val="both"/>
            </w:pPr>
            <w:r>
              <w:rPr>
                <w:rFonts w:ascii="Arial" w:hAnsi="Arial"/>
                <w:color w:val="243B53"/>
                <w:sz w:val="15"/>
              </w:rPr>
              <w:t>Every form stores consent timestamp and policy version.</w:t>
            </w:r>
          </w:p>
        </w:tc>
      </w:tr>
      <w:tr w14:paraId="0E020CE1">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BDEB10E">
            <w:pPr>
              <w:spacing w:after="0" w:line="240" w:lineRule="auto"/>
              <w:jc w:val="both"/>
            </w:pPr>
            <w:r>
              <w:rPr>
                <w:rFonts w:ascii="Arial" w:hAnsi="Arial"/>
                <w:color w:val="243B53"/>
                <w:sz w:val="15"/>
              </w:rPr>
              <w:t>NAP/entity correction</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E05E701">
            <w:pPr>
              <w:spacing w:after="0" w:line="240" w:lineRule="auto"/>
              <w:jc w:val="both"/>
            </w:pPr>
            <w:r>
              <w:rPr>
                <w:rFonts w:ascii="Arial" w:hAnsi="Arial"/>
                <w:color w:val="243B53"/>
                <w:sz w:val="15"/>
              </w:rPr>
              <w:t>One exact business name, address, phone and hours on site and profiles.</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B114C24">
            <w:pPr>
              <w:spacing w:after="0" w:line="240" w:lineRule="auto"/>
              <w:jc w:val="both"/>
            </w:pPr>
            <w:r>
              <w:rPr>
                <w:rFonts w:ascii="Arial" w:hAnsi="Arial"/>
                <w:color w:val="243B53"/>
                <w:sz w:val="15"/>
              </w:rPr>
              <w:t>Footer/contact/schema/GBP/LinkedIn match character-for-character.</w:t>
            </w:r>
          </w:p>
        </w:tc>
      </w:tr>
      <w:tr w14:paraId="75F92B4B">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DA55F5D">
            <w:pPr>
              <w:spacing w:after="0" w:line="240" w:lineRule="auto"/>
              <w:jc w:val="both"/>
            </w:pPr>
            <w:r>
              <w:rPr>
                <w:rFonts w:ascii="Arial" w:hAnsi="Arial"/>
                <w:color w:val="243B53"/>
                <w:sz w:val="15"/>
              </w:rPr>
              <w:t>Analytics baseline</w:t>
            </w:r>
          </w:p>
        </w:tc>
        <w:tc>
          <w:tcPr>
            <w:tcW w:w="51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0B1CA1C">
            <w:pPr>
              <w:spacing w:after="0" w:line="240" w:lineRule="auto"/>
              <w:jc w:val="both"/>
            </w:pPr>
            <w:r>
              <w:rPr>
                <w:rFonts w:ascii="Arial" w:hAnsi="Arial"/>
                <w:color w:val="243B53"/>
                <w:sz w:val="15"/>
              </w:rPr>
              <w:t>GA4, GSC, Bing Webmaster, GBP and CRM conversion tracking.</w:t>
            </w:r>
          </w:p>
        </w:tc>
        <w:tc>
          <w:tcPr>
            <w:tcW w:w="331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BD422A5">
            <w:pPr>
              <w:spacing w:after="0" w:line="240" w:lineRule="auto"/>
              <w:jc w:val="both"/>
            </w:pPr>
            <w:r>
              <w:rPr>
                <w:rFonts w:ascii="Arial" w:hAnsi="Arial"/>
                <w:color w:val="243B53"/>
                <w:sz w:val="15"/>
              </w:rPr>
              <w:t>Test events and source attribution recorded.</w:t>
            </w:r>
          </w:p>
        </w:tc>
      </w:tr>
    </w:tbl>
    <w:p w14:paraId="3D5E4DEE">
      <w:pPr>
        <w:spacing w:after="20"/>
        <w:jc w:val="both"/>
      </w:pPr>
    </w:p>
    <w:p w14:paraId="1F114267">
      <w:pPr>
        <w:pStyle w:val="3"/>
        <w:keepNext/>
        <w:spacing w:before="160" w:after="100"/>
        <w:jc w:val="both"/>
      </w:pPr>
      <w:r>
        <w:rPr>
          <w:rFonts w:ascii="Arial" w:hAnsi="Arial"/>
          <w:b/>
          <w:color w:val="D64545"/>
          <w:sz w:val="28"/>
        </w:rPr>
        <w:t>6.2 P1 - structure and performance</w:t>
      </w:r>
    </w:p>
    <w:p w14:paraId="191320D5">
      <w:pPr>
        <w:pStyle w:val="23"/>
        <w:spacing w:after="40" w:line="250" w:lineRule="auto"/>
        <w:jc w:val="both"/>
      </w:pPr>
      <w:r>
        <w:rPr>
          <w:rFonts w:ascii="Arial" w:hAnsi="Arial"/>
          <w:color w:val="243B53"/>
          <w:sz w:val="19"/>
        </w:rPr>
        <w:t>Generate separate XML sitemaps for pages, countries, universities, guides and success stories; exclude noindex, redirects, duplicates and expired thin pages.</w:t>
      </w:r>
    </w:p>
    <w:p w14:paraId="3CB2D5AA">
      <w:pPr>
        <w:pStyle w:val="23"/>
        <w:spacing w:after="40" w:line="250" w:lineRule="auto"/>
        <w:jc w:val="both"/>
      </w:pPr>
      <w:r>
        <w:rPr>
          <w:rFonts w:ascii="Arial" w:hAnsi="Arial"/>
          <w:color w:val="243B53"/>
          <w:sz w:val="19"/>
        </w:rPr>
        <w:t>Create robots.txt with sitemap location. Do not block essential CSS/JS. AI bot controls are a policy choice; llms.txt may be added as an experimental discovery file but must not be presented as a ranking guarantee.</w:t>
      </w:r>
    </w:p>
    <w:p w14:paraId="1B5A33A2">
      <w:pPr>
        <w:pStyle w:val="23"/>
        <w:spacing w:after="40" w:line="250" w:lineRule="auto"/>
        <w:jc w:val="both"/>
      </w:pPr>
      <w:r>
        <w:rPr>
          <w:rFonts w:ascii="Arial" w:hAnsi="Arial"/>
          <w:color w:val="243B53"/>
          <w:sz w:val="19"/>
        </w:rPr>
        <w:t>Use one host (non-www or www), HTTPS, one trailing-slash policy and no redirect chains.</w:t>
      </w:r>
    </w:p>
    <w:p w14:paraId="658DAAED">
      <w:pPr>
        <w:pStyle w:val="23"/>
        <w:spacing w:after="40" w:line="250" w:lineRule="auto"/>
        <w:jc w:val="both"/>
      </w:pPr>
      <w:r>
        <w:rPr>
          <w:rFonts w:ascii="Arial" w:hAnsi="Arial"/>
          <w:color w:val="243B53"/>
          <w:sz w:val="19"/>
        </w:rPr>
        <w:t>Implement clean breadcrumbs and crawlable HTML links. Avoid indexable combinations for every directory filter.</w:t>
      </w:r>
    </w:p>
    <w:p w14:paraId="068D6E1B">
      <w:pPr>
        <w:pStyle w:val="23"/>
        <w:spacing w:after="40" w:line="250" w:lineRule="auto"/>
        <w:jc w:val="both"/>
      </w:pPr>
      <w:r>
        <w:rPr>
          <w:rFonts w:ascii="Arial" w:hAnsi="Arial"/>
          <w:color w:val="243B53"/>
          <w:sz w:val="19"/>
        </w:rPr>
        <w:t>Self-host and compress images; use WebP/AVIF, responsive srcset, descriptive filenames and real alt text.</w:t>
      </w:r>
    </w:p>
    <w:p w14:paraId="229BD862">
      <w:pPr>
        <w:pStyle w:val="23"/>
        <w:spacing w:after="40" w:line="250" w:lineRule="auto"/>
        <w:jc w:val="both"/>
      </w:pPr>
      <w:r>
        <w:rPr>
          <w:rFonts w:ascii="Arial" w:hAnsi="Arial"/>
          <w:color w:val="243B53"/>
          <w:sz w:val="19"/>
        </w:rPr>
        <w:t>Meet mobile Core Web Vitals targets: LCP &lt;=2.5s, INP &lt;=200ms and CLS &lt;=0.1 at the 75th percentile where practical.</w:t>
      </w:r>
    </w:p>
    <w:p w14:paraId="1FB511F6">
      <w:pPr>
        <w:pStyle w:val="23"/>
        <w:spacing w:after="40" w:line="250" w:lineRule="auto"/>
        <w:jc w:val="both"/>
      </w:pPr>
      <w:r>
        <w:rPr>
          <w:rFonts w:ascii="Arial" w:hAnsi="Arial"/>
          <w:color w:val="243B53"/>
          <w:sz w:val="19"/>
        </w:rPr>
        <w:t>Create true 404/410 responses, helpful 404 page and automated broken-link monitoring.</w:t>
      </w:r>
    </w:p>
    <w:p w14:paraId="72EEA05A">
      <w:pPr>
        <w:pStyle w:val="23"/>
        <w:spacing w:after="40" w:line="250" w:lineRule="auto"/>
        <w:jc w:val="both"/>
      </w:pPr>
      <w:r>
        <w:rPr>
          <w:rFonts w:ascii="Arial" w:hAnsi="Arial"/>
          <w:color w:val="243B53"/>
          <w:sz w:val="19"/>
        </w:rPr>
        <w:t>Add update timestamps, author/reviewer profiles and source records to education/visa pages.</w:t>
      </w:r>
    </w:p>
    <w:p w14:paraId="3E9C4D48">
      <w:pPr>
        <w:pStyle w:val="23"/>
        <w:spacing w:after="40" w:line="250" w:lineRule="auto"/>
        <w:jc w:val="both"/>
      </w:pPr>
      <w:r>
        <w:rPr>
          <w:rFonts w:ascii="Arial" w:hAnsi="Arial"/>
          <w:color w:val="243B53"/>
          <w:sz w:val="19"/>
        </w:rPr>
        <w:t>Add hreflang only after complete English/Bengali equivalents exist; never point partial translations at each other.</w:t>
      </w:r>
    </w:p>
    <w:p w14:paraId="1C420A67">
      <w:pPr>
        <w:pStyle w:val="23"/>
        <w:spacing w:after="40" w:line="250" w:lineRule="auto"/>
        <w:jc w:val="both"/>
      </w:pPr>
      <w:r>
        <w:rPr>
          <w:rFonts w:ascii="Arial" w:hAnsi="Arial"/>
          <w:color w:val="243B53"/>
          <w:sz w:val="19"/>
        </w:rPr>
        <w:t>Keep internal search results noindex,follow; control pagination and parameter URLs.</w:t>
      </w:r>
    </w:p>
    <w:p w14:paraId="20B68CB1">
      <w:pPr>
        <w:pStyle w:val="3"/>
        <w:keepNext/>
        <w:spacing w:before="160" w:after="100"/>
        <w:jc w:val="both"/>
      </w:pPr>
      <w:r>
        <w:rPr>
          <w:rFonts w:ascii="Arial" w:hAnsi="Arial"/>
          <w:b/>
          <w:color w:val="D64545"/>
          <w:sz w:val="28"/>
        </w:rPr>
        <w:t>6.3 Schema implementation</w:t>
      </w:r>
    </w:p>
    <w:tbl>
      <w:tblPr>
        <w:tblStyle w:val="12"/>
        <w:tblW w:w="0" w:type="auto"/>
        <w:jc w:val="center"/>
        <w:tblLayout w:type="fixed"/>
        <w:tblCellMar>
          <w:top w:w="0" w:type="dxa"/>
          <w:left w:w="108" w:type="dxa"/>
          <w:bottom w:w="0" w:type="dxa"/>
          <w:right w:w="108" w:type="dxa"/>
        </w:tblCellMar>
      </w:tblPr>
      <w:tblGrid>
        <w:gridCol w:w="5112"/>
        <w:gridCol w:w="5112"/>
      </w:tblGrid>
      <w:tr w14:paraId="7ADF5521">
        <w:trPr>
          <w:tblHeader/>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033D848">
            <w:pPr>
              <w:spacing w:after="0"/>
              <w:jc w:val="both"/>
            </w:pPr>
            <w:r>
              <w:rPr>
                <w:rFonts w:ascii="Arial" w:hAnsi="Arial"/>
                <w:b/>
                <w:color w:val="FFFFFF"/>
                <w:sz w:val="16"/>
              </w:rPr>
              <w:t>Page</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67C84753">
            <w:pPr>
              <w:spacing w:after="0"/>
              <w:jc w:val="both"/>
            </w:pPr>
            <w:r>
              <w:rPr>
                <w:rFonts w:ascii="Arial" w:hAnsi="Arial"/>
                <w:b/>
                <w:color w:val="FFFFFF"/>
                <w:sz w:val="16"/>
              </w:rPr>
              <w:t>Schema</w:t>
            </w:r>
          </w:p>
        </w:tc>
      </w:tr>
      <w:tr w14:paraId="7E5F4224">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53BE5C9">
            <w:pPr>
              <w:spacing w:after="0" w:line="240" w:lineRule="auto"/>
              <w:jc w:val="both"/>
            </w:pPr>
            <w:r>
              <w:rPr>
                <w:rFonts w:ascii="Arial" w:hAnsi="Arial"/>
                <w:color w:val="243B53"/>
                <w:sz w:val="16"/>
              </w:rPr>
              <w:t>Homepage / contact</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3A6D48B">
            <w:pPr>
              <w:spacing w:after="0" w:line="240" w:lineRule="auto"/>
              <w:jc w:val="both"/>
            </w:pPr>
            <w:r>
              <w:rPr>
                <w:rFonts w:ascii="Arial" w:hAnsi="Arial"/>
                <w:color w:val="243B53"/>
                <w:sz w:val="16"/>
              </w:rPr>
              <w:t>Organization plus LocalBusiness in an @graph; PostalAddress, phone, URL, logo, sameAs, opening hours and geo where verified.</w:t>
            </w:r>
          </w:p>
        </w:tc>
      </w:tr>
      <w:tr w14:paraId="5B9A3706">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EECB46C">
            <w:pPr>
              <w:spacing w:after="0" w:line="240" w:lineRule="auto"/>
              <w:jc w:val="both"/>
            </w:pPr>
            <w:r>
              <w:rPr>
                <w:rFonts w:ascii="Arial" w:hAnsi="Arial"/>
                <w:color w:val="243B53"/>
                <w:sz w:val="16"/>
              </w:rPr>
              <w:t>Do not add</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E14BE24">
            <w:pPr>
              <w:spacing w:after="0" w:line="240" w:lineRule="auto"/>
              <w:jc w:val="both"/>
            </w:pPr>
            <w:r>
              <w:rPr>
                <w:rFonts w:ascii="Arial" w:hAnsi="Arial"/>
                <w:color w:val="243B53"/>
                <w:sz w:val="16"/>
              </w:rPr>
              <w:t>Self-serving aggregateRating/review markup for EduExpress; Google does not show these stars for a business reviewing itself. [S29-S30]</w:t>
            </w:r>
          </w:p>
        </w:tc>
      </w:tr>
      <w:tr w14:paraId="5FEBAE58">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411FE67">
            <w:pPr>
              <w:spacing w:after="0" w:line="240" w:lineRule="auto"/>
              <w:jc w:val="both"/>
            </w:pPr>
            <w:r>
              <w:rPr>
                <w:rFonts w:ascii="Arial" w:hAnsi="Arial"/>
                <w:color w:val="243B53"/>
                <w:sz w:val="16"/>
              </w:rPr>
              <w:t>Country and service pages</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CE970FB">
            <w:pPr>
              <w:spacing w:after="0" w:line="240" w:lineRule="auto"/>
              <w:jc w:val="both"/>
            </w:pPr>
            <w:r>
              <w:rPr>
                <w:rFonts w:ascii="Arial" w:hAnsi="Arial"/>
                <w:color w:val="243B53"/>
                <w:sz w:val="16"/>
              </w:rPr>
              <w:t>WebPage, BreadcrumbList; FAQPage only when complete visible answers are present and current.</w:t>
            </w:r>
          </w:p>
        </w:tc>
      </w:tr>
      <w:tr w14:paraId="74071101">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F66E83E">
            <w:pPr>
              <w:spacing w:after="0" w:line="240" w:lineRule="auto"/>
              <w:jc w:val="both"/>
            </w:pPr>
            <w:r>
              <w:rPr>
                <w:rFonts w:ascii="Arial" w:hAnsi="Arial"/>
                <w:color w:val="243B53"/>
                <w:sz w:val="16"/>
              </w:rPr>
              <w:t>Guides and updates</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0CC4BF5">
            <w:pPr>
              <w:spacing w:after="0" w:line="240" w:lineRule="auto"/>
              <w:jc w:val="both"/>
            </w:pPr>
            <w:r>
              <w:rPr>
                <w:rFonts w:ascii="Arial" w:hAnsi="Arial"/>
                <w:color w:val="243B53"/>
                <w:sz w:val="16"/>
              </w:rPr>
              <w:t>Article with author, reviewer if supported in visible content, datePublished, dateModified and citations in the page.</w:t>
            </w:r>
          </w:p>
        </w:tc>
      </w:tr>
      <w:tr w14:paraId="02744126">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313D89B">
            <w:pPr>
              <w:spacing w:after="0" w:line="240" w:lineRule="auto"/>
              <w:jc w:val="both"/>
            </w:pPr>
            <w:r>
              <w:rPr>
                <w:rFonts w:ascii="Arial" w:hAnsi="Arial"/>
                <w:color w:val="243B53"/>
                <w:sz w:val="16"/>
              </w:rPr>
              <w:t>University profiles</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2124423">
            <w:pPr>
              <w:spacing w:after="0" w:line="240" w:lineRule="auto"/>
              <w:jc w:val="both"/>
            </w:pPr>
            <w:r>
              <w:rPr>
                <w:rFonts w:ascii="Arial" w:hAnsi="Arial"/>
                <w:color w:val="243B53"/>
                <w:sz w:val="16"/>
              </w:rPr>
              <w:t>WebPage plus CollegeOrUniversity as the subject, clearly showing EduExpress as publisher, not the university.</w:t>
            </w:r>
          </w:p>
        </w:tc>
      </w:tr>
      <w:tr w14:paraId="1F612E04">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4D9B40B">
            <w:pPr>
              <w:spacing w:after="0" w:line="240" w:lineRule="auto"/>
              <w:jc w:val="both"/>
            </w:pPr>
            <w:r>
              <w:rPr>
                <w:rFonts w:ascii="Arial" w:hAnsi="Arial"/>
                <w:color w:val="243B53"/>
                <w:sz w:val="16"/>
              </w:rPr>
              <w:t>Success stories</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9E939DB">
            <w:pPr>
              <w:spacing w:after="0" w:line="240" w:lineRule="auto"/>
              <w:jc w:val="both"/>
            </w:pPr>
            <w:r>
              <w:rPr>
                <w:rFonts w:ascii="Arial" w:hAnsi="Arial"/>
                <w:color w:val="243B53"/>
                <w:sz w:val="16"/>
              </w:rPr>
              <w:t>Article; consent metadata stays private. Never expose passport or visa numbers.</w:t>
            </w:r>
          </w:p>
        </w:tc>
      </w:tr>
      <w:tr w14:paraId="7B3B7150">
        <w:trPr>
          <w:cantSplit/>
          <w:jc w:val="center"/>
        </w:trPr>
        <w:tc>
          <w:tcPr>
            <w:tcW w:w="237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7A51B45">
            <w:pPr>
              <w:spacing w:after="0" w:line="240" w:lineRule="auto"/>
              <w:jc w:val="both"/>
            </w:pPr>
            <w:r>
              <w:rPr>
                <w:rFonts w:ascii="Arial" w:hAnsi="Arial"/>
                <w:color w:val="243B53"/>
                <w:sz w:val="16"/>
              </w:rPr>
              <w:t>Directory</w:t>
            </w:r>
          </w:p>
        </w:tc>
        <w:tc>
          <w:tcPr>
            <w:tcW w:w="78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A8F2030">
            <w:pPr>
              <w:spacing w:after="0" w:line="240" w:lineRule="auto"/>
              <w:jc w:val="both"/>
            </w:pPr>
            <w:r>
              <w:rPr>
                <w:rFonts w:ascii="Arial" w:hAnsi="Arial"/>
                <w:color w:val="243B53"/>
                <w:sz w:val="16"/>
              </w:rPr>
              <w:t>CollectionPage and ItemList for the visible set; avoid fake product/review markup.</w:t>
            </w:r>
          </w:p>
        </w:tc>
      </w:tr>
    </w:tbl>
    <w:p w14:paraId="4027B233">
      <w:pPr>
        <w:spacing w:after="20"/>
        <w:jc w:val="both"/>
      </w:pPr>
    </w:p>
    <w:p w14:paraId="3F42AB0F">
      <w:pPr>
        <w:jc w:val="both"/>
      </w:pPr>
      <w:r>
        <w:br w:type="page"/>
      </w:r>
    </w:p>
    <w:p w14:paraId="22F8FA2A">
      <w:pPr>
        <w:pStyle w:val="2"/>
        <w:keepNext/>
        <w:spacing w:before="240" w:after="100"/>
        <w:jc w:val="both"/>
      </w:pPr>
      <w:r>
        <w:rPr>
          <w:rFonts w:ascii="Arial" w:hAnsi="Arial"/>
          <w:b/>
          <w:color w:val="102A43"/>
          <w:sz w:val="38"/>
        </w:rPr>
        <w:t>7. China SEO Authority Plan</w:t>
      </w:r>
    </w:p>
    <w:p w14:paraId="027EE987">
      <w:pPr>
        <w:pStyle w:val="3"/>
        <w:keepNext/>
        <w:spacing w:before="160" w:after="100"/>
        <w:jc w:val="both"/>
      </w:pPr>
      <w:r>
        <w:rPr>
          <w:rFonts w:ascii="Arial" w:hAnsi="Arial"/>
          <w:b/>
          <w:color w:val="D64545"/>
          <w:sz w:val="28"/>
        </w:rPr>
        <w:t>7.1 China is the proof engine</w:t>
      </w:r>
    </w:p>
    <w:p w14:paraId="5B25B9AE">
      <w:pPr>
        <w:spacing w:after="100" w:line="269" w:lineRule="auto"/>
        <w:jc w:val="both"/>
      </w:pPr>
      <w:r>
        <w:rPr>
          <w:rFonts w:ascii="Arial" w:hAnsi="Arial"/>
          <w:i w:val="0"/>
          <w:color w:val="243B53"/>
          <w:sz w:val="20"/>
        </w:rPr>
        <w:t>China should become the strongest, most useful Bangladesh-specific China education resource online. Official 2026/27 scholarship information for Bangladeshi applicants and current China visa notices provide authoritative source material, but EduExpress must present itself as a guidance and application-support company, not as an exclusive embassy or scholarship authority. The Chinese Embassy in Bangladesh states that it has not authorized or recommended an exclusive visa agency. [S20-S21]</w:t>
      </w:r>
    </w:p>
    <w:p w14:paraId="2E27DB3F">
      <w:pPr>
        <w:pStyle w:val="3"/>
        <w:keepNext/>
        <w:spacing w:before="160" w:after="100"/>
        <w:jc w:val="both"/>
      </w:pPr>
      <w:r>
        <w:rPr>
          <w:rFonts w:ascii="Arial" w:hAnsi="Arial"/>
          <w:b/>
          <w:color w:val="D64545"/>
          <w:sz w:val="28"/>
        </w:rPr>
        <w:t>7.2 China pillar and supporting cluster</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26C2A928">
        <w:trPr>
          <w:tblHeader/>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C7F1E7B">
            <w:pPr>
              <w:spacing w:after="0"/>
              <w:jc w:val="both"/>
            </w:pPr>
            <w:r>
              <w:rPr>
                <w:rFonts w:ascii="Arial" w:hAnsi="Arial"/>
                <w:b/>
                <w:color w:val="FFFFFF"/>
                <w:sz w:val="15"/>
              </w:rPr>
              <w:t>Priority URL</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2F4354A">
            <w:pPr>
              <w:spacing w:after="0"/>
              <w:jc w:val="both"/>
            </w:pPr>
            <w:r>
              <w:rPr>
                <w:rFonts w:ascii="Arial" w:hAnsi="Arial"/>
                <w:b/>
                <w:color w:val="FFFFFF"/>
                <w:sz w:val="15"/>
              </w:rPr>
              <w:t>Primary intent</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B0F7504">
            <w:pPr>
              <w:spacing w:after="0"/>
              <w:jc w:val="both"/>
            </w:pPr>
            <w:r>
              <w:rPr>
                <w:rFonts w:ascii="Arial" w:hAnsi="Arial"/>
                <w:b/>
                <w:color w:val="FFFFFF"/>
                <w:sz w:val="15"/>
              </w:rPr>
              <w:t>Required proof/content</w:t>
            </w:r>
          </w:p>
        </w:tc>
      </w:tr>
      <w:tr w14:paraId="690C3BEB">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975E294">
            <w:pPr>
              <w:spacing w:after="0" w:line="240" w:lineRule="auto"/>
              <w:jc w:val="both"/>
            </w:pPr>
            <w:r>
              <w:rPr>
                <w:rFonts w:ascii="Arial" w:hAnsi="Arial"/>
                <w:color w:val="243B53"/>
                <w:sz w:val="15"/>
              </w:rPr>
              <w:t>/study-in-china-from-bangladesh</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8B71FF6">
            <w:pPr>
              <w:spacing w:after="0" w:line="240" w:lineRule="auto"/>
              <w:jc w:val="both"/>
            </w:pPr>
            <w:r>
              <w:rPr>
                <w:rFonts w:ascii="Arial" w:hAnsi="Arial"/>
                <w:color w:val="243B53"/>
                <w:sz w:val="15"/>
              </w:rPr>
              <w:t>Pillar: study in China from Bangladesh</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D46AEFF">
            <w:pPr>
              <w:spacing w:after="0" w:line="240" w:lineRule="auto"/>
              <w:jc w:val="both"/>
            </w:pPr>
            <w:r>
              <w:rPr>
                <w:rFonts w:ascii="Arial" w:hAnsi="Arial"/>
                <w:color w:val="243B53"/>
                <w:sz w:val="15"/>
              </w:rPr>
              <w:t>Decision framework, costs, recognition, scholarships, visa, intakes, student life and China service terms.</w:t>
            </w:r>
          </w:p>
        </w:tc>
      </w:tr>
      <w:tr w14:paraId="2C72A9A3">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EB9A85C">
            <w:pPr>
              <w:spacing w:after="0" w:line="240" w:lineRule="auto"/>
              <w:jc w:val="both"/>
            </w:pPr>
            <w:r>
              <w:rPr>
                <w:rFonts w:ascii="Arial" w:hAnsi="Arial"/>
                <w:color w:val="243B53"/>
                <w:sz w:val="15"/>
              </w:rPr>
              <w:t>/china-universities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FB0A011">
            <w:pPr>
              <w:spacing w:after="0" w:line="240" w:lineRule="auto"/>
              <w:jc w:val="both"/>
            </w:pPr>
            <w:r>
              <w:rPr>
                <w:rFonts w:ascii="Arial" w:hAnsi="Arial"/>
                <w:color w:val="243B53"/>
                <w:sz w:val="15"/>
              </w:rPr>
              <w:t>Chinese universities for Bangladeshi students</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AEE977A">
            <w:pPr>
              <w:spacing w:after="0" w:line="240" w:lineRule="auto"/>
              <w:jc w:val="both"/>
            </w:pPr>
            <w:r>
              <w:rPr>
                <w:rFonts w:ascii="Arial" w:hAnsi="Arial"/>
                <w:color w:val="243B53"/>
                <w:sz w:val="15"/>
              </w:rPr>
              <w:t>Clean directory, verified program/fee/intake data, comparison filters.</w:t>
            </w:r>
          </w:p>
        </w:tc>
      </w:tr>
      <w:tr w14:paraId="7F3C2B2C">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85F098C">
            <w:pPr>
              <w:spacing w:after="0" w:line="240" w:lineRule="auto"/>
              <w:jc w:val="both"/>
            </w:pPr>
            <w:r>
              <w:rPr>
                <w:rFonts w:ascii="Arial" w:hAnsi="Arial"/>
                <w:color w:val="243B53"/>
                <w:sz w:val="15"/>
              </w:rPr>
              <w:t>/china-scholarships-bangladesh</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64D126B">
            <w:pPr>
              <w:spacing w:after="0" w:line="240" w:lineRule="auto"/>
              <w:jc w:val="both"/>
            </w:pPr>
            <w:r>
              <w:rPr>
                <w:rFonts w:ascii="Arial" w:hAnsi="Arial"/>
                <w:color w:val="243B53"/>
                <w:sz w:val="15"/>
              </w:rPr>
              <w:t>China scholarships for Bangladeshi students</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8B51C90">
            <w:pPr>
              <w:spacing w:after="0" w:line="240" w:lineRule="auto"/>
              <w:jc w:val="both"/>
            </w:pPr>
            <w:r>
              <w:rPr>
                <w:rFonts w:ascii="Arial" w:hAnsi="Arial"/>
                <w:color w:val="243B53"/>
                <w:sz w:val="15"/>
              </w:rPr>
              <w:t>CSC, provincial and university options; eligibility, renewal and official sources.</w:t>
            </w:r>
          </w:p>
        </w:tc>
      </w:tr>
      <w:tr w14:paraId="3DD74DA1">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A1D9A9D">
            <w:pPr>
              <w:spacing w:after="0" w:line="240" w:lineRule="auto"/>
              <w:jc w:val="both"/>
            </w:pPr>
            <w:r>
              <w:rPr>
                <w:rFonts w:ascii="Arial" w:hAnsi="Arial"/>
                <w:color w:val="243B53"/>
                <w:sz w:val="15"/>
              </w:rPr>
              <w:t>/china-student-visa-bangladesh</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22700B9">
            <w:pPr>
              <w:spacing w:after="0" w:line="240" w:lineRule="auto"/>
              <w:jc w:val="both"/>
            </w:pPr>
            <w:r>
              <w:rPr>
                <w:rFonts w:ascii="Arial" w:hAnsi="Arial"/>
                <w:color w:val="243B53"/>
                <w:sz w:val="15"/>
              </w:rPr>
              <w:t>China X1/X2 visa from Bangladesh</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A6E2FA1">
            <w:pPr>
              <w:spacing w:after="0" w:line="240" w:lineRule="auto"/>
              <w:jc w:val="both"/>
            </w:pPr>
            <w:r>
              <w:rPr>
                <w:rFonts w:ascii="Arial" w:hAnsi="Arial"/>
                <w:color w:val="243B53"/>
                <w:sz w:val="15"/>
              </w:rPr>
              <w:t>Current documents, embassy links, financial proof, timeline and risk notes.</w:t>
            </w:r>
          </w:p>
        </w:tc>
      </w:tr>
      <w:tr w14:paraId="1FCE3353">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44983AF">
            <w:pPr>
              <w:spacing w:after="0" w:line="240" w:lineRule="auto"/>
              <w:jc w:val="both"/>
            </w:pPr>
            <w:r>
              <w:rPr>
                <w:rFonts w:ascii="Arial" w:hAnsi="Arial"/>
                <w:color w:val="243B53"/>
                <w:sz w:val="15"/>
              </w:rPr>
              <w:t>/study-in-china-cost-bangladesh</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0221E7A">
            <w:pPr>
              <w:spacing w:after="0" w:line="240" w:lineRule="auto"/>
              <w:jc w:val="both"/>
            </w:pPr>
            <w:r>
              <w:rPr>
                <w:rFonts w:ascii="Arial" w:hAnsi="Arial"/>
                <w:color w:val="243B53"/>
                <w:sz w:val="15"/>
              </w:rPr>
              <w:t>Cost of studying in China</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618EF38">
            <w:pPr>
              <w:spacing w:after="0" w:line="240" w:lineRule="auto"/>
              <w:jc w:val="both"/>
            </w:pPr>
            <w:r>
              <w:rPr>
                <w:rFonts w:ascii="Arial" w:hAnsi="Arial"/>
                <w:color w:val="243B53"/>
                <w:sz w:val="15"/>
              </w:rPr>
              <w:t>Tuition, hostel, food, insurance, visa, flights and BDT conversion assumptions.</w:t>
            </w:r>
          </w:p>
        </w:tc>
      </w:tr>
      <w:tr w14:paraId="104855C3">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50B6E53">
            <w:pPr>
              <w:spacing w:after="0" w:line="240" w:lineRule="auto"/>
              <w:jc w:val="both"/>
            </w:pPr>
            <w:r>
              <w:rPr>
                <w:rFonts w:ascii="Arial" w:hAnsi="Arial"/>
                <w:color w:val="243B53"/>
                <w:sz w:val="15"/>
              </w:rPr>
              <w:t>/study-in-china-without-ielts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ABBA967">
            <w:pPr>
              <w:spacing w:after="0" w:line="240" w:lineRule="auto"/>
              <w:jc w:val="both"/>
            </w:pPr>
            <w:r>
              <w:rPr>
                <w:rFonts w:ascii="Arial" w:hAnsi="Arial"/>
                <w:color w:val="243B53"/>
                <w:sz w:val="15"/>
              </w:rPr>
              <w:t>MOI/no-IELTS options</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19685C1">
            <w:pPr>
              <w:spacing w:after="0" w:line="240" w:lineRule="auto"/>
              <w:jc w:val="both"/>
            </w:pPr>
            <w:r>
              <w:rPr>
                <w:rFonts w:ascii="Arial" w:hAnsi="Arial"/>
                <w:color w:val="243B53"/>
                <w:sz w:val="15"/>
              </w:rPr>
              <w:t>University-specific rules; never promise universal IELTS exemption.</w:t>
            </w:r>
          </w:p>
        </w:tc>
      </w:tr>
      <w:tr w14:paraId="4997D1C0">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48A6AD6">
            <w:pPr>
              <w:spacing w:after="0" w:line="240" w:lineRule="auto"/>
              <w:jc w:val="both"/>
            </w:pPr>
            <w:r>
              <w:rPr>
                <w:rFonts w:ascii="Arial" w:hAnsi="Arial"/>
                <w:color w:val="243B53"/>
                <w:sz w:val="15"/>
              </w:rPr>
              <w:t>/mbbs-in-china-bangladesh</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5202FF1">
            <w:pPr>
              <w:spacing w:after="0" w:line="240" w:lineRule="auto"/>
              <w:jc w:val="both"/>
            </w:pPr>
            <w:r>
              <w:rPr>
                <w:rFonts w:ascii="Arial" w:hAnsi="Arial"/>
                <w:color w:val="243B53"/>
                <w:sz w:val="15"/>
              </w:rPr>
              <w:t>MBBS in China</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B338BF6">
            <w:pPr>
              <w:spacing w:after="0" w:line="240" w:lineRule="auto"/>
              <w:jc w:val="both"/>
            </w:pPr>
            <w:r>
              <w:rPr>
                <w:rFonts w:ascii="Arial" w:hAnsi="Arial"/>
                <w:color w:val="243B53"/>
                <w:sz w:val="15"/>
              </w:rPr>
              <w:t>Recognition/licensing caveats, university criteria, full cost and student cases.</w:t>
            </w:r>
          </w:p>
        </w:tc>
      </w:tr>
      <w:tr w14:paraId="1869ADA5">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7452B73">
            <w:pPr>
              <w:spacing w:after="0" w:line="240" w:lineRule="auto"/>
              <w:jc w:val="both"/>
            </w:pPr>
            <w:r>
              <w:rPr>
                <w:rFonts w:ascii="Arial" w:hAnsi="Arial"/>
                <w:color w:val="243B53"/>
                <w:sz w:val="15"/>
              </w:rPr>
              <w:t>/china-intakes-deadlines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A21E008">
            <w:pPr>
              <w:spacing w:after="0" w:line="240" w:lineRule="auto"/>
              <w:jc w:val="both"/>
            </w:pPr>
            <w:r>
              <w:rPr>
                <w:rFonts w:ascii="Arial" w:hAnsi="Arial"/>
                <w:color w:val="243B53"/>
                <w:sz w:val="15"/>
              </w:rPr>
              <w:t>March and September intakes</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7A07839">
            <w:pPr>
              <w:spacing w:after="0" w:line="240" w:lineRule="auto"/>
              <w:jc w:val="both"/>
            </w:pPr>
            <w:r>
              <w:rPr>
                <w:rFonts w:ascii="Arial" w:hAnsi="Arial"/>
                <w:color w:val="243B53"/>
                <w:sz w:val="15"/>
              </w:rPr>
              <w:t>Dynamic verified calendar and closed-status logic.</w:t>
            </w:r>
          </w:p>
        </w:tc>
      </w:tr>
      <w:tr w14:paraId="3E09BC94">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2C31E24">
            <w:pPr>
              <w:spacing w:after="0" w:line="240" w:lineRule="auto"/>
              <w:jc w:val="both"/>
            </w:pPr>
            <w:r>
              <w:rPr>
                <w:rFonts w:ascii="Arial" w:hAnsi="Arial"/>
                <w:color w:val="243B53"/>
                <w:sz w:val="15"/>
              </w:rPr>
              <w:t>/life-in-china-bangladeshi-students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B338292">
            <w:pPr>
              <w:spacing w:after="0" w:line="240" w:lineRule="auto"/>
              <w:jc w:val="both"/>
            </w:pPr>
            <w:r>
              <w:rPr>
                <w:rFonts w:ascii="Arial" w:hAnsi="Arial"/>
                <w:color w:val="243B53"/>
                <w:sz w:val="15"/>
              </w:rPr>
              <w:t>Student life</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B84EECD">
            <w:pPr>
              <w:spacing w:after="0" w:line="240" w:lineRule="auto"/>
              <w:jc w:val="both"/>
            </w:pPr>
            <w:r>
              <w:rPr>
                <w:rFonts w:ascii="Arial" w:hAnsi="Arial"/>
                <w:color w:val="243B53"/>
                <w:sz w:val="15"/>
              </w:rPr>
              <w:t>Halal food, safety, language, banking, housing, culture and realistic work rules.</w:t>
            </w:r>
          </w:p>
        </w:tc>
      </w:tr>
      <w:tr w14:paraId="378BEB88">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E6DAC28">
            <w:pPr>
              <w:spacing w:after="0" w:line="240" w:lineRule="auto"/>
              <w:jc w:val="both"/>
            </w:pPr>
            <w:r>
              <w:rPr>
                <w:rFonts w:ascii="Arial" w:hAnsi="Arial"/>
                <w:color w:val="243B53"/>
                <w:sz w:val="15"/>
              </w:rPr>
              <w:t>/china-success-stories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AC88E72">
            <w:pPr>
              <w:spacing w:after="0" w:line="240" w:lineRule="auto"/>
              <w:jc w:val="both"/>
            </w:pPr>
            <w:r>
              <w:rPr>
                <w:rFonts w:ascii="Arial" w:hAnsi="Arial"/>
                <w:color w:val="243B53"/>
                <w:sz w:val="15"/>
              </w:rPr>
              <w:t>Proof</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17A6CC5">
            <w:pPr>
              <w:spacing w:after="0" w:line="240" w:lineRule="auto"/>
              <w:jc w:val="both"/>
            </w:pPr>
            <w:r>
              <w:rPr>
                <w:rFonts w:ascii="Arial" w:hAnsi="Arial"/>
                <w:color w:val="243B53"/>
                <w:sz w:val="15"/>
              </w:rPr>
              <w:t>Consent-based cases with profile, decision, timeline, university and outcome.</w:t>
            </w:r>
          </w:p>
        </w:tc>
      </w:tr>
      <w:tr w14:paraId="3474B3E5">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CEBEA29">
            <w:pPr>
              <w:spacing w:after="0" w:line="240" w:lineRule="auto"/>
              <w:jc w:val="both"/>
            </w:pPr>
            <w:r>
              <w:rPr>
                <w:rFonts w:ascii="Arial" w:hAnsi="Arial"/>
                <w:color w:val="243B53"/>
                <w:sz w:val="15"/>
              </w:rPr>
              <w:t>/china-visa-first-policy</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FAA1733">
            <w:pPr>
              <w:spacing w:after="0" w:line="240" w:lineRule="auto"/>
              <w:jc w:val="both"/>
            </w:pPr>
            <w:r>
              <w:rPr>
                <w:rFonts w:ascii="Arial" w:hAnsi="Arial"/>
                <w:color w:val="243B53"/>
                <w:sz w:val="15"/>
              </w:rPr>
              <w:t>Commercial reassurance</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4603F56">
            <w:pPr>
              <w:spacing w:after="0" w:line="240" w:lineRule="auto"/>
              <w:jc w:val="both"/>
            </w:pPr>
            <w:r>
              <w:rPr>
                <w:rFonts w:ascii="Arial" w:hAnsi="Arial"/>
                <w:color w:val="243B53"/>
                <w:sz w:val="15"/>
              </w:rPr>
              <w:t>Exact payment terms, exceptions, responsibility and example cost sheet.</w:t>
            </w:r>
          </w:p>
        </w:tc>
      </w:tr>
      <w:tr w14:paraId="5F6C91F9">
        <w:trPr>
          <w:cantSplit/>
          <w:jc w:val="center"/>
        </w:trPr>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D9B8AC9">
            <w:pPr>
              <w:spacing w:after="0" w:line="240" w:lineRule="auto"/>
              <w:jc w:val="both"/>
            </w:pPr>
            <w:r>
              <w:rPr>
                <w:rFonts w:ascii="Arial" w:hAnsi="Arial"/>
                <w:color w:val="243B53"/>
                <w:sz w:val="15"/>
              </w:rPr>
              <w:t>/bn/study-in-china</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83DA121">
            <w:pPr>
              <w:spacing w:after="0" w:line="240" w:lineRule="auto"/>
              <w:jc w:val="both"/>
            </w:pPr>
            <w:r>
              <w:rPr>
                <w:rFonts w:ascii="Arial" w:hAnsi="Arial"/>
                <w:color w:val="243B53"/>
                <w:sz w:val="15"/>
              </w:rPr>
              <w:t>Bengali pillar</w:t>
            </w:r>
          </w:p>
        </w:tc>
        <w:tc>
          <w:tcPr>
            <w:tcW w:w="45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4063D84">
            <w:pPr>
              <w:spacing w:after="0" w:line="240" w:lineRule="auto"/>
              <w:jc w:val="both"/>
            </w:pPr>
            <w:r>
              <w:rPr>
                <w:rFonts w:ascii="Arial" w:hAnsi="Arial"/>
                <w:color w:val="243B53"/>
                <w:sz w:val="15"/>
              </w:rPr>
              <w:t>Full Bengali equivalent with hreflang after quality review.</w:t>
            </w:r>
          </w:p>
        </w:tc>
      </w:tr>
    </w:tbl>
    <w:p w14:paraId="017CAD06">
      <w:pPr>
        <w:spacing w:after="20"/>
        <w:jc w:val="both"/>
      </w:pPr>
    </w:p>
    <w:p w14:paraId="7FA19108">
      <w:pPr>
        <w:pStyle w:val="3"/>
        <w:keepNext/>
        <w:spacing w:before="160" w:after="100"/>
        <w:jc w:val="both"/>
      </w:pPr>
      <w:r>
        <w:rPr>
          <w:rFonts w:ascii="Arial" w:hAnsi="Arial"/>
          <w:b/>
          <w:color w:val="D64545"/>
          <w:sz w:val="28"/>
        </w:rPr>
        <w:t>7.3 China success-story template</w:t>
      </w:r>
    </w:p>
    <w:p w14:paraId="7C28C70A">
      <w:pPr>
        <w:pStyle w:val="23"/>
        <w:spacing w:after="40" w:line="250" w:lineRule="auto"/>
        <w:jc w:val="both"/>
      </w:pPr>
      <w:r>
        <w:rPr>
          <w:rFonts w:ascii="Arial" w:hAnsi="Arial"/>
          <w:color w:val="243B53"/>
          <w:sz w:val="19"/>
        </w:rPr>
        <w:t>Student name or approved display name; authentic photo with written consent.</w:t>
      </w:r>
    </w:p>
    <w:p w14:paraId="1BD9D30F">
      <w:pPr>
        <w:pStyle w:val="23"/>
        <w:spacing w:after="40" w:line="250" w:lineRule="auto"/>
        <w:jc w:val="both"/>
      </w:pPr>
      <w:r>
        <w:rPr>
          <w:rFonts w:ascii="Arial" w:hAnsi="Arial"/>
          <w:color w:val="243B53"/>
          <w:sz w:val="19"/>
        </w:rPr>
        <w:t>Academic profile, target subject, budget and constraints.</w:t>
      </w:r>
    </w:p>
    <w:p w14:paraId="75DB1713">
      <w:pPr>
        <w:pStyle w:val="23"/>
        <w:spacing w:after="40" w:line="250" w:lineRule="auto"/>
        <w:jc w:val="both"/>
      </w:pPr>
      <w:r>
        <w:rPr>
          <w:rFonts w:ascii="Arial" w:hAnsi="Arial"/>
          <w:color w:val="243B53"/>
          <w:sz w:val="19"/>
        </w:rPr>
        <w:t>Options considered and why the final university/program was selected.</w:t>
      </w:r>
    </w:p>
    <w:p w14:paraId="2BD3D924">
      <w:pPr>
        <w:pStyle w:val="23"/>
        <w:spacing w:after="40" w:line="250" w:lineRule="auto"/>
        <w:jc w:val="both"/>
      </w:pPr>
      <w:r>
        <w:rPr>
          <w:rFonts w:ascii="Arial" w:hAnsi="Arial"/>
          <w:color w:val="243B53"/>
          <w:sz w:val="19"/>
        </w:rPr>
        <w:t>Offer/scholarship facts with sensitive data redacted.</w:t>
      </w:r>
    </w:p>
    <w:p w14:paraId="7BEA6A5C">
      <w:pPr>
        <w:pStyle w:val="23"/>
        <w:spacing w:after="40" w:line="250" w:lineRule="auto"/>
        <w:jc w:val="both"/>
      </w:pPr>
      <w:r>
        <w:rPr>
          <w:rFonts w:ascii="Arial" w:hAnsi="Arial"/>
          <w:color w:val="243B53"/>
          <w:sz w:val="19"/>
        </w:rPr>
        <w:t>Application and visa timeline; no visible passport number, date of birth or visa identifier.</w:t>
      </w:r>
    </w:p>
    <w:p w14:paraId="07CD6DCF">
      <w:pPr>
        <w:pStyle w:val="23"/>
        <w:spacing w:after="40" w:line="250" w:lineRule="auto"/>
        <w:jc w:val="both"/>
      </w:pPr>
      <w:r>
        <w:rPr>
          <w:rFonts w:ascii="Arial" w:hAnsi="Arial"/>
          <w:color w:val="243B53"/>
          <w:sz w:val="19"/>
        </w:rPr>
        <w:t>Exact EduExpress service provided and what the student paid.</w:t>
      </w:r>
    </w:p>
    <w:p w14:paraId="12084EC7">
      <w:pPr>
        <w:pStyle w:val="23"/>
        <w:spacing w:after="40" w:line="250" w:lineRule="auto"/>
        <w:jc w:val="both"/>
      </w:pPr>
      <w:r>
        <w:rPr>
          <w:rFonts w:ascii="Arial" w:hAnsi="Arial"/>
          <w:color w:val="243B53"/>
          <w:sz w:val="19"/>
        </w:rPr>
        <w:t>Current student update after arrival, when available.</w:t>
      </w:r>
    </w:p>
    <w:p w14:paraId="210326CB">
      <w:pPr>
        <w:pStyle w:val="23"/>
        <w:spacing w:after="40" w:line="250" w:lineRule="auto"/>
        <w:jc w:val="both"/>
      </w:pPr>
      <w:r>
        <w:rPr>
          <w:rFonts w:ascii="Arial" w:hAnsi="Arial"/>
          <w:color w:val="243B53"/>
          <w:sz w:val="19"/>
        </w:rPr>
        <w:t>Internal evidence ID and consent-expiry/revocation record.</w:t>
      </w:r>
    </w:p>
    <w:p w14:paraId="3E93B6A4">
      <w:pPr>
        <w:pStyle w:val="3"/>
        <w:keepNext/>
        <w:spacing w:before="160" w:after="100"/>
        <w:jc w:val="both"/>
      </w:pPr>
      <w:r>
        <w:rPr>
          <w:rFonts w:ascii="Arial" w:hAnsi="Arial"/>
          <w:b/>
          <w:color w:val="D64545"/>
          <w:sz w:val="28"/>
        </w:rPr>
        <w:t>7.4 China conversion path</w:t>
      </w:r>
    </w:p>
    <w:p w14:paraId="1A9272DE">
      <w:pPr>
        <w:spacing w:after="100" w:line="269" w:lineRule="auto"/>
        <w:jc w:val="both"/>
      </w:pPr>
      <w:r>
        <w:rPr>
          <w:rFonts w:ascii="Arial" w:hAnsi="Arial"/>
          <w:i w:val="0"/>
          <w:color w:val="243B53"/>
          <w:sz w:val="20"/>
        </w:rPr>
        <w:t>Search guide -&gt; university/program comparison -&gt; Education Fit Assessment -&gt; ClearCost Sheet -&gt; application proof tracking -&gt; visa readiness -&gt; service fee after visa approval -&gt; pre-departure support -&gt; consent-based success story.</w:t>
      </w:r>
    </w:p>
    <w:p w14:paraId="1549E982">
      <w:pPr>
        <w:jc w:val="both"/>
      </w:pPr>
      <w:r>
        <w:br w:type="page"/>
      </w:r>
    </w:p>
    <w:p w14:paraId="7A423EF2">
      <w:pPr>
        <w:pStyle w:val="2"/>
        <w:keepNext/>
        <w:spacing w:before="240" w:after="100"/>
        <w:jc w:val="both"/>
      </w:pPr>
      <w:r>
        <w:rPr>
          <w:rFonts w:ascii="Arial" w:hAnsi="Arial"/>
          <w:b/>
          <w:color w:val="102A43"/>
          <w:sz w:val="38"/>
        </w:rPr>
        <w:t>8. SEO Plan for the 11 Side Destinations</w:t>
      </w:r>
    </w:p>
    <w:p w14:paraId="5FCCBED8">
      <w:pPr>
        <w:pStyle w:val="3"/>
        <w:keepNext/>
        <w:spacing w:before="160" w:after="100"/>
        <w:jc w:val="both"/>
      </w:pPr>
      <w:r>
        <w:rPr>
          <w:rFonts w:ascii="Arial" w:hAnsi="Arial"/>
          <w:b/>
          <w:color w:val="D64545"/>
          <w:sz w:val="28"/>
        </w:rPr>
        <w:t>8.1 Page structure per destination</w:t>
      </w:r>
    </w:p>
    <w:p w14:paraId="6C579024">
      <w:pPr>
        <w:spacing w:after="100" w:line="269" w:lineRule="auto"/>
        <w:jc w:val="both"/>
      </w:pPr>
      <w:r>
        <w:rPr>
          <w:rFonts w:ascii="Arial" w:hAnsi="Arial"/>
          <w:i w:val="0"/>
          <w:color w:val="243B53"/>
          <w:sz w:val="20"/>
        </w:rPr>
        <w:t>Each country needs one pillar plus at least five useful supporting pages before serious backlink outreach. Pages must be Bangladesh-specific and based on current official sources. Thin copied country pages should not be indexed.</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5EF889B6">
        <w:trPr>
          <w:tblHeader/>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5CDE336">
            <w:pPr>
              <w:spacing w:after="0"/>
              <w:jc w:val="both"/>
            </w:pPr>
            <w:r>
              <w:rPr>
                <w:rFonts w:ascii="Arial" w:hAnsi="Arial"/>
                <w:b/>
                <w:color w:val="FFFFFF"/>
                <w:sz w:val="16"/>
              </w:rPr>
              <w:t>Page type</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1B545714">
            <w:pPr>
              <w:spacing w:after="0"/>
              <w:jc w:val="both"/>
            </w:pPr>
            <w:r>
              <w:rPr>
                <w:rFonts w:ascii="Arial" w:hAnsi="Arial"/>
                <w:b/>
                <w:color w:val="FFFFFF"/>
                <w:sz w:val="16"/>
              </w:rPr>
              <w:t>URL pattern</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3DF6E5E">
            <w:pPr>
              <w:spacing w:after="0"/>
              <w:jc w:val="both"/>
            </w:pPr>
            <w:r>
              <w:rPr>
                <w:rFonts w:ascii="Arial" w:hAnsi="Arial"/>
                <w:b/>
                <w:color w:val="FFFFFF"/>
                <w:sz w:val="16"/>
              </w:rPr>
              <w:t>Content requirement</w:t>
            </w:r>
          </w:p>
        </w:tc>
      </w:tr>
      <w:tr w14:paraId="283A3E8D">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8EC8880">
            <w:pPr>
              <w:spacing w:after="0" w:line="240" w:lineRule="auto"/>
              <w:jc w:val="both"/>
            </w:pPr>
            <w:r>
              <w:rPr>
                <w:rFonts w:ascii="Arial" w:hAnsi="Arial"/>
                <w:color w:val="243B53"/>
                <w:sz w:val="16"/>
              </w:rPr>
              <w:t>Pillar</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60B9895">
            <w:pPr>
              <w:spacing w:after="0" w:line="240" w:lineRule="auto"/>
              <w:jc w:val="both"/>
            </w:pPr>
            <w:r>
              <w:rPr>
                <w:rFonts w:ascii="Arial" w:hAnsi="Arial"/>
                <w:color w:val="243B53"/>
                <w:sz w:val="16"/>
              </w:rPr>
              <w:t>/study-in-{country}-from-bangladesh</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02FEEA5">
            <w:pPr>
              <w:spacing w:after="0" w:line="240" w:lineRule="auto"/>
              <w:jc w:val="both"/>
            </w:pPr>
            <w:r>
              <w:rPr>
                <w:rFonts w:ascii="Arial" w:hAnsi="Arial"/>
                <w:color w:val="243B53"/>
                <w:sz w:val="16"/>
              </w:rPr>
              <w:t>Education fit, entry, total cost, recognition, visa, intakes, realistic benefits/risks and service status.</w:t>
            </w:r>
          </w:p>
        </w:tc>
      </w:tr>
      <w:tr w14:paraId="48F403F5">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0049857">
            <w:pPr>
              <w:spacing w:after="0" w:line="240" w:lineRule="auto"/>
              <w:jc w:val="both"/>
            </w:pPr>
            <w:r>
              <w:rPr>
                <w:rFonts w:ascii="Arial" w:hAnsi="Arial"/>
                <w:color w:val="243B53"/>
                <w:sz w:val="16"/>
              </w:rPr>
              <w:t>Cost</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1EB2F5A">
            <w:pPr>
              <w:spacing w:after="0" w:line="240" w:lineRule="auto"/>
              <w:jc w:val="both"/>
            </w:pPr>
            <w:r>
              <w:rPr>
                <w:rFonts w:ascii="Arial" w:hAnsi="Arial"/>
                <w:color w:val="243B53"/>
                <w:sz w:val="16"/>
              </w:rPr>
              <w:t>/{country}-study-cost-bangladesh</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97642B5">
            <w:pPr>
              <w:spacing w:after="0" w:line="240" w:lineRule="auto"/>
              <w:jc w:val="both"/>
            </w:pPr>
            <w:r>
              <w:rPr>
                <w:rFonts w:ascii="Arial" w:hAnsi="Arial"/>
                <w:color w:val="243B53"/>
                <w:sz w:val="16"/>
              </w:rPr>
              <w:t>Full first-year and total-program cost in local currency and BDT; assumptions/date.</w:t>
            </w:r>
          </w:p>
        </w:tc>
      </w:tr>
      <w:tr w14:paraId="072F9CAE">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7913F4D">
            <w:pPr>
              <w:spacing w:after="0" w:line="240" w:lineRule="auto"/>
              <w:jc w:val="both"/>
            </w:pPr>
            <w:r>
              <w:rPr>
                <w:rFonts w:ascii="Arial" w:hAnsi="Arial"/>
                <w:color w:val="243B53"/>
                <w:sz w:val="16"/>
              </w:rPr>
              <w:t>Visa</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15E4A1F">
            <w:pPr>
              <w:spacing w:after="0" w:line="240" w:lineRule="auto"/>
              <w:jc w:val="both"/>
            </w:pPr>
            <w:r>
              <w:rPr>
                <w:rFonts w:ascii="Arial" w:hAnsi="Arial"/>
                <w:color w:val="243B53"/>
                <w:sz w:val="16"/>
              </w:rPr>
              <w:t>/{country}-student-visa-bangladesh</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16E9C1D">
            <w:pPr>
              <w:spacing w:after="0" w:line="240" w:lineRule="auto"/>
              <w:jc w:val="both"/>
            </w:pPr>
            <w:r>
              <w:rPr>
                <w:rFonts w:ascii="Arial" w:hAnsi="Arial"/>
                <w:color w:val="243B53"/>
                <w:sz w:val="16"/>
              </w:rPr>
              <w:t>Official process, funds, documents, interview/biometrics and refusal risks.</w:t>
            </w:r>
          </w:p>
        </w:tc>
      </w:tr>
      <w:tr w14:paraId="3CBCC8E3">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44066C1">
            <w:pPr>
              <w:spacing w:after="0" w:line="240" w:lineRule="auto"/>
              <w:jc w:val="both"/>
            </w:pPr>
            <w:r>
              <w:rPr>
                <w:rFonts w:ascii="Arial" w:hAnsi="Arial"/>
                <w:color w:val="243B53"/>
                <w:sz w:val="16"/>
              </w:rPr>
              <w:t>Scholarship/funding</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9FA4E18">
            <w:pPr>
              <w:spacing w:after="0" w:line="240" w:lineRule="auto"/>
              <w:jc w:val="both"/>
            </w:pPr>
            <w:r>
              <w:rPr>
                <w:rFonts w:ascii="Arial" w:hAnsi="Arial"/>
                <w:color w:val="243B53"/>
                <w:sz w:val="16"/>
              </w:rPr>
              <w:t>/{country}-scholarships-bangladesh</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B52C5D4">
            <w:pPr>
              <w:spacing w:after="0" w:line="240" w:lineRule="auto"/>
              <w:jc w:val="both"/>
            </w:pPr>
            <w:r>
              <w:rPr>
                <w:rFonts w:ascii="Arial" w:hAnsi="Arial"/>
                <w:color w:val="243B53"/>
                <w:sz w:val="16"/>
              </w:rPr>
              <w:t>Funding as a subset of education options; renewal and conditions.</w:t>
            </w:r>
          </w:p>
        </w:tc>
      </w:tr>
      <w:tr w14:paraId="1C118A8E">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F4D3BA1">
            <w:pPr>
              <w:spacing w:after="0" w:line="240" w:lineRule="auto"/>
              <w:jc w:val="both"/>
            </w:pPr>
            <w:r>
              <w:rPr>
                <w:rFonts w:ascii="Arial" w:hAnsi="Arial"/>
                <w:color w:val="243B53"/>
                <w:sz w:val="16"/>
              </w:rPr>
              <w:t>Universities</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F8F33D1">
            <w:pPr>
              <w:spacing w:after="0" w:line="240" w:lineRule="auto"/>
              <w:jc w:val="both"/>
            </w:pPr>
            <w:r>
              <w:rPr>
                <w:rFonts w:ascii="Arial" w:hAnsi="Arial"/>
                <w:color w:val="243B53"/>
                <w:sz w:val="16"/>
              </w:rPr>
              <w:t>/{country}-universities-bangladeshi-students</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99185CB">
            <w:pPr>
              <w:spacing w:after="0" w:line="240" w:lineRule="auto"/>
              <w:jc w:val="both"/>
            </w:pPr>
            <w:r>
              <w:rPr>
                <w:rFonts w:ascii="Arial" w:hAnsi="Arial"/>
                <w:color w:val="243B53"/>
                <w:sz w:val="16"/>
              </w:rPr>
              <w:t>Verified shortlist and why each type of student may fit.</w:t>
            </w:r>
          </w:p>
        </w:tc>
      </w:tr>
      <w:tr w14:paraId="0E37A0D4">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DA8EB3A">
            <w:pPr>
              <w:spacing w:after="0" w:line="240" w:lineRule="auto"/>
              <w:jc w:val="both"/>
            </w:pPr>
            <w:r>
              <w:rPr>
                <w:rFonts w:ascii="Arial" w:hAnsi="Arial"/>
                <w:color w:val="243B53"/>
                <w:sz w:val="16"/>
              </w:rPr>
              <w:t>Intakes/deadlines</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B116BEB">
            <w:pPr>
              <w:spacing w:after="0" w:line="240" w:lineRule="auto"/>
              <w:jc w:val="both"/>
            </w:pPr>
            <w:r>
              <w:rPr>
                <w:rFonts w:ascii="Arial" w:hAnsi="Arial"/>
                <w:color w:val="243B53"/>
                <w:sz w:val="16"/>
              </w:rPr>
              <w:t>/{country}-intakes-deadlines</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F7303A2">
            <w:pPr>
              <w:spacing w:after="0" w:line="240" w:lineRule="auto"/>
              <w:jc w:val="both"/>
            </w:pPr>
            <w:r>
              <w:rPr>
                <w:rFonts w:ascii="Arial" w:hAnsi="Arial"/>
                <w:color w:val="243B53"/>
                <w:sz w:val="16"/>
              </w:rPr>
              <w:t>Dynamic calendar with open/closed logic.</w:t>
            </w:r>
          </w:p>
        </w:tc>
      </w:tr>
      <w:tr w14:paraId="005905D1">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88E4FF4">
            <w:pPr>
              <w:spacing w:after="0" w:line="240" w:lineRule="auto"/>
              <w:jc w:val="both"/>
            </w:pPr>
            <w:r>
              <w:rPr>
                <w:rFonts w:ascii="Arial" w:hAnsi="Arial"/>
                <w:color w:val="243B53"/>
                <w:sz w:val="16"/>
              </w:rPr>
              <w:t>Career/recognition</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EBD0D70">
            <w:pPr>
              <w:spacing w:after="0" w:line="240" w:lineRule="auto"/>
              <w:jc w:val="both"/>
            </w:pPr>
            <w:r>
              <w:rPr>
                <w:rFonts w:ascii="Arial" w:hAnsi="Arial"/>
                <w:color w:val="243B53"/>
                <w:sz w:val="16"/>
              </w:rPr>
              <w:t>/{country}-degree-recognition-career</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6F4D4FB">
            <w:pPr>
              <w:spacing w:after="0" w:line="240" w:lineRule="auto"/>
              <w:jc w:val="both"/>
            </w:pPr>
            <w:r>
              <w:rPr>
                <w:rFonts w:ascii="Arial" w:hAnsi="Arial"/>
                <w:color w:val="243B53"/>
                <w:sz w:val="16"/>
              </w:rPr>
              <w:t>Qualification recognition and realistic progression; no job guarantee.</w:t>
            </w:r>
          </w:p>
        </w:tc>
      </w:tr>
      <w:tr w14:paraId="7586D344">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B4F21CC">
            <w:pPr>
              <w:spacing w:after="0" w:line="240" w:lineRule="auto"/>
              <w:jc w:val="both"/>
            </w:pPr>
            <w:r>
              <w:rPr>
                <w:rFonts w:ascii="Arial" w:hAnsi="Arial"/>
                <w:color w:val="243B53"/>
                <w:sz w:val="16"/>
              </w:rPr>
              <w:t>Bengali guide</w:t>
            </w:r>
          </w:p>
        </w:tc>
        <w:tc>
          <w:tcPr>
            <w:tcW w:w="35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31B77E8">
            <w:pPr>
              <w:spacing w:after="0" w:line="240" w:lineRule="auto"/>
              <w:jc w:val="both"/>
            </w:pPr>
            <w:r>
              <w:rPr>
                <w:rFonts w:ascii="Arial" w:hAnsi="Arial"/>
                <w:color w:val="243B53"/>
                <w:sz w:val="16"/>
              </w:rPr>
              <w:t>/bn/...</w:t>
            </w:r>
          </w:p>
        </w:tc>
        <w:tc>
          <w:tcPr>
            <w:tcW w:w="496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FB9440D">
            <w:pPr>
              <w:spacing w:after="0" w:line="240" w:lineRule="auto"/>
              <w:jc w:val="both"/>
            </w:pPr>
            <w:r>
              <w:rPr>
                <w:rFonts w:ascii="Arial" w:hAnsi="Arial"/>
                <w:color w:val="243B53"/>
                <w:sz w:val="16"/>
              </w:rPr>
              <w:t>Translate only priority pages fully and professionally; implement hreflang.</w:t>
            </w:r>
          </w:p>
        </w:tc>
      </w:tr>
    </w:tbl>
    <w:p w14:paraId="33478CE9">
      <w:pPr>
        <w:spacing w:after="20"/>
        <w:jc w:val="both"/>
      </w:pPr>
    </w:p>
    <w:p w14:paraId="23A4998D">
      <w:pPr>
        <w:pStyle w:val="3"/>
        <w:keepNext/>
        <w:spacing w:before="160" w:after="100"/>
        <w:jc w:val="both"/>
      </w:pPr>
      <w:r>
        <w:rPr>
          <w:rFonts w:ascii="Arial" w:hAnsi="Arial"/>
          <w:b/>
          <w:color w:val="D64545"/>
          <w:sz w:val="28"/>
        </w:rPr>
        <w:t>8.2 First-year content priority by destination</w:t>
      </w:r>
    </w:p>
    <w:tbl>
      <w:tblPr>
        <w:tblStyle w:val="12"/>
        <w:tblW w:w="0" w:type="auto"/>
        <w:jc w:val="center"/>
        <w:tblLayout w:type="fixed"/>
        <w:tblCellMar>
          <w:top w:w="0" w:type="dxa"/>
          <w:left w:w="108" w:type="dxa"/>
          <w:bottom w:w="0" w:type="dxa"/>
          <w:right w:w="108" w:type="dxa"/>
        </w:tblCellMar>
      </w:tblPr>
      <w:tblGrid>
        <w:gridCol w:w="5112"/>
        <w:gridCol w:w="5112"/>
      </w:tblGrid>
      <w:tr w14:paraId="042B2AB6">
        <w:trPr>
          <w:tblHeader/>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50E52C9">
            <w:pPr>
              <w:spacing w:after="0"/>
              <w:jc w:val="both"/>
            </w:pPr>
            <w:r>
              <w:rPr>
                <w:rFonts w:ascii="Arial" w:hAnsi="Arial"/>
                <w:b/>
                <w:color w:val="FFFFFF"/>
                <w:sz w:val="16"/>
              </w:rPr>
              <w:t>Country</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7462361">
            <w:pPr>
              <w:spacing w:after="0"/>
              <w:jc w:val="both"/>
            </w:pPr>
            <w:r>
              <w:rPr>
                <w:rFonts w:ascii="Arial" w:hAnsi="Arial"/>
                <w:b/>
                <w:color w:val="FFFFFF"/>
                <w:sz w:val="16"/>
              </w:rPr>
              <w:t>Initial content cluster</w:t>
            </w:r>
          </w:p>
        </w:tc>
      </w:tr>
      <w:tr w14:paraId="25DA9201">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EAB9D99">
            <w:pPr>
              <w:spacing w:after="0" w:line="240" w:lineRule="auto"/>
              <w:jc w:val="both"/>
            </w:pPr>
            <w:r>
              <w:rPr>
                <w:rFonts w:ascii="Arial" w:hAnsi="Arial"/>
                <w:color w:val="243B53"/>
                <w:sz w:val="16"/>
              </w:rPr>
              <w:t>UK</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8496659">
            <w:pPr>
              <w:spacing w:after="0" w:line="240" w:lineRule="auto"/>
              <w:jc w:val="both"/>
            </w:pPr>
            <w:r>
              <w:rPr>
                <w:rFonts w:ascii="Arial" w:hAnsi="Arial"/>
                <w:color w:val="243B53"/>
                <w:sz w:val="16"/>
              </w:rPr>
              <w:t>Sponsor verification; program ROI; updated Graduate route; funds/visa; January vs September intake; dependants rules.</w:t>
            </w:r>
          </w:p>
        </w:tc>
      </w:tr>
      <w:tr w14:paraId="1C279732">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3AABCC9">
            <w:pPr>
              <w:spacing w:after="0" w:line="240" w:lineRule="auto"/>
              <w:jc w:val="both"/>
            </w:pPr>
            <w:r>
              <w:rPr>
                <w:rFonts w:ascii="Arial" w:hAnsi="Arial"/>
                <w:color w:val="243B53"/>
                <w:sz w:val="16"/>
              </w:rPr>
              <w:t>Hungary</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D96C4EC">
            <w:pPr>
              <w:spacing w:after="0" w:line="240" w:lineRule="auto"/>
              <w:jc w:val="both"/>
            </w:pPr>
            <w:r>
              <w:rPr>
                <w:rFonts w:ascii="Arial" w:hAnsi="Arial"/>
                <w:color w:val="243B53"/>
                <w:sz w:val="16"/>
              </w:rPr>
              <w:t>Stipendium Hungaricum process; self-funded comparison; nomination; living costs; university/program guide.</w:t>
            </w:r>
          </w:p>
        </w:tc>
      </w:tr>
      <w:tr w14:paraId="44DE825B">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AD71909">
            <w:pPr>
              <w:spacing w:after="0" w:line="240" w:lineRule="auto"/>
              <w:jc w:val="both"/>
            </w:pPr>
            <w:r>
              <w:rPr>
                <w:rFonts w:ascii="Arial" w:hAnsi="Arial"/>
                <w:color w:val="243B53"/>
                <w:sz w:val="16"/>
              </w:rPr>
              <w:t>South Korea</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BA2004A">
            <w:pPr>
              <w:spacing w:after="0" w:line="240" w:lineRule="auto"/>
              <w:jc w:val="both"/>
            </w:pPr>
            <w:r>
              <w:rPr>
                <w:rFonts w:ascii="Arial" w:hAnsi="Arial"/>
                <w:color w:val="243B53"/>
                <w:sz w:val="16"/>
              </w:rPr>
              <w:t>GKS; direct admission; Korean-language readiness; research universities; costs; student life.</w:t>
            </w:r>
          </w:p>
        </w:tc>
      </w:tr>
      <w:tr w14:paraId="30FFF12D">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3737E7C">
            <w:pPr>
              <w:spacing w:after="0" w:line="240" w:lineRule="auto"/>
              <w:jc w:val="both"/>
            </w:pPr>
            <w:r>
              <w:rPr>
                <w:rFonts w:ascii="Arial" w:hAnsi="Arial"/>
                <w:color w:val="243B53"/>
                <w:sz w:val="16"/>
              </w:rPr>
              <w:t>Finland</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8A4269E">
            <w:pPr>
              <w:spacing w:after="0" w:line="240" w:lineRule="auto"/>
              <w:jc w:val="both"/>
            </w:pPr>
            <w:r>
              <w:rPr>
                <w:rFonts w:ascii="Arial" w:hAnsi="Arial"/>
                <w:color w:val="243B53"/>
                <w:sz w:val="16"/>
              </w:rPr>
              <w:t>Real funding requirement; tuition/scholarship renewal; employability; UAS vs university; residence permit.</w:t>
            </w:r>
          </w:p>
        </w:tc>
      </w:tr>
      <w:tr w14:paraId="704D390B">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29C4AF9">
            <w:pPr>
              <w:spacing w:after="0" w:line="240" w:lineRule="auto"/>
              <w:jc w:val="both"/>
            </w:pPr>
            <w:r>
              <w:rPr>
                <w:rFonts w:ascii="Arial" w:hAnsi="Arial"/>
                <w:color w:val="243B53"/>
                <w:sz w:val="16"/>
              </w:rPr>
              <w:t>Malaysia</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7E9FAD8">
            <w:pPr>
              <w:spacing w:after="0" w:line="240" w:lineRule="auto"/>
              <w:jc w:val="both"/>
            </w:pPr>
            <w:r>
              <w:rPr>
                <w:rFonts w:ascii="Arial" w:hAnsi="Arial"/>
                <w:color w:val="243B53"/>
                <w:sz w:val="16"/>
              </w:rPr>
              <w:t>MYCAS/EMGS process; branch campuses; costs; program quality; student pass; realistic work rules.</w:t>
            </w:r>
          </w:p>
        </w:tc>
      </w:tr>
      <w:tr w14:paraId="676A4218">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4C4257E">
            <w:pPr>
              <w:spacing w:after="0" w:line="240" w:lineRule="auto"/>
              <w:jc w:val="both"/>
            </w:pPr>
            <w:r>
              <w:rPr>
                <w:rFonts w:ascii="Arial" w:hAnsi="Arial"/>
                <w:color w:val="243B53"/>
                <w:sz w:val="16"/>
              </w:rPr>
              <w:t>Malta</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271FCDA">
            <w:pPr>
              <w:spacing w:after="0" w:line="240" w:lineRule="auto"/>
              <w:jc w:val="both"/>
            </w:pPr>
            <w:r>
              <w:rPr>
                <w:rFonts w:ascii="Arial" w:hAnsi="Arial"/>
                <w:color w:val="243B53"/>
                <w:sz w:val="16"/>
              </w:rPr>
              <w:t>Recognition; cost; student visa; English requirements; institution verification; work-right limits.</w:t>
            </w:r>
          </w:p>
        </w:tc>
      </w:tr>
      <w:tr w14:paraId="33302808">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1D8E1FE">
            <w:pPr>
              <w:spacing w:after="0" w:line="240" w:lineRule="auto"/>
              <w:jc w:val="both"/>
            </w:pPr>
            <w:r>
              <w:rPr>
                <w:rFonts w:ascii="Arial" w:hAnsi="Arial"/>
                <w:color w:val="243B53"/>
                <w:sz w:val="16"/>
              </w:rPr>
              <w:t>Cyprus</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FAB740F">
            <w:pPr>
              <w:spacing w:after="0" w:line="240" w:lineRule="auto"/>
              <w:jc w:val="both"/>
            </w:pPr>
            <w:r>
              <w:rPr>
                <w:rFonts w:ascii="Arial" w:hAnsi="Arial"/>
                <w:color w:val="243B53"/>
                <w:sz w:val="16"/>
              </w:rPr>
              <w:t>Republic vs Northern Cyprus; recognition; costs; visa jurisdiction; institution verification.</w:t>
            </w:r>
          </w:p>
        </w:tc>
      </w:tr>
      <w:tr w14:paraId="64696828">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0A190C3">
            <w:pPr>
              <w:spacing w:after="0" w:line="240" w:lineRule="auto"/>
              <w:jc w:val="both"/>
            </w:pPr>
            <w:r>
              <w:rPr>
                <w:rFonts w:ascii="Arial" w:hAnsi="Arial"/>
                <w:color w:val="243B53"/>
                <w:sz w:val="16"/>
              </w:rPr>
              <w:t>Georgia</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B7AE32B">
            <w:pPr>
              <w:spacing w:after="0" w:line="240" w:lineRule="auto"/>
              <w:jc w:val="both"/>
            </w:pPr>
            <w:r>
              <w:rPr>
                <w:rFonts w:ascii="Arial" w:hAnsi="Arial"/>
                <w:color w:val="243B53"/>
                <w:sz w:val="16"/>
              </w:rPr>
              <w:t>Medical recognition; licensing pathway; fees; admission; safety/student support; non-medical options.</w:t>
            </w:r>
          </w:p>
        </w:tc>
      </w:tr>
      <w:tr w14:paraId="36C29B04">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E0D172D">
            <w:pPr>
              <w:spacing w:after="0" w:line="240" w:lineRule="auto"/>
              <w:jc w:val="both"/>
            </w:pPr>
            <w:r>
              <w:rPr>
                <w:rFonts w:ascii="Arial" w:hAnsi="Arial"/>
                <w:color w:val="243B53"/>
                <w:sz w:val="16"/>
              </w:rPr>
              <w:t>Greece</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7EE6A28">
            <w:pPr>
              <w:spacing w:after="0" w:line="240" w:lineRule="auto"/>
              <w:jc w:val="both"/>
            </w:pPr>
            <w:r>
              <w:rPr>
                <w:rFonts w:ascii="Arial" w:hAnsi="Arial"/>
                <w:color w:val="243B53"/>
                <w:sz w:val="16"/>
              </w:rPr>
              <w:t>English-taught programs; costs; visa; recognition; intakes; realistic career pathways.</w:t>
            </w:r>
          </w:p>
        </w:tc>
      </w:tr>
      <w:tr w14:paraId="77C377B8">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546A863">
            <w:pPr>
              <w:spacing w:after="0" w:line="240" w:lineRule="auto"/>
              <w:jc w:val="both"/>
            </w:pPr>
            <w:r>
              <w:rPr>
                <w:rFonts w:ascii="Arial" w:hAnsi="Arial"/>
                <w:color w:val="243B53"/>
                <w:sz w:val="16"/>
              </w:rPr>
              <w:t>Croatia</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D993F5A">
            <w:pPr>
              <w:spacing w:after="0" w:line="240" w:lineRule="auto"/>
              <w:jc w:val="both"/>
            </w:pPr>
            <w:r>
              <w:rPr>
                <w:rFonts w:ascii="Arial" w:hAnsi="Arial"/>
                <w:color w:val="243B53"/>
                <w:sz w:val="16"/>
              </w:rPr>
              <w:t>English programs; costs; visa/residence; recognition; student life; education-first comparison.</w:t>
            </w:r>
          </w:p>
        </w:tc>
      </w:tr>
      <w:tr w14:paraId="654B708E">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9B8010D">
            <w:pPr>
              <w:spacing w:after="0" w:line="240" w:lineRule="auto"/>
              <w:jc w:val="both"/>
            </w:pPr>
            <w:r>
              <w:rPr>
                <w:rFonts w:ascii="Arial" w:hAnsi="Arial"/>
                <w:color w:val="243B53"/>
                <w:sz w:val="16"/>
              </w:rPr>
              <w:t>Thailand</w:t>
            </w:r>
          </w:p>
        </w:tc>
        <w:tc>
          <w:tcPr>
            <w:tcW w:w="878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559E3E9">
            <w:pPr>
              <w:spacing w:after="0" w:line="240" w:lineRule="auto"/>
              <w:jc w:val="both"/>
            </w:pPr>
            <w:r>
              <w:rPr>
                <w:rFonts w:ascii="Arial" w:hAnsi="Arial"/>
                <w:color w:val="243B53"/>
                <w:sz w:val="16"/>
              </w:rPr>
              <w:t>International programs; tuition; ED visa; university quality; hospitality/business/technology; regional value.</w:t>
            </w:r>
          </w:p>
        </w:tc>
      </w:tr>
    </w:tbl>
    <w:p w14:paraId="39EABF26">
      <w:pPr>
        <w:spacing w:after="20"/>
        <w:jc w:val="both"/>
      </w:pPr>
    </w:p>
    <w:p w14:paraId="6136003E">
      <w:pPr>
        <w:pStyle w:val="3"/>
        <w:keepNext/>
        <w:spacing w:before="160" w:after="100"/>
        <w:jc w:val="both"/>
      </w:pPr>
      <w:r>
        <w:rPr>
          <w:rFonts w:ascii="Arial" w:hAnsi="Arial"/>
          <w:b/>
          <w:color w:val="D64545"/>
          <w:sz w:val="28"/>
        </w:rPr>
        <w:t>8.3 Indexation rule for incomplete countries</w:t>
      </w:r>
    </w:p>
    <w:tbl>
      <w:tblPr>
        <w:tblStyle w:val="12"/>
        <w:tblW w:w="0" w:type="auto"/>
        <w:jc w:val="center"/>
        <w:tblLayout w:type="fixed"/>
        <w:tblCellMar>
          <w:top w:w="0" w:type="dxa"/>
          <w:left w:w="108" w:type="dxa"/>
          <w:bottom w:w="0" w:type="dxa"/>
          <w:right w:w="108" w:type="dxa"/>
        </w:tblCellMar>
      </w:tblPr>
      <w:tblGrid>
        <w:gridCol w:w="230"/>
        <w:gridCol w:w="9864"/>
      </w:tblGrid>
      <w:tr w14:paraId="7ABD3872">
        <w:trPr>
          <w:jc w:val="center"/>
        </w:trPr>
        <w:tc>
          <w:tcPr>
            <w:tcW w:w="5112" w:type="dxa"/>
            <w:shd w:val="clear" w:color="auto" w:fill="D64545"/>
          </w:tcPr>
          <w:p w14:paraId="3EB6EC4C">
            <w:pPr>
              <w:jc w:val="both"/>
            </w:pPr>
          </w:p>
        </w:tc>
        <w:tc>
          <w:tcPr>
            <w:tcW w:w="5112" w:type="dxa"/>
            <w:shd w:val="clear" w:color="auto" w:fill="FFF1F1"/>
          </w:tcPr>
          <w:p w14:paraId="55DE593C">
            <w:pPr>
              <w:spacing w:after="40"/>
              <w:jc w:val="both"/>
            </w:pPr>
            <w:r>
              <w:rPr>
                <w:rFonts w:ascii="Arial" w:hAnsi="Arial"/>
                <w:b/>
                <w:color w:val="102A43"/>
                <w:sz w:val="21"/>
              </w:rPr>
              <w:t>Do not publish thin placeholders</w:t>
            </w:r>
          </w:p>
          <w:p w14:paraId="6F962E87">
            <w:pPr>
              <w:spacing w:after="0"/>
              <w:jc w:val="both"/>
            </w:pPr>
            <w:r>
              <w:rPr>
                <w:rFonts w:ascii="Arial" w:hAnsi="Arial"/>
                <w:color w:val="243B53"/>
                <w:sz w:val="18"/>
              </w:rPr>
              <w:t>A “Launching Soon” lead page may be indexable only when it contains genuine service information, team ownership, launch status, a useful assessment offer and enough original content. Empty country cards or copied generic pages should be noindex or withheld.</w:t>
            </w:r>
          </w:p>
        </w:tc>
      </w:tr>
    </w:tbl>
    <w:p w14:paraId="5FEC25EB">
      <w:pPr>
        <w:spacing w:after="20"/>
        <w:jc w:val="both"/>
      </w:pPr>
    </w:p>
    <w:p w14:paraId="4E1406D5">
      <w:pPr>
        <w:jc w:val="both"/>
      </w:pPr>
      <w:r>
        <w:br w:type="page"/>
      </w:r>
    </w:p>
    <w:p w14:paraId="1E0F7CA1">
      <w:pPr>
        <w:pStyle w:val="2"/>
        <w:keepNext/>
        <w:spacing w:before="240" w:after="100"/>
        <w:jc w:val="both"/>
      </w:pPr>
      <w:r>
        <w:rPr>
          <w:rFonts w:ascii="Arial" w:hAnsi="Arial"/>
          <w:b/>
          <w:color w:val="102A43"/>
          <w:sz w:val="38"/>
        </w:rPr>
        <w:t>9. Content Production and Editorial Governance</w:t>
      </w:r>
    </w:p>
    <w:p w14:paraId="5B1FCCAA">
      <w:pPr>
        <w:pStyle w:val="3"/>
        <w:keepNext/>
        <w:spacing w:before="160" w:after="100"/>
        <w:jc w:val="both"/>
      </w:pPr>
      <w:r>
        <w:rPr>
          <w:rFonts w:ascii="Arial" w:hAnsi="Arial"/>
          <w:b/>
          <w:color w:val="D64545"/>
          <w:sz w:val="28"/>
        </w:rPr>
        <w:t>9.1 People-first standard</w:t>
      </w:r>
    </w:p>
    <w:p w14:paraId="261C4C71">
      <w:pPr>
        <w:spacing w:after="100" w:line="269" w:lineRule="auto"/>
        <w:jc w:val="both"/>
      </w:pPr>
      <w:r>
        <w:rPr>
          <w:rFonts w:ascii="Arial" w:hAnsi="Arial"/>
          <w:i w:val="0"/>
          <w:color w:val="243B53"/>
          <w:sz w:val="20"/>
        </w:rPr>
        <w:t>Google recommends content created for people, with clear sourcing, authorship and trust; trust is especially important when content can affect finances, safety or life decisions. Study-abroad decisions meet that practical risk threshold, so the site should behave like a serious education publisher rather than a lead-generation brochure. [S27]</w:t>
      </w:r>
    </w:p>
    <w:p w14:paraId="31340D67">
      <w:pPr>
        <w:pStyle w:val="3"/>
        <w:keepNext/>
        <w:spacing w:before="160" w:after="100"/>
        <w:jc w:val="both"/>
      </w:pPr>
      <w:r>
        <w:rPr>
          <w:rFonts w:ascii="Arial" w:hAnsi="Arial"/>
          <w:b/>
          <w:color w:val="D64545"/>
          <w:sz w:val="28"/>
        </w:rPr>
        <w:t>9.2 Every guide must include</w:t>
      </w:r>
    </w:p>
    <w:p w14:paraId="52B8230F">
      <w:pPr>
        <w:pStyle w:val="23"/>
        <w:spacing w:after="40" w:line="250" w:lineRule="auto"/>
        <w:jc w:val="both"/>
      </w:pPr>
      <w:r>
        <w:rPr>
          <w:rFonts w:ascii="Arial" w:hAnsi="Arial"/>
          <w:color w:val="243B53"/>
          <w:sz w:val="19"/>
        </w:rPr>
        <w:t>A direct answer in the first 80-120 words.</w:t>
      </w:r>
    </w:p>
    <w:p w14:paraId="6EEFEEF1">
      <w:pPr>
        <w:pStyle w:val="23"/>
        <w:spacing w:after="40" w:line="250" w:lineRule="auto"/>
        <w:jc w:val="both"/>
      </w:pPr>
      <w:r>
        <w:rPr>
          <w:rFonts w:ascii="Arial" w:hAnsi="Arial"/>
          <w:color w:val="243B53"/>
          <w:sz w:val="19"/>
        </w:rPr>
        <w:t>Bangladesh-specific eligibility, costs, documents and timing.</w:t>
      </w:r>
    </w:p>
    <w:p w14:paraId="4A62F4F6">
      <w:pPr>
        <w:pStyle w:val="23"/>
        <w:spacing w:after="40" w:line="250" w:lineRule="auto"/>
        <w:jc w:val="both"/>
      </w:pPr>
      <w:r>
        <w:rPr>
          <w:rFonts w:ascii="Arial" w:hAnsi="Arial"/>
          <w:color w:val="243B53"/>
          <w:sz w:val="19"/>
        </w:rPr>
        <w:t>Official sources and date checked.</w:t>
      </w:r>
    </w:p>
    <w:p w14:paraId="585C89B6">
      <w:pPr>
        <w:pStyle w:val="23"/>
        <w:spacing w:after="40" w:line="250" w:lineRule="auto"/>
        <w:jc w:val="both"/>
      </w:pPr>
      <w:r>
        <w:rPr>
          <w:rFonts w:ascii="Arial" w:hAnsi="Arial"/>
          <w:color w:val="243B53"/>
          <w:sz w:val="19"/>
        </w:rPr>
        <w:t>Named author and qualified reviewer; visible bios and relevant first-hand experience.</w:t>
      </w:r>
    </w:p>
    <w:p w14:paraId="68D1326E">
      <w:pPr>
        <w:pStyle w:val="23"/>
        <w:spacing w:after="40" w:line="250" w:lineRule="auto"/>
        <w:jc w:val="both"/>
      </w:pPr>
      <w:r>
        <w:rPr>
          <w:rFonts w:ascii="Arial" w:hAnsi="Arial"/>
          <w:color w:val="243B53"/>
          <w:sz w:val="19"/>
        </w:rPr>
        <w:t>“What may change” and “Who this route is not suitable for.”</w:t>
      </w:r>
    </w:p>
    <w:p w14:paraId="0228D302">
      <w:pPr>
        <w:pStyle w:val="23"/>
        <w:spacing w:after="40" w:line="250" w:lineRule="auto"/>
        <w:jc w:val="both"/>
      </w:pPr>
      <w:r>
        <w:rPr>
          <w:rFonts w:ascii="Arial" w:hAnsi="Arial"/>
          <w:color w:val="243B53"/>
          <w:sz w:val="19"/>
        </w:rPr>
        <w:t>Total-cost table, risk section and comparison links where relevant.</w:t>
      </w:r>
    </w:p>
    <w:p w14:paraId="4F7A042A">
      <w:pPr>
        <w:pStyle w:val="23"/>
        <w:spacing w:after="40" w:line="250" w:lineRule="auto"/>
        <w:jc w:val="both"/>
      </w:pPr>
      <w:r>
        <w:rPr>
          <w:rFonts w:ascii="Arial" w:hAnsi="Arial"/>
          <w:color w:val="243B53"/>
          <w:sz w:val="19"/>
        </w:rPr>
        <w:t>Internal links to country pillar, university profiles, service terms and related guides.</w:t>
      </w:r>
    </w:p>
    <w:p w14:paraId="0FD9A8B4">
      <w:pPr>
        <w:pStyle w:val="23"/>
        <w:spacing w:after="40" w:line="250" w:lineRule="auto"/>
        <w:jc w:val="both"/>
      </w:pPr>
      <w:r>
        <w:rPr>
          <w:rFonts w:ascii="Arial" w:hAnsi="Arial"/>
          <w:color w:val="243B53"/>
          <w:sz w:val="19"/>
        </w:rPr>
        <w:t>Visible last-updated date and next review date.</w:t>
      </w:r>
    </w:p>
    <w:p w14:paraId="6602D5C3">
      <w:pPr>
        <w:pStyle w:val="23"/>
        <w:spacing w:after="40" w:line="250" w:lineRule="auto"/>
        <w:jc w:val="both"/>
      </w:pPr>
      <w:r>
        <w:rPr>
          <w:rFonts w:ascii="Arial" w:hAnsi="Arial"/>
          <w:color w:val="243B53"/>
          <w:sz w:val="19"/>
        </w:rPr>
        <w:t>CTA matched to stage: compare, assess, join next intake or apply - not “Apply Now” everywhere.</w:t>
      </w:r>
    </w:p>
    <w:p w14:paraId="3E803DC2">
      <w:pPr>
        <w:pStyle w:val="23"/>
        <w:spacing w:after="40" w:line="250" w:lineRule="auto"/>
        <w:jc w:val="both"/>
      </w:pPr>
      <w:r>
        <w:rPr>
          <w:rFonts w:ascii="Arial" w:hAnsi="Arial"/>
          <w:color w:val="243B53"/>
          <w:sz w:val="19"/>
        </w:rPr>
        <w:t>No copied boilerplate across countries.</w:t>
      </w:r>
    </w:p>
    <w:p w14:paraId="2794127C">
      <w:pPr>
        <w:pStyle w:val="3"/>
        <w:keepNext/>
        <w:spacing w:before="160" w:after="100"/>
        <w:jc w:val="both"/>
      </w:pPr>
      <w:r>
        <w:rPr>
          <w:rFonts w:ascii="Arial" w:hAnsi="Arial"/>
          <w:b/>
          <w:color w:val="D64545"/>
          <w:sz w:val="28"/>
        </w:rPr>
        <w:t>9.3 Editorial workflow</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2EE1CD21">
        <w:trPr>
          <w:tblHeader/>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64ADC21">
            <w:pPr>
              <w:spacing w:after="0"/>
              <w:jc w:val="both"/>
            </w:pPr>
            <w:r>
              <w:rPr>
                <w:rFonts w:ascii="Arial" w:hAnsi="Arial"/>
                <w:b/>
                <w:color w:val="FFFFFF"/>
                <w:sz w:val="16"/>
              </w:rPr>
              <w:t>Stage</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F3BCE49">
            <w:pPr>
              <w:spacing w:after="0"/>
              <w:jc w:val="both"/>
            </w:pPr>
            <w:r>
              <w:rPr>
                <w:rFonts w:ascii="Arial" w:hAnsi="Arial"/>
                <w:b/>
                <w:color w:val="FFFFFF"/>
                <w:sz w:val="16"/>
              </w:rPr>
              <w:t>Owner</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475AE22">
            <w:pPr>
              <w:spacing w:after="0"/>
              <w:jc w:val="both"/>
            </w:pPr>
            <w:r>
              <w:rPr>
                <w:rFonts w:ascii="Arial" w:hAnsi="Arial"/>
                <w:b/>
                <w:color w:val="FFFFFF"/>
                <w:sz w:val="16"/>
              </w:rPr>
              <w:t>Required output</w:t>
            </w:r>
          </w:p>
        </w:tc>
      </w:tr>
      <w:tr w14:paraId="11F6A8AB">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CB7D4A0">
            <w:pPr>
              <w:spacing w:after="0" w:line="240" w:lineRule="auto"/>
              <w:jc w:val="both"/>
            </w:pPr>
            <w:r>
              <w:rPr>
                <w:rFonts w:ascii="Arial" w:hAnsi="Arial"/>
                <w:color w:val="243B53"/>
                <w:sz w:val="16"/>
              </w:rPr>
              <w:t>Research brief</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E046EA0">
            <w:pPr>
              <w:spacing w:after="0" w:line="240" w:lineRule="auto"/>
              <w:jc w:val="both"/>
            </w:pPr>
            <w:r>
              <w:rPr>
                <w:rFonts w:ascii="Arial" w:hAnsi="Arial"/>
                <w:color w:val="243B53"/>
                <w:sz w:val="16"/>
              </w:rPr>
              <w:t>Country owner / researcher</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5724E6B">
            <w:pPr>
              <w:spacing w:after="0" w:line="240" w:lineRule="auto"/>
              <w:jc w:val="both"/>
            </w:pPr>
            <w:r>
              <w:rPr>
                <w:rFonts w:ascii="Arial" w:hAnsi="Arial"/>
                <w:color w:val="243B53"/>
                <w:sz w:val="16"/>
              </w:rPr>
              <w:t>Official sources, search intent, student questions, data table and risk flags.</w:t>
            </w:r>
          </w:p>
        </w:tc>
      </w:tr>
      <w:tr w14:paraId="5ED511F0">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25D0642">
            <w:pPr>
              <w:spacing w:after="0" w:line="240" w:lineRule="auto"/>
              <w:jc w:val="both"/>
            </w:pPr>
            <w:r>
              <w:rPr>
                <w:rFonts w:ascii="Arial" w:hAnsi="Arial"/>
                <w:color w:val="243B53"/>
                <w:sz w:val="16"/>
              </w:rPr>
              <w:t>Draft</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5CAA6AF">
            <w:pPr>
              <w:spacing w:after="0" w:line="240" w:lineRule="auto"/>
              <w:jc w:val="both"/>
            </w:pPr>
            <w:r>
              <w:rPr>
                <w:rFonts w:ascii="Arial" w:hAnsi="Arial"/>
                <w:color w:val="243B53"/>
                <w:sz w:val="16"/>
              </w:rPr>
              <w:t>Writer / counselor</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55A8005">
            <w:pPr>
              <w:spacing w:after="0" w:line="240" w:lineRule="auto"/>
              <w:jc w:val="both"/>
            </w:pPr>
            <w:r>
              <w:rPr>
                <w:rFonts w:ascii="Arial" w:hAnsi="Arial"/>
                <w:color w:val="243B53"/>
                <w:sz w:val="16"/>
              </w:rPr>
              <w:t>Original draft using template and plain language.</w:t>
            </w:r>
          </w:p>
        </w:tc>
      </w:tr>
      <w:tr w14:paraId="5B8B3971">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EBE0B83">
            <w:pPr>
              <w:spacing w:after="0" w:line="240" w:lineRule="auto"/>
              <w:jc w:val="both"/>
            </w:pPr>
            <w:r>
              <w:rPr>
                <w:rFonts w:ascii="Arial" w:hAnsi="Arial"/>
                <w:color w:val="243B53"/>
                <w:sz w:val="16"/>
              </w:rPr>
              <w:t>Education review</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771FCE5">
            <w:pPr>
              <w:spacing w:after="0" w:line="240" w:lineRule="auto"/>
              <w:jc w:val="both"/>
            </w:pPr>
            <w:r>
              <w:rPr>
                <w:rFonts w:ascii="Arial" w:hAnsi="Arial"/>
                <w:color w:val="243B53"/>
                <w:sz w:val="16"/>
              </w:rPr>
              <w:t>Senior counselor / subject reviewer</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6E576F2">
            <w:pPr>
              <w:spacing w:after="0" w:line="240" w:lineRule="auto"/>
              <w:jc w:val="both"/>
            </w:pPr>
            <w:r>
              <w:rPr>
                <w:rFonts w:ascii="Arial" w:hAnsi="Arial"/>
                <w:color w:val="243B53"/>
                <w:sz w:val="16"/>
              </w:rPr>
              <w:t>Fit, recognition, cost and student-welfare review.</w:t>
            </w:r>
          </w:p>
        </w:tc>
      </w:tr>
      <w:tr w14:paraId="481EA32F">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2D50570">
            <w:pPr>
              <w:spacing w:after="0" w:line="240" w:lineRule="auto"/>
              <w:jc w:val="both"/>
            </w:pPr>
            <w:r>
              <w:rPr>
                <w:rFonts w:ascii="Arial" w:hAnsi="Arial"/>
                <w:color w:val="243B53"/>
                <w:sz w:val="16"/>
              </w:rPr>
              <w:t>Compliance review</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F3EBC11">
            <w:pPr>
              <w:spacing w:after="0" w:line="240" w:lineRule="auto"/>
              <w:jc w:val="both"/>
            </w:pPr>
            <w:r>
              <w:rPr>
                <w:rFonts w:ascii="Arial" w:hAnsi="Arial"/>
                <w:color w:val="243B53"/>
                <w:sz w:val="16"/>
              </w:rPr>
              <w:t>Management</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7950DE7">
            <w:pPr>
              <w:spacing w:after="0" w:line="240" w:lineRule="auto"/>
              <w:jc w:val="both"/>
            </w:pPr>
            <w:r>
              <w:rPr>
                <w:rFonts w:ascii="Arial" w:hAnsi="Arial"/>
                <w:color w:val="243B53"/>
                <w:sz w:val="16"/>
              </w:rPr>
              <w:t>Claims, guarantees, partnerships, privacy and payment terms approved.</w:t>
            </w:r>
          </w:p>
        </w:tc>
      </w:tr>
      <w:tr w14:paraId="74BCA7DB">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8036A32">
            <w:pPr>
              <w:spacing w:after="0" w:line="240" w:lineRule="auto"/>
              <w:jc w:val="both"/>
            </w:pPr>
            <w:r>
              <w:rPr>
                <w:rFonts w:ascii="Arial" w:hAnsi="Arial"/>
                <w:color w:val="243B53"/>
                <w:sz w:val="16"/>
              </w:rPr>
              <w:t>SEO review</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0FBC758">
            <w:pPr>
              <w:spacing w:after="0" w:line="240" w:lineRule="auto"/>
              <w:jc w:val="both"/>
            </w:pPr>
            <w:r>
              <w:rPr>
                <w:rFonts w:ascii="Arial" w:hAnsi="Arial"/>
                <w:color w:val="243B53"/>
                <w:sz w:val="16"/>
              </w:rPr>
              <w:t>SEO lead</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5E71A45">
            <w:pPr>
              <w:spacing w:after="0" w:line="240" w:lineRule="auto"/>
              <w:jc w:val="both"/>
            </w:pPr>
            <w:r>
              <w:rPr>
                <w:rFonts w:ascii="Arial" w:hAnsi="Arial"/>
                <w:color w:val="243B53"/>
                <w:sz w:val="16"/>
              </w:rPr>
              <w:t>Title, H1, intent, internal links, schema, media and cannibalization check.</w:t>
            </w:r>
          </w:p>
        </w:tc>
      </w:tr>
      <w:tr w14:paraId="60E44934">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7094233">
            <w:pPr>
              <w:spacing w:after="0" w:line="240" w:lineRule="auto"/>
              <w:jc w:val="both"/>
            </w:pPr>
            <w:r>
              <w:rPr>
                <w:rFonts w:ascii="Arial" w:hAnsi="Arial"/>
                <w:color w:val="243B53"/>
                <w:sz w:val="16"/>
              </w:rPr>
              <w:t>Publish</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45FCE5F">
            <w:pPr>
              <w:spacing w:after="0" w:line="240" w:lineRule="auto"/>
              <w:jc w:val="both"/>
            </w:pPr>
            <w:r>
              <w:rPr>
                <w:rFonts w:ascii="Arial" w:hAnsi="Arial"/>
                <w:color w:val="243B53"/>
                <w:sz w:val="16"/>
              </w:rPr>
              <w:t>Editor / developer</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CD386AC">
            <w:pPr>
              <w:spacing w:after="0" w:line="240" w:lineRule="auto"/>
              <w:jc w:val="both"/>
            </w:pPr>
            <w:r>
              <w:rPr>
                <w:rFonts w:ascii="Arial" w:hAnsi="Arial"/>
                <w:color w:val="243B53"/>
                <w:sz w:val="16"/>
              </w:rPr>
              <w:t>Correct status, timestamps, source links, CTA and indexation.</w:t>
            </w:r>
          </w:p>
        </w:tc>
      </w:tr>
      <w:tr w14:paraId="13384E98">
        <w:trPr>
          <w:cantSplit/>
          <w:jc w:val="center"/>
        </w:trPr>
        <w:tc>
          <w:tcPr>
            <w:tcW w:w="16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679BE25">
            <w:pPr>
              <w:spacing w:after="0" w:line="240" w:lineRule="auto"/>
              <w:jc w:val="both"/>
            </w:pPr>
            <w:r>
              <w:rPr>
                <w:rFonts w:ascii="Arial" w:hAnsi="Arial"/>
                <w:color w:val="243B53"/>
                <w:sz w:val="16"/>
              </w:rPr>
              <w:t>Refresh</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9680FC6">
            <w:pPr>
              <w:spacing w:after="0" w:line="240" w:lineRule="auto"/>
              <w:jc w:val="both"/>
            </w:pPr>
            <w:r>
              <w:rPr>
                <w:rFonts w:ascii="Arial" w:hAnsi="Arial"/>
                <w:color w:val="243B53"/>
                <w:sz w:val="16"/>
              </w:rPr>
              <w:t>Country owner</w:t>
            </w:r>
          </w:p>
        </w:tc>
        <w:tc>
          <w:tcPr>
            <w:tcW w:w="63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78D89F5">
            <w:pPr>
              <w:spacing w:after="0" w:line="240" w:lineRule="auto"/>
              <w:jc w:val="both"/>
            </w:pPr>
            <w:r>
              <w:rPr>
                <w:rFonts w:ascii="Arial" w:hAnsi="Arial"/>
                <w:color w:val="243B53"/>
                <w:sz w:val="16"/>
              </w:rPr>
              <w:t>Quarterly or immediately when policy/deadline changes.</w:t>
            </w:r>
          </w:p>
        </w:tc>
      </w:tr>
    </w:tbl>
    <w:p w14:paraId="79920BC3">
      <w:pPr>
        <w:spacing w:after="20"/>
        <w:jc w:val="both"/>
      </w:pPr>
    </w:p>
    <w:p w14:paraId="2546C195">
      <w:pPr>
        <w:pStyle w:val="3"/>
        <w:keepNext/>
        <w:spacing w:before="160" w:after="100"/>
        <w:jc w:val="both"/>
      </w:pPr>
      <w:r>
        <w:rPr>
          <w:rFonts w:ascii="Arial" w:hAnsi="Arial"/>
          <w:b/>
          <w:color w:val="D64545"/>
          <w:sz w:val="28"/>
        </w:rPr>
        <w:t>9.4 Content cadence</w:t>
      </w:r>
    </w:p>
    <w:tbl>
      <w:tblPr>
        <w:tblStyle w:val="12"/>
        <w:tblW w:w="0" w:type="auto"/>
        <w:jc w:val="center"/>
        <w:tblLayout w:type="fixed"/>
        <w:tblCellMar>
          <w:top w:w="0" w:type="dxa"/>
          <w:left w:w="108" w:type="dxa"/>
          <w:bottom w:w="0" w:type="dxa"/>
          <w:right w:w="108" w:type="dxa"/>
        </w:tblCellMar>
      </w:tblPr>
      <w:tblGrid>
        <w:gridCol w:w="5112"/>
        <w:gridCol w:w="5112"/>
      </w:tblGrid>
      <w:tr w14:paraId="0A47E817">
        <w:trPr>
          <w:tblHeader/>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568C854">
            <w:pPr>
              <w:spacing w:after="0"/>
              <w:jc w:val="both"/>
            </w:pPr>
            <w:r>
              <w:rPr>
                <w:rFonts w:ascii="Arial" w:hAnsi="Arial"/>
                <w:b/>
                <w:color w:val="FFFFFF"/>
                <w:sz w:val="16"/>
              </w:rPr>
              <w:t>Period</w:t>
            </w:r>
          </w:p>
        </w:tc>
        <w:tc>
          <w:tcPr>
            <w:tcW w:w="849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92E7255">
            <w:pPr>
              <w:spacing w:after="0"/>
              <w:jc w:val="both"/>
            </w:pPr>
            <w:r>
              <w:rPr>
                <w:rFonts w:ascii="Arial" w:hAnsi="Arial"/>
                <w:b/>
                <w:color w:val="FFFFFF"/>
                <w:sz w:val="16"/>
              </w:rPr>
              <w:t>Minimum output</w:t>
            </w:r>
          </w:p>
        </w:tc>
      </w:tr>
      <w:tr w14:paraId="5C2A8E45">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7BF1540">
            <w:pPr>
              <w:spacing w:after="0" w:line="240" w:lineRule="auto"/>
              <w:jc w:val="both"/>
            </w:pPr>
            <w:r>
              <w:rPr>
                <w:rFonts w:ascii="Arial" w:hAnsi="Arial"/>
                <w:color w:val="243B53"/>
                <w:sz w:val="16"/>
              </w:rPr>
              <w:t>Month 1</w:t>
            </w:r>
          </w:p>
        </w:tc>
        <w:tc>
          <w:tcPr>
            <w:tcW w:w="849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8D44805">
            <w:pPr>
              <w:spacing w:after="0" w:line="240" w:lineRule="auto"/>
              <w:jc w:val="both"/>
            </w:pPr>
            <w:r>
              <w:rPr>
                <w:rFonts w:ascii="Arial" w:hAnsi="Arial"/>
                <w:color w:val="243B53"/>
                <w:sz w:val="16"/>
              </w:rPr>
              <w:t>Repair and rewrite homepage, services, China pillar, transparency pages and top five China university profiles.</w:t>
            </w:r>
          </w:p>
        </w:tc>
      </w:tr>
      <w:tr w14:paraId="67C764F9">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1BBB868">
            <w:pPr>
              <w:spacing w:after="0" w:line="240" w:lineRule="auto"/>
              <w:jc w:val="both"/>
            </w:pPr>
            <w:r>
              <w:rPr>
                <w:rFonts w:ascii="Arial" w:hAnsi="Arial"/>
                <w:color w:val="243B53"/>
                <w:sz w:val="16"/>
              </w:rPr>
              <w:t>Months 2-3</w:t>
            </w:r>
          </w:p>
        </w:tc>
        <w:tc>
          <w:tcPr>
            <w:tcW w:w="849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D766E45">
            <w:pPr>
              <w:spacing w:after="0" w:line="240" w:lineRule="auto"/>
              <w:jc w:val="both"/>
            </w:pPr>
            <w:r>
              <w:rPr>
                <w:rFonts w:ascii="Arial" w:hAnsi="Arial"/>
                <w:color w:val="243B53"/>
                <w:sz w:val="16"/>
              </w:rPr>
              <w:t>Two China guides/week; two China success stories/month; launch Wave 1 pillars and one supporting guide each.</w:t>
            </w:r>
          </w:p>
        </w:tc>
      </w:tr>
      <w:tr w14:paraId="2B90EAB3">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0DB9AB9">
            <w:pPr>
              <w:spacing w:after="0" w:line="240" w:lineRule="auto"/>
              <w:jc w:val="both"/>
            </w:pPr>
            <w:r>
              <w:rPr>
                <w:rFonts w:ascii="Arial" w:hAnsi="Arial"/>
                <w:color w:val="243B53"/>
                <w:sz w:val="16"/>
              </w:rPr>
              <w:t>Months 4-6</w:t>
            </w:r>
          </w:p>
        </w:tc>
        <w:tc>
          <w:tcPr>
            <w:tcW w:w="849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CE6C473">
            <w:pPr>
              <w:spacing w:after="0" w:line="240" w:lineRule="auto"/>
              <w:jc w:val="both"/>
            </w:pPr>
            <w:r>
              <w:rPr>
                <w:rFonts w:ascii="Arial" w:hAnsi="Arial"/>
                <w:color w:val="243B53"/>
                <w:sz w:val="16"/>
              </w:rPr>
              <w:t>Complete China cluster; 3-5 supporting pages per Wave 1 country; Bengali versions of top China pages.</w:t>
            </w:r>
          </w:p>
        </w:tc>
      </w:tr>
      <w:tr w14:paraId="484B3650">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D9114BB">
            <w:pPr>
              <w:spacing w:after="0" w:line="240" w:lineRule="auto"/>
              <w:jc w:val="both"/>
            </w:pPr>
            <w:r>
              <w:rPr>
                <w:rFonts w:ascii="Arial" w:hAnsi="Arial"/>
                <w:color w:val="243B53"/>
                <w:sz w:val="16"/>
              </w:rPr>
              <w:t>Months 7-9</w:t>
            </w:r>
          </w:p>
        </w:tc>
        <w:tc>
          <w:tcPr>
            <w:tcW w:w="849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D264AE1">
            <w:pPr>
              <w:spacing w:after="0" w:line="240" w:lineRule="auto"/>
              <w:jc w:val="both"/>
            </w:pPr>
            <w:r>
              <w:rPr>
                <w:rFonts w:ascii="Arial" w:hAnsi="Arial"/>
                <w:color w:val="243B53"/>
                <w:sz w:val="16"/>
              </w:rPr>
              <w:t>Wave 2 launch; refresh China intakes; publish original comparison/data asset.</w:t>
            </w:r>
          </w:p>
        </w:tc>
      </w:tr>
      <w:tr w14:paraId="138B7574">
        <w:trPr>
          <w:cantSplit/>
          <w:jc w:val="center"/>
        </w:trPr>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D2DAE15">
            <w:pPr>
              <w:spacing w:after="0" w:line="240" w:lineRule="auto"/>
              <w:jc w:val="both"/>
            </w:pPr>
            <w:r>
              <w:rPr>
                <w:rFonts w:ascii="Arial" w:hAnsi="Arial"/>
                <w:color w:val="243B53"/>
                <w:sz w:val="16"/>
              </w:rPr>
              <w:t>Months 10-12</w:t>
            </w:r>
          </w:p>
        </w:tc>
        <w:tc>
          <w:tcPr>
            <w:tcW w:w="849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8F9E1E8">
            <w:pPr>
              <w:spacing w:after="0" w:line="240" w:lineRule="auto"/>
              <w:jc w:val="both"/>
            </w:pPr>
            <w:r>
              <w:rPr>
                <w:rFonts w:ascii="Arial" w:hAnsi="Arial"/>
                <w:color w:val="243B53"/>
                <w:sz w:val="16"/>
              </w:rPr>
              <w:t>Wave 3 only if gates pass; build subject clusters and tools; update all high-traffic pages.</w:t>
            </w:r>
          </w:p>
        </w:tc>
      </w:tr>
    </w:tbl>
    <w:p w14:paraId="3107EC33">
      <w:pPr>
        <w:spacing w:after="20"/>
        <w:jc w:val="both"/>
      </w:pPr>
    </w:p>
    <w:p w14:paraId="69D944A5">
      <w:pPr>
        <w:jc w:val="both"/>
      </w:pPr>
      <w:r>
        <w:br w:type="page"/>
      </w:r>
    </w:p>
    <w:p w14:paraId="6CB32131">
      <w:pPr>
        <w:pStyle w:val="2"/>
        <w:keepNext/>
        <w:spacing w:before="240" w:after="100"/>
        <w:jc w:val="both"/>
      </w:pPr>
      <w:r>
        <w:rPr>
          <w:rFonts w:ascii="Arial" w:hAnsi="Arial"/>
          <w:b/>
          <w:color w:val="102A43"/>
          <w:sz w:val="38"/>
        </w:rPr>
        <w:t>10. On-Page SEO and Page Templates</w:t>
      </w:r>
    </w:p>
    <w:p w14:paraId="6E49ACFD">
      <w:pPr>
        <w:pStyle w:val="3"/>
        <w:keepNext/>
        <w:spacing w:before="160" w:after="100"/>
        <w:jc w:val="both"/>
      </w:pPr>
      <w:r>
        <w:rPr>
          <w:rFonts w:ascii="Arial" w:hAnsi="Arial"/>
          <w:b/>
          <w:color w:val="D64545"/>
          <w:sz w:val="28"/>
        </w:rPr>
        <w:t>10.1 Title templates</w:t>
      </w:r>
    </w:p>
    <w:tbl>
      <w:tblPr>
        <w:tblStyle w:val="12"/>
        <w:tblW w:w="0" w:type="auto"/>
        <w:jc w:val="center"/>
        <w:tblLayout w:type="fixed"/>
        <w:tblCellMar>
          <w:top w:w="0" w:type="dxa"/>
          <w:left w:w="108" w:type="dxa"/>
          <w:bottom w:w="0" w:type="dxa"/>
          <w:right w:w="108" w:type="dxa"/>
        </w:tblCellMar>
      </w:tblPr>
      <w:tblGrid>
        <w:gridCol w:w="5112"/>
        <w:gridCol w:w="5112"/>
      </w:tblGrid>
      <w:tr w14:paraId="3A1C65A8">
        <w:trPr>
          <w:tblHeader/>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473160D">
            <w:pPr>
              <w:spacing w:after="0"/>
              <w:jc w:val="both"/>
            </w:pPr>
            <w:r>
              <w:rPr>
                <w:rFonts w:ascii="Arial" w:hAnsi="Arial"/>
                <w:b/>
                <w:color w:val="FFFFFF"/>
                <w:sz w:val="16"/>
              </w:rPr>
              <w:t>Page type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571539D">
            <w:pPr>
              <w:spacing w:after="0"/>
              <w:jc w:val="both"/>
            </w:pPr>
            <w:r>
              <w:rPr>
                <w:rFonts w:ascii="Arial" w:hAnsi="Arial"/>
                <w:b/>
                <w:color w:val="FFFFFF"/>
                <w:sz w:val="16"/>
              </w:rPr>
              <w:t>Template</w:t>
            </w:r>
          </w:p>
        </w:tc>
      </w:tr>
      <w:tr w14:paraId="11D44447">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D1DC577">
            <w:pPr>
              <w:spacing w:after="0" w:line="240" w:lineRule="auto"/>
              <w:jc w:val="both"/>
            </w:pPr>
            <w:r>
              <w:rPr>
                <w:rFonts w:ascii="Arial" w:hAnsi="Arial"/>
                <w:color w:val="243B53"/>
                <w:sz w:val="16"/>
              </w:rPr>
              <w:t>Homepage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EBBB82D">
            <w:pPr>
              <w:spacing w:after="0" w:line="240" w:lineRule="auto"/>
              <w:jc w:val="both"/>
            </w:pPr>
            <w:r>
              <w:rPr>
                <w:rFonts w:ascii="Arial" w:hAnsi="Arial"/>
                <w:color w:val="243B53"/>
                <w:sz w:val="16"/>
              </w:rPr>
              <w:t>Education Consultancy in Bangladesh | EduExpress International</w:t>
            </w:r>
          </w:p>
        </w:tc>
      </w:tr>
      <w:tr w14:paraId="58BFE3FA">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D01CD38">
            <w:pPr>
              <w:spacing w:after="0" w:line="240" w:lineRule="auto"/>
              <w:jc w:val="both"/>
            </w:pPr>
            <w:r>
              <w:rPr>
                <w:rFonts w:ascii="Arial" w:hAnsi="Arial"/>
                <w:color w:val="243B53"/>
                <w:sz w:val="16"/>
              </w:rPr>
              <w:t>Country pillar</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4963A24">
            <w:pPr>
              <w:spacing w:after="0" w:line="240" w:lineRule="auto"/>
              <w:jc w:val="both"/>
            </w:pPr>
            <w:r>
              <w:rPr>
                <w:rFonts w:ascii="Arial" w:hAnsi="Arial"/>
                <w:color w:val="243B53"/>
                <w:sz w:val="16"/>
              </w:rPr>
              <w:t>Study in {Country} from Bangladesh: Costs, Visa &amp; Universities</w:t>
            </w:r>
          </w:p>
        </w:tc>
      </w:tr>
      <w:tr w14:paraId="22D1959E">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F0455FE">
            <w:pPr>
              <w:spacing w:after="0" w:line="240" w:lineRule="auto"/>
              <w:jc w:val="both"/>
            </w:pPr>
            <w:r>
              <w:rPr>
                <w:rFonts w:ascii="Arial" w:hAnsi="Arial"/>
                <w:color w:val="243B53"/>
                <w:sz w:val="16"/>
              </w:rPr>
              <w:t>University</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6F20118">
            <w:pPr>
              <w:spacing w:after="0" w:line="240" w:lineRule="auto"/>
              <w:jc w:val="both"/>
            </w:pPr>
            <w:r>
              <w:rPr>
                <w:rFonts w:ascii="Arial" w:hAnsi="Arial"/>
                <w:color w:val="243B53"/>
                <w:sz w:val="16"/>
              </w:rPr>
              <w:t>{University}: Programs, Fees &amp; Admission for Bangladesh Students</w:t>
            </w:r>
          </w:p>
        </w:tc>
      </w:tr>
      <w:tr w14:paraId="4E7FD2A2">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8675096">
            <w:pPr>
              <w:spacing w:after="0" w:line="240" w:lineRule="auto"/>
              <w:jc w:val="both"/>
            </w:pPr>
            <w:r>
              <w:rPr>
                <w:rFonts w:ascii="Arial" w:hAnsi="Arial"/>
                <w:color w:val="243B53"/>
                <w:sz w:val="16"/>
              </w:rPr>
              <w:t>Scholarship guide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047B1C4">
            <w:pPr>
              <w:spacing w:after="0" w:line="240" w:lineRule="auto"/>
              <w:jc w:val="both"/>
            </w:pPr>
            <w:r>
              <w:rPr>
                <w:rFonts w:ascii="Arial" w:hAnsi="Arial"/>
                <w:color w:val="243B53"/>
                <w:sz w:val="16"/>
              </w:rPr>
              <w:t>{Scholarship} for Bangladeshi Students {Year}: Eligibility &amp; Steps</w:t>
            </w:r>
          </w:p>
        </w:tc>
      </w:tr>
      <w:tr w14:paraId="3276571B">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776A611">
            <w:pPr>
              <w:spacing w:after="0" w:line="240" w:lineRule="auto"/>
              <w:jc w:val="both"/>
            </w:pPr>
            <w:r>
              <w:rPr>
                <w:rFonts w:ascii="Arial" w:hAnsi="Arial"/>
                <w:color w:val="243B53"/>
                <w:sz w:val="16"/>
              </w:rPr>
              <w:t>Visa guide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049AE88">
            <w:pPr>
              <w:spacing w:after="0" w:line="240" w:lineRule="auto"/>
              <w:jc w:val="both"/>
            </w:pPr>
            <w:r>
              <w:rPr>
                <w:rFonts w:ascii="Arial" w:hAnsi="Arial"/>
                <w:color w:val="243B53"/>
                <w:sz w:val="16"/>
              </w:rPr>
              <w:t>{Country} Student Visa from Bangladesh {Year}: Documents &amp; Process</w:t>
            </w:r>
          </w:p>
        </w:tc>
      </w:tr>
      <w:tr w14:paraId="53E0C0A0">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1C4EC4B">
            <w:pPr>
              <w:spacing w:after="0" w:line="240" w:lineRule="auto"/>
              <w:jc w:val="both"/>
            </w:pPr>
            <w:r>
              <w:rPr>
                <w:rFonts w:ascii="Arial" w:hAnsi="Arial"/>
                <w:color w:val="243B53"/>
                <w:sz w:val="16"/>
              </w:rPr>
              <w:t>Cost guide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C6A2854">
            <w:pPr>
              <w:spacing w:after="0" w:line="240" w:lineRule="auto"/>
              <w:jc w:val="both"/>
            </w:pPr>
            <w:r>
              <w:rPr>
                <w:rFonts w:ascii="Arial" w:hAnsi="Arial"/>
                <w:color w:val="243B53"/>
                <w:sz w:val="16"/>
              </w:rPr>
              <w:t>Cost of Studying in {Country} from Bangladesh {Year}</w:t>
            </w:r>
          </w:p>
        </w:tc>
      </w:tr>
      <w:tr w14:paraId="0778B574">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557E2C2">
            <w:pPr>
              <w:spacing w:after="0" w:line="240" w:lineRule="auto"/>
              <w:jc w:val="both"/>
            </w:pPr>
            <w:r>
              <w:rPr>
                <w:rFonts w:ascii="Arial" w:hAnsi="Arial"/>
                <w:color w:val="243B53"/>
                <w:sz w:val="16"/>
              </w:rPr>
              <w:t>Success story</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C534AD4">
            <w:pPr>
              <w:spacing w:after="0" w:line="240" w:lineRule="auto"/>
              <w:jc w:val="both"/>
            </w:pPr>
            <w:r>
              <w:rPr>
                <w:rFonts w:ascii="Arial" w:hAnsi="Arial"/>
                <w:color w:val="243B53"/>
                <w:sz w:val="16"/>
              </w:rPr>
              <w:t>How {Student} Chose {Program} at {University} | EduExpress</w:t>
            </w:r>
          </w:p>
        </w:tc>
      </w:tr>
      <w:tr w14:paraId="7126454F">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AB3A398">
            <w:pPr>
              <w:spacing w:after="0" w:line="240" w:lineRule="auto"/>
              <w:jc w:val="both"/>
            </w:pPr>
            <w:r>
              <w:rPr>
                <w:rFonts w:ascii="Arial" w:hAnsi="Arial"/>
                <w:color w:val="243B53"/>
                <w:sz w:val="16"/>
              </w:rPr>
              <w:t>Local landing page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DF451F2">
            <w:pPr>
              <w:spacing w:after="0" w:line="240" w:lineRule="auto"/>
              <w:jc w:val="both"/>
            </w:pPr>
            <w:r>
              <w:rPr>
                <w:rFonts w:ascii="Arial" w:hAnsi="Arial"/>
                <w:color w:val="243B53"/>
                <w:sz w:val="16"/>
              </w:rPr>
              <w:t>Education Consultant in Dhanmondi, Dhaka | EduExpress</w:t>
            </w:r>
          </w:p>
        </w:tc>
      </w:tr>
    </w:tbl>
    <w:p w14:paraId="61936872">
      <w:pPr>
        <w:spacing w:after="20"/>
        <w:jc w:val="both"/>
      </w:pPr>
    </w:p>
    <w:p w14:paraId="1DE1CC2E">
      <w:pPr>
        <w:spacing w:after="100" w:line="269" w:lineRule="auto"/>
        <w:jc w:val="both"/>
      </w:pPr>
      <w:r>
        <w:rPr>
          <w:rFonts w:ascii="Arial" w:hAnsi="Arial"/>
          <w:i w:val="0"/>
          <w:color w:val="243B53"/>
          <w:sz w:val="20"/>
        </w:rPr>
        <w:t>Titles must be concise, unique and aligned with the visible main heading. Google advises avoiding repetitive boilerplate and confusing multiple prominent titles. [S28]</w:t>
      </w:r>
    </w:p>
    <w:p w14:paraId="11179C00">
      <w:pPr>
        <w:pStyle w:val="3"/>
        <w:keepNext/>
        <w:spacing w:before="160" w:after="100"/>
        <w:jc w:val="both"/>
      </w:pPr>
      <w:r>
        <w:rPr>
          <w:rFonts w:ascii="Arial" w:hAnsi="Arial"/>
          <w:b/>
          <w:color w:val="D64545"/>
          <w:sz w:val="28"/>
        </w:rPr>
        <w:t>10.2 Country-page module order</w:t>
      </w:r>
    </w:p>
    <w:p w14:paraId="046FF8C2">
      <w:pPr>
        <w:pStyle w:val="29"/>
        <w:spacing w:after="40"/>
        <w:jc w:val="both"/>
      </w:pPr>
      <w:r>
        <w:rPr>
          <w:rFonts w:ascii="Arial" w:hAnsi="Arial"/>
          <w:color w:val="243B53"/>
          <w:sz w:val="19"/>
        </w:rPr>
        <w:t>Breadcrumbs and service-status badge.</w:t>
      </w:r>
    </w:p>
    <w:p w14:paraId="0BC553D3">
      <w:pPr>
        <w:pStyle w:val="29"/>
        <w:spacing w:after="40"/>
        <w:jc w:val="both"/>
      </w:pPr>
      <w:r>
        <w:rPr>
          <w:rFonts w:ascii="Arial" w:hAnsi="Arial"/>
          <w:color w:val="243B53"/>
          <w:sz w:val="19"/>
        </w:rPr>
        <w:t>H1 and 50-word direct value statement.</w:t>
      </w:r>
    </w:p>
    <w:p w14:paraId="1F4DA32E">
      <w:pPr>
        <w:pStyle w:val="29"/>
        <w:spacing w:after="40"/>
        <w:jc w:val="both"/>
      </w:pPr>
      <w:r>
        <w:rPr>
          <w:rFonts w:ascii="Arial" w:hAnsi="Arial"/>
          <w:color w:val="243B53"/>
          <w:sz w:val="19"/>
        </w:rPr>
        <w:t>Who this country fits - and who should reconsider.</w:t>
      </w:r>
    </w:p>
    <w:p w14:paraId="00414B83">
      <w:pPr>
        <w:pStyle w:val="29"/>
        <w:spacing w:after="40"/>
        <w:jc w:val="both"/>
      </w:pPr>
      <w:r>
        <w:rPr>
          <w:rFonts w:ascii="Arial" w:hAnsi="Arial"/>
          <w:color w:val="243B53"/>
          <w:sz w:val="19"/>
        </w:rPr>
        <w:t>Education system and recognition.</w:t>
      </w:r>
    </w:p>
    <w:p w14:paraId="696EA301">
      <w:pPr>
        <w:pStyle w:val="29"/>
        <w:spacing w:after="40"/>
        <w:jc w:val="both"/>
      </w:pPr>
      <w:r>
        <w:rPr>
          <w:rFonts w:ascii="Arial" w:hAnsi="Arial"/>
          <w:color w:val="243B53"/>
          <w:sz w:val="19"/>
        </w:rPr>
        <w:t>Program/university choices with evidence.</w:t>
      </w:r>
    </w:p>
    <w:p w14:paraId="05043615">
      <w:pPr>
        <w:pStyle w:val="29"/>
        <w:spacing w:after="40"/>
        <w:jc w:val="both"/>
      </w:pPr>
      <w:r>
        <w:rPr>
          <w:rFonts w:ascii="Arial" w:hAnsi="Arial"/>
          <w:color w:val="243B53"/>
          <w:sz w:val="19"/>
        </w:rPr>
        <w:t>Admission requirements for Bangladesh.</w:t>
      </w:r>
    </w:p>
    <w:p w14:paraId="6858D811">
      <w:pPr>
        <w:pStyle w:val="29"/>
        <w:spacing w:after="40"/>
        <w:jc w:val="both"/>
      </w:pPr>
      <w:r>
        <w:rPr>
          <w:rFonts w:ascii="Arial" w:hAnsi="Arial"/>
          <w:color w:val="243B53"/>
          <w:sz w:val="19"/>
        </w:rPr>
        <w:t>Total cost and funding reality.</w:t>
      </w:r>
    </w:p>
    <w:p w14:paraId="12C0758F">
      <w:pPr>
        <w:pStyle w:val="29"/>
        <w:spacing w:after="40"/>
        <w:jc w:val="both"/>
      </w:pPr>
      <w:r>
        <w:rPr>
          <w:rFonts w:ascii="Arial" w:hAnsi="Arial"/>
          <w:color w:val="243B53"/>
          <w:sz w:val="19"/>
        </w:rPr>
        <w:t>Visa/residence process and official sources.</w:t>
      </w:r>
    </w:p>
    <w:p w14:paraId="7342AD09">
      <w:pPr>
        <w:pStyle w:val="29"/>
        <w:spacing w:after="40"/>
        <w:jc w:val="both"/>
      </w:pPr>
      <w:r>
        <w:rPr>
          <w:rFonts w:ascii="Arial" w:hAnsi="Arial"/>
          <w:color w:val="243B53"/>
          <w:sz w:val="19"/>
        </w:rPr>
        <w:t>Work rights and career pathways with caveats.</w:t>
      </w:r>
    </w:p>
    <w:p w14:paraId="0580F2B7">
      <w:pPr>
        <w:pStyle w:val="29"/>
        <w:spacing w:after="40"/>
        <w:jc w:val="both"/>
      </w:pPr>
      <w:r>
        <w:rPr>
          <w:rFonts w:ascii="Arial" w:hAnsi="Arial"/>
          <w:color w:val="243B53"/>
          <w:sz w:val="19"/>
        </w:rPr>
        <w:t>Intakes/deadlines with automatic status.</w:t>
      </w:r>
    </w:p>
    <w:p w14:paraId="568D97AB">
      <w:pPr>
        <w:pStyle w:val="29"/>
        <w:spacing w:after="40"/>
        <w:jc w:val="both"/>
      </w:pPr>
      <w:r>
        <w:rPr>
          <w:rFonts w:ascii="Arial" w:hAnsi="Arial"/>
          <w:color w:val="243B53"/>
          <w:sz w:val="19"/>
        </w:rPr>
        <w:t>Comparison with two alternatives.</w:t>
      </w:r>
    </w:p>
    <w:p w14:paraId="51475576">
      <w:pPr>
        <w:pStyle w:val="29"/>
        <w:spacing w:after="40"/>
        <w:jc w:val="both"/>
      </w:pPr>
      <w:r>
        <w:rPr>
          <w:rFonts w:ascii="Arial" w:hAnsi="Arial"/>
          <w:color w:val="243B53"/>
          <w:sz w:val="19"/>
        </w:rPr>
        <w:t>FAQ with visible answers.</w:t>
      </w:r>
    </w:p>
    <w:p w14:paraId="7D874430">
      <w:pPr>
        <w:pStyle w:val="29"/>
        <w:spacing w:after="40"/>
        <w:jc w:val="both"/>
      </w:pPr>
      <w:r>
        <w:rPr>
          <w:rFonts w:ascii="Arial" w:hAnsi="Arial"/>
          <w:color w:val="243B53"/>
          <w:sz w:val="19"/>
        </w:rPr>
        <w:t>Country reviewer, sources, last verified date.</w:t>
      </w:r>
    </w:p>
    <w:p w14:paraId="747EF08F">
      <w:pPr>
        <w:pStyle w:val="29"/>
        <w:spacing w:after="40"/>
        <w:jc w:val="both"/>
      </w:pPr>
      <w:r>
        <w:rPr>
          <w:rFonts w:ascii="Arial" w:hAnsi="Arial"/>
          <w:color w:val="243B53"/>
          <w:sz w:val="19"/>
        </w:rPr>
        <w:t>CTA: Education Fit Assessment.</w:t>
      </w:r>
    </w:p>
    <w:p w14:paraId="7AD27F26">
      <w:pPr>
        <w:pStyle w:val="3"/>
        <w:keepNext/>
        <w:spacing w:before="160" w:after="100"/>
        <w:jc w:val="both"/>
      </w:pPr>
      <w:r>
        <w:rPr>
          <w:rFonts w:ascii="Arial" w:hAnsi="Arial"/>
          <w:b/>
          <w:color w:val="D64545"/>
          <w:sz w:val="28"/>
        </w:rPr>
        <w:t>10.3 Internal linking model</w:t>
      </w:r>
    </w:p>
    <w:p w14:paraId="7A81C706">
      <w:pPr>
        <w:spacing w:after="100" w:line="269" w:lineRule="auto"/>
        <w:jc w:val="both"/>
      </w:pPr>
      <w:r>
        <w:rPr>
          <w:rFonts w:ascii="Arial" w:hAnsi="Arial"/>
          <w:i w:val="0"/>
          <w:color w:val="243B53"/>
          <w:sz w:val="20"/>
        </w:rPr>
        <w:t>Every supporting guide links to its country pillar, two relevant university/program pages, one transparency/service page and one related guide. Country pillars link to all priority cluster pages. Success stories link to the actual university/program and the decision standard. Avoid exact-match keyword stuffing in every link; use descriptive natural anchors.</w:t>
      </w:r>
    </w:p>
    <w:p w14:paraId="7CBDE04D">
      <w:pPr>
        <w:jc w:val="both"/>
      </w:pPr>
      <w:r>
        <w:br w:type="page"/>
      </w:r>
    </w:p>
    <w:p w14:paraId="30885A6E">
      <w:pPr>
        <w:pStyle w:val="2"/>
        <w:keepNext/>
        <w:spacing w:before="240" w:after="100"/>
        <w:jc w:val="both"/>
      </w:pPr>
      <w:r>
        <w:rPr>
          <w:rFonts w:ascii="Arial" w:hAnsi="Arial"/>
          <w:b/>
          <w:color w:val="102A43"/>
          <w:sz w:val="38"/>
        </w:rPr>
        <w:t>11. University Directory and Data Quality</w:t>
      </w:r>
    </w:p>
    <w:p w14:paraId="1723FEC5">
      <w:pPr>
        <w:pStyle w:val="3"/>
        <w:keepNext/>
        <w:spacing w:before="160" w:after="100"/>
        <w:jc w:val="both"/>
      </w:pPr>
      <w:r>
        <w:rPr>
          <w:rFonts w:ascii="Arial" w:hAnsi="Arial"/>
          <w:b/>
          <w:color w:val="D64545"/>
          <w:sz w:val="28"/>
        </w:rPr>
        <w:t>11.1 Required data model</w:t>
      </w:r>
    </w:p>
    <w:tbl>
      <w:tblPr>
        <w:tblStyle w:val="12"/>
        <w:tblW w:w="0" w:type="auto"/>
        <w:jc w:val="center"/>
        <w:tblLayout w:type="fixed"/>
        <w:tblCellMar>
          <w:top w:w="0" w:type="dxa"/>
          <w:left w:w="108" w:type="dxa"/>
          <w:bottom w:w="0" w:type="dxa"/>
          <w:right w:w="108" w:type="dxa"/>
        </w:tblCellMar>
      </w:tblPr>
      <w:tblGrid>
        <w:gridCol w:w="5112"/>
        <w:gridCol w:w="5112"/>
      </w:tblGrid>
      <w:tr w14:paraId="61CCC32F">
        <w:trPr>
          <w:tblHeader/>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0214DD9">
            <w:pPr>
              <w:spacing w:after="0"/>
              <w:jc w:val="both"/>
            </w:pPr>
            <w:r>
              <w:rPr>
                <w:rFonts w:ascii="Arial" w:hAnsi="Arial"/>
                <w:b/>
                <w:color w:val="FFFFFF"/>
                <w:sz w:val="16"/>
              </w:rPr>
              <w:t>Entity</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B23A520">
            <w:pPr>
              <w:spacing w:after="0"/>
              <w:jc w:val="both"/>
            </w:pPr>
            <w:r>
              <w:rPr>
                <w:rFonts w:ascii="Arial" w:hAnsi="Arial"/>
                <w:b/>
                <w:color w:val="FFFFFF"/>
                <w:sz w:val="16"/>
              </w:rPr>
              <w:t>Core fields</w:t>
            </w:r>
          </w:p>
        </w:tc>
      </w:tr>
      <w:tr w14:paraId="3BA6D83A">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47A8FC6">
            <w:pPr>
              <w:spacing w:after="0" w:line="240" w:lineRule="auto"/>
              <w:jc w:val="both"/>
            </w:pPr>
            <w:r>
              <w:rPr>
                <w:rFonts w:ascii="Arial" w:hAnsi="Arial"/>
                <w:color w:val="243B53"/>
                <w:sz w:val="16"/>
              </w:rPr>
              <w:t>University</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9EC9157">
            <w:pPr>
              <w:spacing w:after="0" w:line="240" w:lineRule="auto"/>
              <w:jc w:val="both"/>
            </w:pPr>
            <w:r>
              <w:rPr>
                <w:rFonts w:ascii="Arial" w:hAnsi="Arial"/>
                <w:color w:val="243B53"/>
                <w:sz w:val="16"/>
              </w:rPr>
              <w:t>Unique ID; official name; aliases; country/city; official URL; institution type; recognition/accreditation; partner type/evidence; last verified.</w:t>
            </w:r>
          </w:p>
        </w:tc>
      </w:tr>
      <w:tr w14:paraId="79BAD273">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82DC100">
            <w:pPr>
              <w:spacing w:after="0" w:line="240" w:lineRule="auto"/>
              <w:jc w:val="both"/>
            </w:pPr>
            <w:r>
              <w:rPr>
                <w:rFonts w:ascii="Arial" w:hAnsi="Arial"/>
                <w:color w:val="243B53"/>
                <w:sz w:val="16"/>
              </w:rPr>
              <w:t>Program</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20C2340">
            <w:pPr>
              <w:spacing w:after="0" w:line="240" w:lineRule="auto"/>
              <w:jc w:val="both"/>
            </w:pPr>
            <w:r>
              <w:rPr>
                <w:rFonts w:ascii="Arial" w:hAnsi="Arial"/>
                <w:color w:val="243B53"/>
                <w:sz w:val="16"/>
              </w:rPr>
              <w:t>University ID; exact official program name; degree; subject; language; duration; intake; eligibility; tuition; curriculum/source.</w:t>
            </w:r>
          </w:p>
        </w:tc>
      </w:tr>
      <w:tr w14:paraId="441950ED">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FF9075B">
            <w:pPr>
              <w:spacing w:after="0" w:line="240" w:lineRule="auto"/>
              <w:jc w:val="both"/>
            </w:pPr>
            <w:r>
              <w:rPr>
                <w:rFonts w:ascii="Arial" w:hAnsi="Arial"/>
                <w:color w:val="243B53"/>
                <w:sz w:val="16"/>
              </w:rPr>
              <w:t>Scholarship</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81E64F1">
            <w:pPr>
              <w:spacing w:after="0" w:line="240" w:lineRule="auto"/>
              <w:jc w:val="both"/>
            </w:pPr>
            <w:r>
              <w:rPr>
                <w:rFonts w:ascii="Arial" w:hAnsi="Arial"/>
                <w:color w:val="243B53"/>
                <w:sz w:val="16"/>
              </w:rPr>
              <w:t>Coverage; eligible program; conditions; renewal; deadline; official source; status.</w:t>
            </w:r>
          </w:p>
        </w:tc>
      </w:tr>
      <w:tr w14:paraId="676FBEAE">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B7726A8">
            <w:pPr>
              <w:spacing w:after="0" w:line="240" w:lineRule="auto"/>
              <w:jc w:val="both"/>
            </w:pPr>
            <w:r>
              <w:rPr>
                <w:rFonts w:ascii="Arial" w:hAnsi="Arial"/>
                <w:color w:val="243B53"/>
                <w:sz w:val="16"/>
              </w:rPr>
              <w:t>Fee</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24994FD">
            <w:pPr>
              <w:spacing w:after="0" w:line="240" w:lineRule="auto"/>
              <w:jc w:val="both"/>
            </w:pPr>
            <w:r>
              <w:rPr>
                <w:rFonts w:ascii="Arial" w:hAnsi="Arial"/>
                <w:color w:val="243B53"/>
                <w:sz w:val="16"/>
              </w:rPr>
              <w:t>Amount; currency; fee type; recipient; refundable status; valid period; source.</w:t>
            </w:r>
          </w:p>
        </w:tc>
      </w:tr>
      <w:tr w14:paraId="156CB724">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A5B54DD">
            <w:pPr>
              <w:spacing w:after="0" w:line="240" w:lineRule="auto"/>
              <w:jc w:val="both"/>
            </w:pPr>
            <w:r>
              <w:rPr>
                <w:rFonts w:ascii="Arial" w:hAnsi="Arial"/>
                <w:color w:val="243B53"/>
                <w:sz w:val="16"/>
              </w:rPr>
              <w:t>Intake</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1E124A9">
            <w:pPr>
              <w:spacing w:after="0" w:line="240" w:lineRule="auto"/>
              <w:jc w:val="both"/>
            </w:pPr>
            <w:r>
              <w:rPr>
                <w:rFonts w:ascii="Arial" w:hAnsi="Arial"/>
                <w:color w:val="243B53"/>
                <w:sz w:val="16"/>
              </w:rPr>
              <w:t>Open date; deadline; arrival date; status; source; last verified.</w:t>
            </w:r>
          </w:p>
        </w:tc>
      </w:tr>
      <w:tr w14:paraId="4A2BE5CE">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B8AA219">
            <w:pPr>
              <w:spacing w:after="0" w:line="240" w:lineRule="auto"/>
              <w:jc w:val="both"/>
            </w:pPr>
            <w:r>
              <w:rPr>
                <w:rFonts w:ascii="Arial" w:hAnsi="Arial"/>
                <w:color w:val="243B53"/>
                <w:sz w:val="16"/>
              </w:rPr>
              <w:t>Ranking</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766E9E3">
            <w:pPr>
              <w:spacing w:after="0" w:line="240" w:lineRule="auto"/>
              <w:jc w:val="both"/>
            </w:pPr>
            <w:r>
              <w:rPr>
                <w:rFonts w:ascii="Arial" w:hAnsi="Arial"/>
                <w:color w:val="243B53"/>
                <w:sz w:val="16"/>
              </w:rPr>
              <w:t>Publisher; ranking name; year; value; source - never display a naked “World #.”</w:t>
            </w:r>
          </w:p>
        </w:tc>
      </w:tr>
      <w:tr w14:paraId="243EC5E4">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2D0490B">
            <w:pPr>
              <w:spacing w:after="0" w:line="240" w:lineRule="auto"/>
              <w:jc w:val="both"/>
            </w:pPr>
            <w:r>
              <w:rPr>
                <w:rFonts w:ascii="Arial" w:hAnsi="Arial"/>
                <w:color w:val="243B53"/>
                <w:sz w:val="16"/>
              </w:rPr>
              <w:t>Recognition</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FF2AE3C">
            <w:pPr>
              <w:spacing w:after="0" w:line="240" w:lineRule="auto"/>
              <w:jc w:val="both"/>
            </w:pPr>
            <w:r>
              <w:rPr>
                <w:rFonts w:ascii="Arial" w:hAnsi="Arial"/>
                <w:color w:val="243B53"/>
                <w:sz w:val="16"/>
              </w:rPr>
              <w:t>Authority/registry; program-specific notes; country of practice; verification date.</w:t>
            </w:r>
          </w:p>
        </w:tc>
      </w:tr>
      <w:tr w14:paraId="2B6A6B07">
        <w:trPr>
          <w:cantSplit/>
          <w:jc w:val="center"/>
        </w:trPr>
        <w:tc>
          <w:tcPr>
            <w:tcW w:w="180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CA6DD79">
            <w:pPr>
              <w:spacing w:after="0" w:line="240" w:lineRule="auto"/>
              <w:jc w:val="both"/>
            </w:pPr>
            <w:r>
              <w:rPr>
                <w:rFonts w:ascii="Arial" w:hAnsi="Arial"/>
                <w:color w:val="243B53"/>
                <w:sz w:val="16"/>
              </w:rPr>
              <w:t>Relationship</w:t>
            </w:r>
          </w:p>
        </w:tc>
        <w:tc>
          <w:tcPr>
            <w:tcW w:w="842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90515EE">
            <w:pPr>
              <w:spacing w:after="0" w:line="240" w:lineRule="auto"/>
              <w:jc w:val="both"/>
            </w:pPr>
            <w:r>
              <w:rPr>
                <w:rFonts w:ascii="Arial" w:hAnsi="Arial"/>
                <w:color w:val="243B53"/>
                <w:sz w:val="16"/>
              </w:rPr>
              <w:t>Direct partner / authorized representative / network access / public direct application / unverified; evidence and expiry.</w:t>
            </w:r>
          </w:p>
        </w:tc>
      </w:tr>
    </w:tbl>
    <w:p w14:paraId="75E4F422">
      <w:pPr>
        <w:spacing w:after="20"/>
        <w:jc w:val="both"/>
      </w:pPr>
    </w:p>
    <w:p w14:paraId="45011766">
      <w:pPr>
        <w:pStyle w:val="3"/>
        <w:keepNext/>
        <w:spacing w:before="160" w:after="100"/>
        <w:jc w:val="both"/>
      </w:pPr>
      <w:r>
        <w:rPr>
          <w:rFonts w:ascii="Arial" w:hAnsi="Arial"/>
          <w:b/>
          <w:color w:val="D64545"/>
          <w:sz w:val="28"/>
        </w:rPr>
        <w:t>11.2 Directory cleanup requirements</w:t>
      </w:r>
    </w:p>
    <w:p w14:paraId="5B95C849">
      <w:pPr>
        <w:pStyle w:val="23"/>
        <w:spacing w:after="40" w:line="250" w:lineRule="auto"/>
        <w:jc w:val="both"/>
      </w:pPr>
      <w:r>
        <w:rPr>
          <w:rFonts w:ascii="Arial" w:hAnsi="Arial"/>
          <w:color w:val="243B53"/>
          <w:sz w:val="19"/>
        </w:rPr>
        <w:t>Merge duplicate entries such as abbreviated and full-name versions of the same university; 301 old URLs.</w:t>
      </w:r>
    </w:p>
    <w:p w14:paraId="330A724C">
      <w:pPr>
        <w:pStyle w:val="23"/>
        <w:spacing w:after="40" w:line="250" w:lineRule="auto"/>
        <w:jc w:val="both"/>
      </w:pPr>
      <w:r>
        <w:rPr>
          <w:rFonts w:ascii="Arial" w:hAnsi="Arial"/>
          <w:color w:val="243B53"/>
          <w:sz w:val="19"/>
        </w:rPr>
        <w:t>Normalize currencies, degree labels, program spelling, city/province and tuition periods.</w:t>
      </w:r>
    </w:p>
    <w:p w14:paraId="26654DC0">
      <w:pPr>
        <w:pStyle w:val="23"/>
        <w:spacing w:after="40" w:line="250" w:lineRule="auto"/>
        <w:jc w:val="both"/>
      </w:pPr>
      <w:r>
        <w:rPr>
          <w:rFonts w:ascii="Arial" w:hAnsi="Arial"/>
          <w:color w:val="243B53"/>
          <w:sz w:val="19"/>
        </w:rPr>
        <w:t>Separate “original tuition,” “after scholarship” and “estimated net cost.”</w:t>
      </w:r>
    </w:p>
    <w:p w14:paraId="4A03F777">
      <w:pPr>
        <w:pStyle w:val="23"/>
        <w:spacing w:after="40" w:line="250" w:lineRule="auto"/>
        <w:jc w:val="both"/>
      </w:pPr>
      <w:r>
        <w:rPr>
          <w:rFonts w:ascii="Arial" w:hAnsi="Arial"/>
          <w:color w:val="243B53"/>
          <w:sz w:val="19"/>
        </w:rPr>
        <w:t>Do not use “Partner Universities” as the directory H1 when not every institution is a documented partner; use “Universities and Study Options.”</w:t>
      </w:r>
    </w:p>
    <w:p w14:paraId="02AC054A">
      <w:pPr>
        <w:pStyle w:val="23"/>
        <w:spacing w:after="40" w:line="250" w:lineRule="auto"/>
        <w:jc w:val="both"/>
      </w:pPr>
      <w:r>
        <w:rPr>
          <w:rFonts w:ascii="Arial" w:hAnsi="Arial"/>
          <w:color w:val="243B53"/>
          <w:sz w:val="19"/>
        </w:rPr>
        <w:t>Create source and expiry fields; hide or label data “Under verification” after expiry.</w:t>
      </w:r>
    </w:p>
    <w:p w14:paraId="3F9D1941">
      <w:pPr>
        <w:pStyle w:val="23"/>
        <w:spacing w:after="40" w:line="250" w:lineRule="auto"/>
        <w:jc w:val="both"/>
      </w:pPr>
      <w:r>
        <w:rPr>
          <w:rFonts w:ascii="Arial" w:hAnsi="Arial"/>
          <w:color w:val="243B53"/>
          <w:sz w:val="19"/>
        </w:rPr>
        <w:t>Prevent low-value filter URLs from being indexed; create curated indexable landing pages for genuine search demand.</w:t>
      </w:r>
    </w:p>
    <w:p w14:paraId="2BB2AAC7">
      <w:pPr>
        <w:pStyle w:val="23"/>
        <w:spacing w:after="40" w:line="250" w:lineRule="auto"/>
        <w:jc w:val="both"/>
      </w:pPr>
      <w:r>
        <w:rPr>
          <w:rFonts w:ascii="Arial" w:hAnsi="Arial"/>
          <w:color w:val="243B53"/>
          <w:sz w:val="19"/>
        </w:rPr>
        <w:t>Add a compare function that uses the Better Education Standard, not only tuition and scholarship.</w:t>
      </w:r>
    </w:p>
    <w:p w14:paraId="5F9B84F4">
      <w:pPr>
        <w:jc w:val="both"/>
      </w:pPr>
      <w:r>
        <w:br w:type="page"/>
      </w:r>
    </w:p>
    <w:p w14:paraId="0C9325AA">
      <w:pPr>
        <w:pStyle w:val="2"/>
        <w:keepNext/>
        <w:spacing w:before="240" w:after="100"/>
        <w:jc w:val="both"/>
      </w:pPr>
      <w:r>
        <w:rPr>
          <w:rFonts w:ascii="Arial" w:hAnsi="Arial"/>
          <w:b/>
          <w:color w:val="102A43"/>
          <w:sz w:val="38"/>
        </w:rPr>
        <w:t>12. Local SEO and Google Business Profile</w:t>
      </w:r>
    </w:p>
    <w:p w14:paraId="4DB22945">
      <w:pPr>
        <w:pStyle w:val="3"/>
        <w:keepNext/>
        <w:spacing w:before="160" w:after="100"/>
        <w:jc w:val="both"/>
      </w:pPr>
      <w:r>
        <w:rPr>
          <w:rFonts w:ascii="Arial" w:hAnsi="Arial"/>
          <w:b/>
          <w:color w:val="D64545"/>
          <w:sz w:val="28"/>
        </w:rPr>
        <w:t>12.1 Local positioning</w:t>
      </w:r>
    </w:p>
    <w:p w14:paraId="5382EA7A">
      <w:pPr>
        <w:spacing w:after="100" w:line="269" w:lineRule="auto"/>
        <w:jc w:val="both"/>
      </w:pPr>
      <w:r>
        <w:rPr>
          <w:rFonts w:ascii="Arial" w:hAnsi="Arial"/>
          <w:i w:val="0"/>
          <w:color w:val="243B53"/>
          <w:sz w:val="20"/>
        </w:rPr>
        <w:t>The local goal is to become the most trusted education consultant in Dhanmondi and then expand city-wide. The public contact page currently lists House 12/1, Ground Floor, Road 4/A, Dhanmondi, Dhaka 1209; +880 1983-333566 and +880 1329-663505; Saturday-Thursday 9:00 AM-6:00 PM and Friday closed. These details should become the single NAP source unless management formally changes them. [S14]</w:t>
      </w:r>
    </w:p>
    <w:p w14:paraId="73B70F18">
      <w:pPr>
        <w:pStyle w:val="3"/>
        <w:keepNext/>
        <w:spacing w:before="160" w:after="100"/>
        <w:jc w:val="both"/>
      </w:pPr>
      <w:r>
        <w:rPr>
          <w:rFonts w:ascii="Arial" w:hAnsi="Arial"/>
          <w:b/>
          <w:color w:val="D64545"/>
          <w:sz w:val="28"/>
        </w:rPr>
        <w:t>12.2 GBP implementation</w:t>
      </w:r>
    </w:p>
    <w:p w14:paraId="08903AE9">
      <w:pPr>
        <w:pStyle w:val="23"/>
        <w:spacing w:after="40" w:line="250" w:lineRule="auto"/>
        <w:jc w:val="both"/>
      </w:pPr>
      <w:r>
        <w:rPr>
          <w:rFonts w:ascii="Arial" w:hAnsi="Arial"/>
          <w:color w:val="243B53"/>
          <w:sz w:val="19"/>
        </w:rPr>
        <w:t>Primary category: Educational consultant, if available and accurate. Add only genuinely relevant secondary categories.</w:t>
      </w:r>
    </w:p>
    <w:p w14:paraId="0B45EE0C">
      <w:pPr>
        <w:pStyle w:val="23"/>
        <w:spacing w:after="40" w:line="250" w:lineRule="auto"/>
        <w:jc w:val="both"/>
      </w:pPr>
      <w:r>
        <w:rPr>
          <w:rFonts w:ascii="Arial" w:hAnsi="Arial"/>
          <w:color w:val="243B53"/>
          <w:sz w:val="19"/>
        </w:rPr>
        <w:t>Use exact business name; do not add keywords to the name.</w:t>
      </w:r>
    </w:p>
    <w:p w14:paraId="37C5C82C">
      <w:pPr>
        <w:pStyle w:val="23"/>
        <w:spacing w:after="40" w:line="250" w:lineRule="auto"/>
        <w:jc w:val="both"/>
      </w:pPr>
      <w:r>
        <w:rPr>
          <w:rFonts w:ascii="Arial" w:hAnsi="Arial"/>
          <w:color w:val="243B53"/>
          <w:sz w:val="19"/>
        </w:rPr>
        <w:t>Complete description around better education, China expertise, transparent costs and verified destination advice.</w:t>
      </w:r>
    </w:p>
    <w:p w14:paraId="019A8058">
      <w:pPr>
        <w:pStyle w:val="23"/>
        <w:spacing w:after="40" w:line="250" w:lineRule="auto"/>
        <w:jc w:val="both"/>
      </w:pPr>
      <w:r>
        <w:rPr>
          <w:rFonts w:ascii="Arial" w:hAnsi="Arial"/>
          <w:color w:val="243B53"/>
          <w:sz w:val="19"/>
        </w:rPr>
        <w:t>Add services individually with plain descriptions; avoid guaranteed visa language.</w:t>
      </w:r>
    </w:p>
    <w:p w14:paraId="6C119BE5">
      <w:pPr>
        <w:pStyle w:val="23"/>
        <w:spacing w:after="40" w:line="250" w:lineRule="auto"/>
        <w:jc w:val="both"/>
      </w:pPr>
      <w:r>
        <w:rPr>
          <w:rFonts w:ascii="Arial" w:hAnsi="Arial"/>
          <w:color w:val="243B53"/>
          <w:sz w:val="19"/>
        </w:rPr>
        <w:t>Upload 20+ real office/team/event/student-sendoff photos initially, then 2-4 per week.</w:t>
      </w:r>
    </w:p>
    <w:p w14:paraId="619B4829">
      <w:pPr>
        <w:pStyle w:val="23"/>
        <w:spacing w:after="40" w:line="250" w:lineRule="auto"/>
        <w:jc w:val="both"/>
      </w:pPr>
      <w:r>
        <w:rPr>
          <w:rFonts w:ascii="Arial" w:hAnsi="Arial"/>
          <w:color w:val="243B53"/>
          <w:sz w:val="19"/>
        </w:rPr>
        <w:t>Publish two useful posts per week: deadlines, student education decisions, policy explanations and events.</w:t>
      </w:r>
    </w:p>
    <w:p w14:paraId="31420BB4">
      <w:pPr>
        <w:pStyle w:val="23"/>
        <w:spacing w:after="40" w:line="250" w:lineRule="auto"/>
        <w:jc w:val="both"/>
      </w:pPr>
      <w:r>
        <w:rPr>
          <w:rFonts w:ascii="Arial" w:hAnsi="Arial"/>
          <w:color w:val="243B53"/>
          <w:sz w:val="19"/>
        </w:rPr>
        <w:t>Answer common Q&amp;A using current facts. Do not seed fake user identities or reviews.</w:t>
      </w:r>
    </w:p>
    <w:p w14:paraId="529FB904">
      <w:pPr>
        <w:pStyle w:val="23"/>
        <w:spacing w:after="40" w:line="250" w:lineRule="auto"/>
        <w:jc w:val="both"/>
      </w:pPr>
      <w:r>
        <w:rPr>
          <w:rFonts w:ascii="Arial" w:hAnsi="Arial"/>
          <w:color w:val="243B53"/>
          <w:sz w:val="19"/>
        </w:rPr>
        <w:t>Collect reviews steadily after meaningful milestones; never incentivize or pressure. Ask students to describe the actual service and destination in their own words.</w:t>
      </w:r>
    </w:p>
    <w:p w14:paraId="7E1B1229">
      <w:pPr>
        <w:pStyle w:val="23"/>
        <w:spacing w:after="40" w:line="250" w:lineRule="auto"/>
        <w:jc w:val="both"/>
      </w:pPr>
      <w:r>
        <w:rPr>
          <w:rFonts w:ascii="Arial" w:hAnsi="Arial"/>
          <w:color w:val="243B53"/>
          <w:sz w:val="19"/>
        </w:rPr>
        <w:t>Reply to every review professionally without exposing private information.</w:t>
      </w:r>
    </w:p>
    <w:p w14:paraId="3F318BA3">
      <w:pPr>
        <w:pStyle w:val="23"/>
        <w:spacing w:after="40" w:line="250" w:lineRule="auto"/>
        <w:jc w:val="both"/>
      </w:pPr>
      <w:r>
        <w:rPr>
          <w:rFonts w:ascii="Arial" w:hAnsi="Arial"/>
          <w:color w:val="243B53"/>
          <w:sz w:val="19"/>
        </w:rPr>
        <w:t>Build /education-consultant-dhaka and embed map, NAP, team, process, proof and appointment CTA.</w:t>
      </w:r>
    </w:p>
    <w:p w14:paraId="1207D23F">
      <w:pPr>
        <w:pStyle w:val="3"/>
        <w:keepNext/>
        <w:spacing w:before="160" w:after="100"/>
        <w:jc w:val="both"/>
      </w:pPr>
      <w:r>
        <w:rPr>
          <w:rFonts w:ascii="Arial" w:hAnsi="Arial"/>
          <w:b/>
          <w:color w:val="D64545"/>
          <w:sz w:val="28"/>
        </w:rPr>
        <w:t>12.3 Local citation list</w:t>
      </w:r>
    </w:p>
    <w:p w14:paraId="527F6E7C">
      <w:pPr>
        <w:spacing w:after="100" w:line="269" w:lineRule="auto"/>
        <w:jc w:val="both"/>
      </w:pPr>
      <w:r>
        <w:rPr>
          <w:rFonts w:ascii="Arial" w:hAnsi="Arial"/>
          <w:i w:val="0"/>
          <w:color w:val="243B53"/>
          <w:sz w:val="20"/>
        </w:rPr>
        <w:t>Standardize NAP on Facebook, LinkedIn, Bing Places, Apple Business Connect, relevant Bangladesh directories, chamber/association listings and credible event/education profiles. Quality and consistency matter more than a mass directory package.</w:t>
      </w:r>
    </w:p>
    <w:p w14:paraId="728371E6">
      <w:pPr>
        <w:jc w:val="both"/>
      </w:pPr>
      <w:r>
        <w:br w:type="page"/>
      </w:r>
    </w:p>
    <w:p w14:paraId="1C9281E9">
      <w:pPr>
        <w:pStyle w:val="2"/>
        <w:keepNext/>
        <w:spacing w:before="240" w:after="100"/>
        <w:jc w:val="both"/>
      </w:pPr>
      <w:r>
        <w:rPr>
          <w:rFonts w:ascii="Arial" w:hAnsi="Arial"/>
          <w:b/>
          <w:color w:val="102A43"/>
          <w:sz w:val="38"/>
        </w:rPr>
        <w:t>13. Entity SEO, Reputation and Brand Protection</w:t>
      </w:r>
    </w:p>
    <w:p w14:paraId="5269E521">
      <w:pPr>
        <w:pStyle w:val="3"/>
        <w:keepNext/>
        <w:spacing w:before="160" w:after="100"/>
        <w:jc w:val="both"/>
      </w:pPr>
      <w:r>
        <w:rPr>
          <w:rFonts w:ascii="Arial" w:hAnsi="Arial"/>
          <w:b/>
          <w:color w:val="D64545"/>
          <w:sz w:val="28"/>
        </w:rPr>
        <w:t>13.1 Entity cleanup</w:t>
      </w:r>
    </w:p>
    <w:tbl>
      <w:tblPr>
        <w:tblStyle w:val="12"/>
        <w:tblW w:w="0" w:type="auto"/>
        <w:jc w:val="center"/>
        <w:tblLayout w:type="fixed"/>
        <w:tblCellMar>
          <w:top w:w="0" w:type="dxa"/>
          <w:left w:w="108" w:type="dxa"/>
          <w:bottom w:w="0" w:type="dxa"/>
          <w:right w:w="108" w:type="dxa"/>
        </w:tblCellMar>
      </w:tblPr>
      <w:tblGrid>
        <w:gridCol w:w="5112"/>
        <w:gridCol w:w="5112"/>
      </w:tblGrid>
      <w:tr w14:paraId="3847BC62">
        <w:trPr>
          <w:tblHeader/>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12DC316">
            <w:pPr>
              <w:spacing w:after="0"/>
              <w:jc w:val="both"/>
            </w:pPr>
            <w:r>
              <w:rPr>
                <w:rFonts w:ascii="Arial" w:hAnsi="Arial"/>
                <w:b/>
                <w:color w:val="FFFFFF"/>
                <w:sz w:val="16"/>
              </w:rPr>
              <w:t>Asset</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2D6F66B">
            <w:pPr>
              <w:spacing w:after="0"/>
              <w:jc w:val="both"/>
            </w:pPr>
            <w:r>
              <w:rPr>
                <w:rFonts w:ascii="Arial" w:hAnsi="Arial"/>
                <w:b/>
                <w:color w:val="FFFFFF"/>
                <w:sz w:val="16"/>
              </w:rPr>
              <w:t>Action</w:t>
            </w:r>
          </w:p>
        </w:tc>
      </w:tr>
      <w:tr w14:paraId="4505E4C8">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3549C12">
            <w:pPr>
              <w:spacing w:after="0" w:line="240" w:lineRule="auto"/>
              <w:jc w:val="both"/>
            </w:pPr>
            <w:r>
              <w:rPr>
                <w:rFonts w:ascii="Arial" w:hAnsi="Arial"/>
                <w:color w:val="243B53"/>
                <w:sz w:val="16"/>
              </w:rPr>
              <w:t>LinkedIn</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4870685">
            <w:pPr>
              <w:spacing w:after="0" w:line="240" w:lineRule="auto"/>
              <w:jc w:val="both"/>
            </w:pPr>
            <w:r>
              <w:rPr>
                <w:rFonts w:ascii="Arial" w:hAnsi="Arial"/>
                <w:color w:val="243B53"/>
                <w:sz w:val="16"/>
              </w:rPr>
              <w:t>Change industry and headquarters, use HTTPS website, rewrite description, add Dhaka office and current services; remove outdated Wuxi-first positioning unless it remains legally/operationally required.</w:t>
            </w:r>
          </w:p>
        </w:tc>
      </w:tr>
      <w:tr w14:paraId="5FFC0A9A">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ED11B42">
            <w:pPr>
              <w:spacing w:after="0" w:line="240" w:lineRule="auto"/>
              <w:jc w:val="both"/>
            </w:pPr>
            <w:r>
              <w:rPr>
                <w:rFonts w:ascii="Arial" w:hAnsi="Arial"/>
                <w:color w:val="243B53"/>
                <w:sz w:val="16"/>
              </w:rPr>
              <w:t>eduexpress.info</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56DE2B6">
            <w:pPr>
              <w:spacing w:after="0" w:line="240" w:lineRule="auto"/>
              <w:jc w:val="both"/>
            </w:pPr>
            <w:r>
              <w:rPr>
                <w:rFonts w:ascii="Arial" w:hAnsi="Arial"/>
                <w:color w:val="243B53"/>
                <w:sz w:val="16"/>
              </w:rPr>
              <w:t>Consolidate into the main domain after compliance review. Do not leave 100% visa, job and work-study claims live as a competing brand source.</w:t>
            </w:r>
          </w:p>
        </w:tc>
      </w:tr>
      <w:tr w14:paraId="455B5A5B">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F701173">
            <w:pPr>
              <w:spacing w:after="0" w:line="240" w:lineRule="auto"/>
              <w:jc w:val="both"/>
            </w:pPr>
            <w:r>
              <w:rPr>
                <w:rFonts w:ascii="Arial" w:hAnsi="Arial"/>
                <w:color w:val="243B53"/>
                <w:sz w:val="16"/>
              </w:rPr>
              <w:t>Facebook/other profiles</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5F0C49E">
            <w:pPr>
              <w:spacing w:after="0" w:line="240" w:lineRule="auto"/>
              <w:jc w:val="both"/>
            </w:pPr>
            <w:r>
              <w:rPr>
                <w:rFonts w:ascii="Arial" w:hAnsi="Arial"/>
                <w:color w:val="243B53"/>
                <w:sz w:val="16"/>
              </w:rPr>
              <w:t>Use exact logo, name, address, phone, founding year and destination status.</w:t>
            </w:r>
          </w:p>
        </w:tc>
      </w:tr>
      <w:tr w14:paraId="7AB9F173">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0AE1000">
            <w:pPr>
              <w:spacing w:after="0" w:line="240" w:lineRule="auto"/>
              <w:jc w:val="both"/>
            </w:pPr>
            <w:r>
              <w:rPr>
                <w:rFonts w:ascii="Arial" w:hAnsi="Arial"/>
                <w:color w:val="243B53"/>
                <w:sz w:val="16"/>
              </w:rPr>
              <w:t>Legal identity</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E33DC48">
            <w:pPr>
              <w:spacing w:after="0" w:line="240" w:lineRule="auto"/>
              <w:jc w:val="both"/>
            </w:pPr>
            <w:r>
              <w:rPr>
                <w:rFonts w:ascii="Arial" w:hAnsi="Arial"/>
                <w:color w:val="243B53"/>
                <w:sz w:val="16"/>
              </w:rPr>
              <w:t>Show registered legal name, trade name, address, terms entity and contact for complaints/refunds.</w:t>
            </w:r>
          </w:p>
        </w:tc>
      </w:tr>
      <w:tr w14:paraId="3D252432">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D447623">
            <w:pPr>
              <w:spacing w:after="0" w:line="240" w:lineRule="auto"/>
              <w:jc w:val="both"/>
            </w:pPr>
            <w:r>
              <w:rPr>
                <w:rFonts w:ascii="Arial" w:hAnsi="Arial"/>
                <w:color w:val="243B53"/>
                <w:sz w:val="16"/>
              </w:rPr>
              <w:t>Brand confusion</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2327F87">
            <w:pPr>
              <w:spacing w:after="0" w:line="240" w:lineRule="auto"/>
              <w:jc w:val="both"/>
            </w:pPr>
            <w:r>
              <w:rPr>
                <w:rFonts w:ascii="Arial" w:hAnsi="Arial"/>
                <w:color w:val="243B53"/>
                <w:sz w:val="16"/>
              </w:rPr>
              <w:t>Use “EduExpress International Bangladesh” in entity descriptions where natural, but keep the official display name consistent.</w:t>
            </w:r>
          </w:p>
        </w:tc>
      </w:tr>
      <w:tr w14:paraId="4D523AD3">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EA59B2B">
            <w:pPr>
              <w:spacing w:after="0" w:line="240" w:lineRule="auto"/>
              <w:jc w:val="both"/>
            </w:pPr>
            <w:r>
              <w:rPr>
                <w:rFonts w:ascii="Arial" w:hAnsi="Arial"/>
                <w:color w:val="243B53"/>
                <w:sz w:val="16"/>
              </w:rPr>
              <w:t>sameAs</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0BD142C">
            <w:pPr>
              <w:spacing w:after="0" w:line="240" w:lineRule="auto"/>
              <w:jc w:val="both"/>
            </w:pPr>
            <w:r>
              <w:rPr>
                <w:rFonts w:ascii="Arial" w:hAnsi="Arial"/>
                <w:color w:val="243B53"/>
                <w:sz w:val="16"/>
              </w:rPr>
              <w:t>Link verified profiles from Organization schema; do not include abandoned/inaccurate profiles.</w:t>
            </w:r>
          </w:p>
        </w:tc>
      </w:tr>
      <w:tr w14:paraId="7CFE5E75">
        <w:trPr>
          <w:cantSplit/>
          <w:jc w:val="center"/>
        </w:trPr>
        <w:tc>
          <w:tcPr>
            <w:tcW w:w="208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D6F3086">
            <w:pPr>
              <w:spacing w:after="0" w:line="240" w:lineRule="auto"/>
              <w:jc w:val="both"/>
            </w:pPr>
            <w:r>
              <w:rPr>
                <w:rFonts w:ascii="Arial" w:hAnsi="Arial"/>
                <w:color w:val="243B53"/>
                <w:sz w:val="16"/>
              </w:rPr>
              <w:t>Company facts</w:t>
            </w:r>
          </w:p>
        </w:tc>
        <w:tc>
          <w:tcPr>
            <w:tcW w:w="81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C5E4A6E">
            <w:pPr>
              <w:spacing w:after="0" w:line="240" w:lineRule="auto"/>
              <w:jc w:val="both"/>
            </w:pPr>
            <w:r>
              <w:rPr>
                <w:rFonts w:ascii="Arial" w:hAnsi="Arial"/>
                <w:color w:val="243B53"/>
                <w:sz w:val="16"/>
              </w:rPr>
              <w:t>Central CMS records for founded year, students served, success metrics, destinations and partner counts; publish definitions.</w:t>
            </w:r>
          </w:p>
        </w:tc>
      </w:tr>
    </w:tbl>
    <w:p w14:paraId="2AD4243E">
      <w:pPr>
        <w:spacing w:after="20"/>
        <w:jc w:val="both"/>
      </w:pPr>
    </w:p>
    <w:p w14:paraId="4997B463">
      <w:pPr>
        <w:pStyle w:val="3"/>
        <w:keepNext/>
        <w:spacing w:before="160" w:after="100"/>
        <w:jc w:val="both"/>
      </w:pPr>
      <w:r>
        <w:rPr>
          <w:rFonts w:ascii="Arial" w:hAnsi="Arial"/>
          <w:b/>
          <w:color w:val="D64545"/>
          <w:sz w:val="28"/>
        </w:rPr>
        <w:t>13.2 Reputation assets</w:t>
      </w:r>
    </w:p>
    <w:p w14:paraId="6546E1E4">
      <w:pPr>
        <w:pStyle w:val="23"/>
        <w:spacing w:after="40" w:line="250" w:lineRule="auto"/>
        <w:jc w:val="both"/>
      </w:pPr>
      <w:r>
        <w:rPr>
          <w:rFonts w:ascii="Arial" w:hAnsi="Arial"/>
          <w:color w:val="243B53"/>
          <w:sz w:val="19"/>
        </w:rPr>
        <w:t>Public transparency and fee policy.</w:t>
      </w:r>
    </w:p>
    <w:p w14:paraId="0017FB2D">
      <w:pPr>
        <w:pStyle w:val="23"/>
        <w:spacing w:after="40" w:line="250" w:lineRule="auto"/>
        <w:jc w:val="both"/>
      </w:pPr>
      <w:r>
        <w:rPr>
          <w:rFonts w:ascii="Arial" w:hAnsi="Arial"/>
          <w:color w:val="243B53"/>
          <w:sz w:val="19"/>
        </w:rPr>
        <w:t>How EduExpress verifies institutions and programs.</w:t>
      </w:r>
    </w:p>
    <w:p w14:paraId="4428428A">
      <w:pPr>
        <w:pStyle w:val="23"/>
        <w:spacing w:after="40" w:line="250" w:lineRule="auto"/>
        <w:jc w:val="both"/>
      </w:pPr>
      <w:r>
        <w:rPr>
          <w:rFonts w:ascii="Arial" w:hAnsi="Arial"/>
          <w:color w:val="243B53"/>
          <w:sz w:val="19"/>
        </w:rPr>
        <w:t>Privacy and document-handling policy.</w:t>
      </w:r>
    </w:p>
    <w:p w14:paraId="1DB8FF92">
      <w:pPr>
        <w:pStyle w:val="23"/>
        <w:spacing w:after="40" w:line="250" w:lineRule="auto"/>
        <w:jc w:val="both"/>
      </w:pPr>
      <w:r>
        <w:rPr>
          <w:rFonts w:ascii="Arial" w:hAnsi="Arial"/>
          <w:color w:val="243B53"/>
          <w:sz w:val="19"/>
        </w:rPr>
        <w:t>Complaints and resolution policy with response timeline.</w:t>
      </w:r>
    </w:p>
    <w:p w14:paraId="3DF1E5AB">
      <w:pPr>
        <w:pStyle w:val="23"/>
        <w:spacing w:after="40" w:line="250" w:lineRule="auto"/>
        <w:jc w:val="both"/>
      </w:pPr>
      <w:r>
        <w:rPr>
          <w:rFonts w:ascii="Arial" w:hAnsi="Arial"/>
          <w:color w:val="243B53"/>
          <w:sz w:val="19"/>
        </w:rPr>
        <w:t>Refund policy with country-specific annexes.</w:t>
      </w:r>
    </w:p>
    <w:p w14:paraId="6BE2A8F7">
      <w:pPr>
        <w:pStyle w:val="23"/>
        <w:spacing w:after="40" w:line="250" w:lineRule="auto"/>
        <w:jc w:val="both"/>
      </w:pPr>
      <w:r>
        <w:rPr>
          <w:rFonts w:ascii="Arial" w:hAnsi="Arial"/>
          <w:color w:val="243B53"/>
          <w:sz w:val="19"/>
        </w:rPr>
        <w:t>Consent-based success story archive.</w:t>
      </w:r>
    </w:p>
    <w:p w14:paraId="5C261BE4">
      <w:pPr>
        <w:pStyle w:val="23"/>
        <w:spacing w:after="40" w:line="250" w:lineRule="auto"/>
        <w:jc w:val="both"/>
      </w:pPr>
      <w:r>
        <w:rPr>
          <w:rFonts w:ascii="Arial" w:hAnsi="Arial"/>
          <w:color w:val="243B53"/>
          <w:sz w:val="19"/>
        </w:rPr>
        <w:t>Annual Education Outcomes and Transparency Report: students advised, destinations, program levels, service metrics, refunds/complaints summary and methodology.</w:t>
      </w:r>
    </w:p>
    <w:p w14:paraId="5F53A5D0">
      <w:pPr>
        <w:jc w:val="both"/>
      </w:pPr>
      <w:r>
        <w:br w:type="page"/>
      </w:r>
    </w:p>
    <w:p w14:paraId="65DD96F7">
      <w:pPr>
        <w:pStyle w:val="2"/>
        <w:keepNext/>
        <w:spacing w:before="240" w:after="100"/>
        <w:jc w:val="both"/>
      </w:pPr>
      <w:r>
        <w:rPr>
          <w:rFonts w:ascii="Arial" w:hAnsi="Arial"/>
          <w:b/>
          <w:color w:val="102A43"/>
          <w:sz w:val="38"/>
        </w:rPr>
        <w:t>14. Backlinks, Digital PR and AI Search Visibility</w:t>
      </w:r>
    </w:p>
    <w:p w14:paraId="2FCF097F">
      <w:pPr>
        <w:pStyle w:val="3"/>
        <w:keepNext/>
        <w:spacing w:before="160" w:after="100"/>
        <w:jc w:val="both"/>
      </w:pPr>
      <w:r>
        <w:rPr>
          <w:rFonts w:ascii="Arial" w:hAnsi="Arial"/>
          <w:b/>
          <w:color w:val="D64545"/>
          <w:sz w:val="28"/>
        </w:rPr>
        <w:t>14.1 Backlink priorities</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ECC868A">
        <w:trPr>
          <w:tblHeader/>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4579767">
            <w:pPr>
              <w:spacing w:after="0"/>
              <w:jc w:val="both"/>
            </w:pPr>
            <w:r>
              <w:rPr>
                <w:rFonts w:ascii="Arial" w:hAnsi="Arial"/>
                <w:b/>
                <w:color w:val="FFFFFF"/>
                <w:sz w:val="16"/>
              </w:rPr>
              <w:t>Priority</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79D6566">
            <w:pPr>
              <w:spacing w:after="0"/>
              <w:jc w:val="both"/>
            </w:pPr>
            <w:r>
              <w:rPr>
                <w:rFonts w:ascii="Arial" w:hAnsi="Arial"/>
                <w:b/>
                <w:color w:val="FFFFFF"/>
                <w:sz w:val="16"/>
              </w:rPr>
              <w:t>Tactic</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2B6A8694">
            <w:pPr>
              <w:spacing w:after="0"/>
              <w:jc w:val="both"/>
            </w:pPr>
            <w:r>
              <w:rPr>
                <w:rFonts w:ascii="Arial" w:hAnsi="Arial"/>
                <w:b/>
                <w:color w:val="FFFFFF"/>
                <w:sz w:val="16"/>
              </w:rPr>
              <w:t>Target</w:t>
            </w:r>
          </w:p>
        </w:tc>
      </w:tr>
      <w:tr w14:paraId="4902D461">
        <w:trPr>
          <w:cantSplit/>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F07E2D9">
            <w:pPr>
              <w:spacing w:after="0" w:line="240" w:lineRule="auto"/>
              <w:jc w:val="both"/>
            </w:pPr>
            <w:r>
              <w:rPr>
                <w:rFonts w:ascii="Arial" w:hAnsi="Arial"/>
                <w:color w:val="243B53"/>
                <w:sz w:val="16"/>
              </w:rPr>
              <w:t>1</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1357F86">
            <w:pPr>
              <w:spacing w:after="0" w:line="240" w:lineRule="auto"/>
              <w:jc w:val="both"/>
            </w:pPr>
            <w:r>
              <w:rPr>
                <w:rFonts w:ascii="Arial" w:hAnsi="Arial"/>
                <w:color w:val="243B53"/>
                <w:sz w:val="16"/>
              </w:rPr>
              <w:t>Ask verified university partners to list EduExpress as an official Bangladesh representative, only where true.</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771C504">
            <w:pPr>
              <w:spacing w:after="0" w:line="240" w:lineRule="auto"/>
              <w:jc w:val="both"/>
            </w:pPr>
            <w:r>
              <w:rPr>
                <w:rFonts w:ascii="Arial" w:hAnsi="Arial"/>
                <w:color w:val="243B53"/>
                <w:sz w:val="16"/>
              </w:rPr>
              <w:t>5-15 high-trust institutional links in 12 months.</w:t>
            </w:r>
          </w:p>
        </w:tc>
      </w:tr>
      <w:tr w14:paraId="28B646AE">
        <w:trPr>
          <w:cantSplit/>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8D68349">
            <w:pPr>
              <w:spacing w:after="0" w:line="240" w:lineRule="auto"/>
              <w:jc w:val="both"/>
            </w:pPr>
            <w:r>
              <w:rPr>
                <w:rFonts w:ascii="Arial" w:hAnsi="Arial"/>
                <w:color w:val="243B53"/>
                <w:sz w:val="16"/>
              </w:rPr>
              <w:t>2</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DC7FE11">
            <w:pPr>
              <w:spacing w:after="0" w:line="240" w:lineRule="auto"/>
              <w:jc w:val="both"/>
            </w:pPr>
            <w:r>
              <w:rPr>
                <w:rFonts w:ascii="Arial" w:hAnsi="Arial"/>
                <w:color w:val="243B53"/>
                <w:sz w:val="16"/>
              </w:rPr>
              <w:t>Publish original Bangladesh-China education data, cost benchmarks and annual outcome reports.</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115FD4E">
            <w:pPr>
              <w:spacing w:after="0" w:line="240" w:lineRule="auto"/>
              <w:jc w:val="both"/>
            </w:pPr>
            <w:r>
              <w:rPr>
                <w:rFonts w:ascii="Arial" w:hAnsi="Arial"/>
                <w:color w:val="243B53"/>
                <w:sz w:val="16"/>
              </w:rPr>
              <w:t>Press, education sites, bloggers and AI citations.</w:t>
            </w:r>
          </w:p>
        </w:tc>
      </w:tr>
      <w:tr w14:paraId="18ECA937">
        <w:trPr>
          <w:cantSplit/>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C69BB52">
            <w:pPr>
              <w:spacing w:after="0" w:line="240" w:lineRule="auto"/>
              <w:jc w:val="both"/>
            </w:pPr>
            <w:r>
              <w:rPr>
                <w:rFonts w:ascii="Arial" w:hAnsi="Arial"/>
                <w:color w:val="243B53"/>
                <w:sz w:val="16"/>
              </w:rPr>
              <w:t>3</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FCBAC1B">
            <w:pPr>
              <w:spacing w:after="0" w:line="240" w:lineRule="auto"/>
              <w:jc w:val="both"/>
            </w:pPr>
            <w:r>
              <w:rPr>
                <w:rFonts w:ascii="Arial" w:hAnsi="Arial"/>
                <w:color w:val="243B53"/>
                <w:sz w:val="16"/>
              </w:rPr>
              <w:t>Run seminars with schools, colleges, alumni groups and universities; secure event-page links.</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C97CBD2">
            <w:pPr>
              <w:spacing w:after="0" w:line="240" w:lineRule="auto"/>
              <w:jc w:val="both"/>
            </w:pPr>
            <w:r>
              <w:rPr>
                <w:rFonts w:ascii="Arial" w:hAnsi="Arial"/>
                <w:color w:val="243B53"/>
                <w:sz w:val="16"/>
              </w:rPr>
              <w:t>Local authority and branded searches.</w:t>
            </w:r>
          </w:p>
        </w:tc>
      </w:tr>
      <w:tr w14:paraId="5690031D">
        <w:trPr>
          <w:cantSplit/>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36B3DCB">
            <w:pPr>
              <w:spacing w:after="0" w:line="240" w:lineRule="auto"/>
              <w:jc w:val="both"/>
            </w:pPr>
            <w:r>
              <w:rPr>
                <w:rFonts w:ascii="Arial" w:hAnsi="Arial"/>
                <w:color w:val="243B53"/>
                <w:sz w:val="16"/>
              </w:rPr>
              <w:t>4</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1282EFD">
            <w:pPr>
              <w:spacing w:after="0" w:line="240" w:lineRule="auto"/>
              <w:jc w:val="both"/>
            </w:pPr>
            <w:r>
              <w:rPr>
                <w:rFonts w:ascii="Arial" w:hAnsi="Arial"/>
                <w:color w:val="243B53"/>
                <w:sz w:val="16"/>
              </w:rPr>
              <w:t>Pitch expert commentary to credible Bangladesh media on policy changes, fraud prevention and choosing quality education.</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C0A3766">
            <w:pPr>
              <w:spacing w:after="0" w:line="240" w:lineRule="auto"/>
              <w:jc w:val="both"/>
            </w:pPr>
            <w:r>
              <w:rPr>
                <w:rFonts w:ascii="Arial" w:hAnsi="Arial"/>
                <w:color w:val="243B53"/>
                <w:sz w:val="16"/>
              </w:rPr>
              <w:t>One meaningful earned-media mention per quarter.</w:t>
            </w:r>
          </w:p>
        </w:tc>
      </w:tr>
      <w:tr w14:paraId="500A620A">
        <w:trPr>
          <w:cantSplit/>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CFDD449">
            <w:pPr>
              <w:spacing w:after="0" w:line="240" w:lineRule="auto"/>
              <w:jc w:val="both"/>
            </w:pPr>
            <w:r>
              <w:rPr>
                <w:rFonts w:ascii="Arial" w:hAnsi="Arial"/>
                <w:color w:val="243B53"/>
                <w:sz w:val="16"/>
              </w:rPr>
              <w:t>5</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C1D96DA">
            <w:pPr>
              <w:spacing w:after="0" w:line="240" w:lineRule="auto"/>
              <w:jc w:val="both"/>
            </w:pPr>
            <w:r>
              <w:rPr>
                <w:rFonts w:ascii="Arial" w:hAnsi="Arial"/>
                <w:color w:val="243B53"/>
                <w:sz w:val="16"/>
              </w:rPr>
              <w:t>Collaborate with relevant YouTube educators and student communities; provide useful tools and sources.</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F5FCD42">
            <w:pPr>
              <w:spacing w:after="0" w:line="240" w:lineRule="auto"/>
              <w:jc w:val="both"/>
            </w:pPr>
            <w:r>
              <w:rPr>
                <w:rFonts w:ascii="Arial" w:hAnsi="Arial"/>
                <w:color w:val="243B53"/>
                <w:sz w:val="16"/>
              </w:rPr>
              <w:t>Referral traffic and brand demand, not link spam.</w:t>
            </w:r>
          </w:p>
        </w:tc>
      </w:tr>
      <w:tr w14:paraId="3FFEBED5">
        <w:trPr>
          <w:cantSplit/>
          <w:jc w:val="center"/>
        </w:trPr>
        <w:tc>
          <w:tcPr>
            <w:tcW w:w="7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22F3F76">
            <w:pPr>
              <w:spacing w:after="0" w:line="240" w:lineRule="auto"/>
              <w:jc w:val="both"/>
            </w:pPr>
            <w:r>
              <w:rPr>
                <w:rFonts w:ascii="Arial" w:hAnsi="Arial"/>
                <w:color w:val="243B53"/>
                <w:sz w:val="16"/>
              </w:rPr>
              <w:t>6</w:t>
            </w:r>
          </w:p>
        </w:tc>
        <w:tc>
          <w:tcPr>
            <w:tcW w:w="57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E833D31">
            <w:pPr>
              <w:spacing w:after="0" w:line="240" w:lineRule="auto"/>
              <w:jc w:val="both"/>
            </w:pPr>
            <w:r>
              <w:rPr>
                <w:rFonts w:ascii="Arial" w:hAnsi="Arial"/>
                <w:color w:val="243B53"/>
                <w:sz w:val="16"/>
              </w:rPr>
              <w:t>Create link-worthy tools: BDT cost calculator, EduFit comparison, deadline calendar and recognition checklist.</w:t>
            </w:r>
          </w:p>
        </w:tc>
        <w:tc>
          <w:tcPr>
            <w:tcW w:w="367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F875B67">
            <w:pPr>
              <w:spacing w:after="0" w:line="240" w:lineRule="auto"/>
              <w:jc w:val="both"/>
            </w:pPr>
            <w:r>
              <w:rPr>
                <w:rFonts w:ascii="Arial" w:hAnsi="Arial"/>
                <w:color w:val="243B53"/>
                <w:sz w:val="16"/>
              </w:rPr>
              <w:t>Natural links and repeat visits.</w:t>
            </w:r>
          </w:p>
        </w:tc>
      </w:tr>
    </w:tbl>
    <w:p w14:paraId="79CDFF3A">
      <w:pPr>
        <w:spacing w:after="20"/>
        <w:jc w:val="both"/>
      </w:pPr>
    </w:p>
    <w:p w14:paraId="0DC4721E">
      <w:pPr>
        <w:pStyle w:val="3"/>
        <w:keepNext/>
        <w:spacing w:before="160" w:after="100"/>
        <w:jc w:val="both"/>
      </w:pPr>
      <w:r>
        <w:rPr>
          <w:rFonts w:ascii="Arial" w:hAnsi="Arial"/>
          <w:b/>
          <w:color w:val="D64545"/>
          <w:sz w:val="28"/>
        </w:rPr>
        <w:t>14.2 Avoid</w:t>
      </w:r>
    </w:p>
    <w:p w14:paraId="2184B3F3">
      <w:pPr>
        <w:pStyle w:val="23"/>
        <w:spacing w:after="40" w:line="250" w:lineRule="auto"/>
        <w:jc w:val="both"/>
      </w:pPr>
      <w:r>
        <w:rPr>
          <w:rFonts w:ascii="Arial" w:hAnsi="Arial"/>
          <w:color w:val="243B53"/>
          <w:sz w:val="19"/>
        </w:rPr>
        <w:t>Bulk forum, comment, bookmarking, web-2.0 or directory link packages.</w:t>
      </w:r>
    </w:p>
    <w:p w14:paraId="00118331">
      <w:pPr>
        <w:pStyle w:val="23"/>
        <w:spacing w:after="40" w:line="250" w:lineRule="auto"/>
        <w:jc w:val="both"/>
      </w:pPr>
      <w:r>
        <w:rPr>
          <w:rFonts w:ascii="Arial" w:hAnsi="Arial"/>
          <w:color w:val="243B53"/>
          <w:sz w:val="19"/>
        </w:rPr>
        <w:t>Paid dofollow placements disguised as editorial recommendations.</w:t>
      </w:r>
    </w:p>
    <w:p w14:paraId="44FFC333">
      <w:pPr>
        <w:pStyle w:val="23"/>
        <w:spacing w:after="40" w:line="250" w:lineRule="auto"/>
        <w:jc w:val="both"/>
      </w:pPr>
      <w:r>
        <w:rPr>
          <w:rFonts w:ascii="Arial" w:hAnsi="Arial"/>
          <w:color w:val="243B53"/>
          <w:sz w:val="19"/>
        </w:rPr>
        <w:t>Fake “top consultancy” lists controlled by EduExpress.</w:t>
      </w:r>
    </w:p>
    <w:p w14:paraId="5AC076C3">
      <w:pPr>
        <w:pStyle w:val="23"/>
        <w:spacing w:after="40" w:line="250" w:lineRule="auto"/>
        <w:jc w:val="both"/>
      </w:pPr>
      <w:r>
        <w:rPr>
          <w:rFonts w:ascii="Arial" w:hAnsi="Arial"/>
          <w:color w:val="243B53"/>
          <w:sz w:val="19"/>
        </w:rPr>
        <w:t>Exact-match anchor campaigns.</w:t>
      </w:r>
    </w:p>
    <w:p w14:paraId="0B05E323">
      <w:pPr>
        <w:pStyle w:val="23"/>
        <w:spacing w:after="40" w:line="250" w:lineRule="auto"/>
        <w:jc w:val="both"/>
      </w:pPr>
      <w:r>
        <w:rPr>
          <w:rFonts w:ascii="Arial" w:hAnsi="Arial"/>
          <w:color w:val="243B53"/>
          <w:sz w:val="19"/>
        </w:rPr>
        <w:t>Claiming university partnership simply because applications can be submitted publicly.</w:t>
      </w:r>
    </w:p>
    <w:p w14:paraId="6E4835DC">
      <w:pPr>
        <w:pStyle w:val="23"/>
        <w:spacing w:after="40" w:line="250" w:lineRule="auto"/>
        <w:jc w:val="both"/>
      </w:pPr>
      <w:r>
        <w:rPr>
          <w:rFonts w:ascii="Arial" w:hAnsi="Arial"/>
          <w:color w:val="243B53"/>
          <w:sz w:val="19"/>
        </w:rPr>
        <w:t>Buying or gating Google reviews.</w:t>
      </w:r>
    </w:p>
    <w:p w14:paraId="1F0546CE">
      <w:pPr>
        <w:pStyle w:val="3"/>
        <w:keepNext/>
        <w:spacing w:before="160" w:after="100"/>
        <w:jc w:val="both"/>
      </w:pPr>
      <w:r>
        <w:rPr>
          <w:rFonts w:ascii="Arial" w:hAnsi="Arial"/>
          <w:b/>
          <w:color w:val="D64545"/>
          <w:sz w:val="28"/>
        </w:rPr>
        <w:t>14.3 AI search visibility</w:t>
      </w:r>
    </w:p>
    <w:p w14:paraId="443AED4F">
      <w:pPr>
        <w:spacing w:after="100" w:line="269" w:lineRule="auto"/>
        <w:jc w:val="both"/>
      </w:pPr>
      <w:r>
        <w:rPr>
          <w:rFonts w:ascii="Arial" w:hAnsi="Arial"/>
          <w:i w:val="0"/>
          <w:color w:val="243B53"/>
          <w:sz w:val="20"/>
        </w:rPr>
        <w:t>AI assistants are more likely to surface a brand when they can retrieve clear, crawlable, well-sourced pages and corroborate the entity across independent sources. The practical plan is SSR/SSG, consistent facts, Bing and Google indexing, Q&amp;A-shaped content, original data, third-party mentions and strong proof pages. llms.txt can be tested as a low-cost discovery aid, but it is not a substitute for normal SEO and should not be presented as a guaranteed AI-ranking mechanism.</w:t>
      </w:r>
    </w:p>
    <w:p w14:paraId="70E12B67">
      <w:pPr>
        <w:jc w:val="both"/>
      </w:pPr>
      <w:r>
        <w:br w:type="page"/>
      </w:r>
    </w:p>
    <w:p w14:paraId="19BFE9DA">
      <w:pPr>
        <w:pStyle w:val="2"/>
        <w:keepNext/>
        <w:spacing w:before="240" w:after="100"/>
        <w:jc w:val="both"/>
      </w:pPr>
      <w:r>
        <w:rPr>
          <w:rFonts w:ascii="Arial" w:hAnsi="Arial"/>
          <w:b/>
          <w:color w:val="102A43"/>
          <w:sz w:val="38"/>
        </w:rPr>
        <w:t>15. Conversion, CRM and Student Experience</w:t>
      </w:r>
    </w:p>
    <w:p w14:paraId="3B8F36F5">
      <w:pPr>
        <w:pStyle w:val="3"/>
        <w:keepNext/>
        <w:spacing w:before="160" w:after="100"/>
        <w:jc w:val="both"/>
      </w:pPr>
      <w:r>
        <w:rPr>
          <w:rFonts w:ascii="Arial" w:hAnsi="Arial"/>
          <w:b/>
          <w:color w:val="D64545"/>
          <w:sz w:val="28"/>
        </w:rPr>
        <w:t>15.1 Primary conversion product</w:t>
      </w:r>
    </w:p>
    <w:tbl>
      <w:tblPr>
        <w:tblStyle w:val="12"/>
        <w:tblW w:w="0" w:type="auto"/>
        <w:jc w:val="center"/>
        <w:tblLayout w:type="fixed"/>
        <w:tblCellMar>
          <w:top w:w="0" w:type="dxa"/>
          <w:left w:w="108" w:type="dxa"/>
          <w:bottom w:w="0" w:type="dxa"/>
          <w:right w:w="108" w:type="dxa"/>
        </w:tblCellMar>
      </w:tblPr>
      <w:tblGrid>
        <w:gridCol w:w="230"/>
        <w:gridCol w:w="9864"/>
      </w:tblGrid>
      <w:tr w14:paraId="5D82ADFC">
        <w:trPr>
          <w:jc w:val="center"/>
        </w:trPr>
        <w:tc>
          <w:tcPr>
            <w:tcW w:w="5112" w:type="dxa"/>
            <w:shd w:val="clear" w:color="auto" w:fill="1C8C78"/>
          </w:tcPr>
          <w:p w14:paraId="0F510645">
            <w:pPr>
              <w:jc w:val="both"/>
            </w:pPr>
          </w:p>
        </w:tc>
        <w:tc>
          <w:tcPr>
            <w:tcW w:w="5112" w:type="dxa"/>
            <w:shd w:val="clear" w:color="auto" w:fill="EAF8F4"/>
          </w:tcPr>
          <w:p w14:paraId="0F5F8062">
            <w:pPr>
              <w:spacing w:after="40"/>
              <w:jc w:val="both"/>
            </w:pPr>
            <w:r>
              <w:rPr>
                <w:rFonts w:ascii="Arial" w:hAnsi="Arial"/>
                <w:b/>
                <w:color w:val="102A43"/>
                <w:sz w:val="21"/>
              </w:rPr>
              <w:t>Free Education Fit Assessment</w:t>
            </w:r>
          </w:p>
          <w:p w14:paraId="5C099710">
            <w:pPr>
              <w:spacing w:after="0"/>
              <w:jc w:val="both"/>
            </w:pPr>
            <w:r>
              <w:rPr>
                <w:rFonts w:ascii="Arial" w:hAnsi="Arial"/>
                <w:color w:val="243B53"/>
                <w:sz w:val="18"/>
              </w:rPr>
              <w:t>Collect academic level/results, subject interest, budget, intake, language, career goal and preferred countries. Return a short written summary: suitable routes, risks, missing information and recommended counseling step.</w:t>
            </w:r>
          </w:p>
        </w:tc>
      </w:tr>
    </w:tbl>
    <w:p w14:paraId="3B4C1AC2">
      <w:pPr>
        <w:spacing w:after="20"/>
        <w:jc w:val="both"/>
      </w:pPr>
    </w:p>
    <w:p w14:paraId="79D4EB66">
      <w:pPr>
        <w:pStyle w:val="3"/>
        <w:keepNext/>
        <w:spacing w:before="160" w:after="100"/>
        <w:jc w:val="both"/>
      </w:pPr>
      <w:r>
        <w:rPr>
          <w:rFonts w:ascii="Arial" w:hAnsi="Arial"/>
          <w:b/>
          <w:color w:val="D64545"/>
          <w:sz w:val="28"/>
        </w:rPr>
        <w:t>15.2 CRM pipeline</w:t>
      </w:r>
    </w:p>
    <w:p w14:paraId="7724E79C">
      <w:pPr>
        <w:pStyle w:val="23"/>
        <w:spacing w:after="40" w:line="250" w:lineRule="auto"/>
        <w:jc w:val="both"/>
      </w:pPr>
      <w:r>
        <w:rPr>
          <w:rFonts w:ascii="Arial" w:hAnsi="Arial"/>
          <w:color w:val="243B53"/>
          <w:sz w:val="19"/>
        </w:rPr>
        <w:t>New lead</w:t>
      </w:r>
    </w:p>
    <w:p w14:paraId="7A57D6B0">
      <w:pPr>
        <w:pStyle w:val="23"/>
        <w:spacing w:after="40" w:line="250" w:lineRule="auto"/>
        <w:jc w:val="both"/>
      </w:pPr>
      <w:r>
        <w:rPr>
          <w:rFonts w:ascii="Arial" w:hAnsi="Arial"/>
          <w:color w:val="243B53"/>
          <w:sz w:val="19"/>
        </w:rPr>
        <w:t>Contacted</w:t>
      </w:r>
    </w:p>
    <w:p w14:paraId="17B5E783">
      <w:pPr>
        <w:pStyle w:val="23"/>
        <w:spacing w:after="40" w:line="250" w:lineRule="auto"/>
        <w:jc w:val="both"/>
      </w:pPr>
      <w:r>
        <w:rPr>
          <w:rFonts w:ascii="Arial" w:hAnsi="Arial"/>
          <w:color w:val="243B53"/>
          <w:sz w:val="19"/>
        </w:rPr>
        <w:t>Assessment scheduled</w:t>
      </w:r>
    </w:p>
    <w:p w14:paraId="42903431">
      <w:pPr>
        <w:pStyle w:val="23"/>
        <w:spacing w:after="40" w:line="250" w:lineRule="auto"/>
        <w:jc w:val="both"/>
      </w:pPr>
      <w:r>
        <w:rPr>
          <w:rFonts w:ascii="Arial" w:hAnsi="Arial"/>
          <w:color w:val="243B53"/>
          <w:sz w:val="19"/>
        </w:rPr>
        <w:t>Assessment completed</w:t>
      </w:r>
    </w:p>
    <w:p w14:paraId="68F162E5">
      <w:pPr>
        <w:pStyle w:val="23"/>
        <w:spacing w:after="40" w:line="250" w:lineRule="auto"/>
        <w:jc w:val="both"/>
      </w:pPr>
      <w:r>
        <w:rPr>
          <w:rFonts w:ascii="Arial" w:hAnsi="Arial"/>
          <w:color w:val="243B53"/>
          <w:sz w:val="19"/>
        </w:rPr>
        <w:t>Decision report delivered</w:t>
      </w:r>
    </w:p>
    <w:p w14:paraId="7FCB6366">
      <w:pPr>
        <w:pStyle w:val="23"/>
        <w:spacing w:after="40" w:line="250" w:lineRule="auto"/>
        <w:jc w:val="both"/>
      </w:pPr>
      <w:r>
        <w:rPr>
          <w:rFonts w:ascii="Arial" w:hAnsi="Arial"/>
          <w:color w:val="243B53"/>
          <w:sz w:val="19"/>
        </w:rPr>
        <w:t>Country/program shortlisted</w:t>
      </w:r>
    </w:p>
    <w:p w14:paraId="5E3CA2D3">
      <w:pPr>
        <w:pStyle w:val="23"/>
        <w:spacing w:after="40" w:line="250" w:lineRule="auto"/>
        <w:jc w:val="both"/>
      </w:pPr>
      <w:r>
        <w:rPr>
          <w:rFonts w:ascii="Arial" w:hAnsi="Arial"/>
          <w:color w:val="243B53"/>
          <w:sz w:val="19"/>
        </w:rPr>
        <w:t>Documents pending</w:t>
      </w:r>
    </w:p>
    <w:p w14:paraId="35EEC22E">
      <w:pPr>
        <w:pStyle w:val="23"/>
        <w:spacing w:after="40" w:line="250" w:lineRule="auto"/>
        <w:jc w:val="both"/>
      </w:pPr>
      <w:r>
        <w:rPr>
          <w:rFonts w:ascii="Arial" w:hAnsi="Arial"/>
          <w:color w:val="243B53"/>
          <w:sz w:val="19"/>
        </w:rPr>
        <w:t>Application submitted</w:t>
      </w:r>
    </w:p>
    <w:p w14:paraId="214D725F">
      <w:pPr>
        <w:pStyle w:val="23"/>
        <w:spacing w:after="40" w:line="250" w:lineRule="auto"/>
        <w:jc w:val="both"/>
      </w:pPr>
      <w:r>
        <w:rPr>
          <w:rFonts w:ascii="Arial" w:hAnsi="Arial"/>
          <w:color w:val="243B53"/>
          <w:sz w:val="19"/>
        </w:rPr>
        <w:t>Offer received</w:t>
      </w:r>
    </w:p>
    <w:p w14:paraId="6C6C4131">
      <w:pPr>
        <w:pStyle w:val="23"/>
        <w:spacing w:after="40" w:line="250" w:lineRule="auto"/>
        <w:jc w:val="both"/>
      </w:pPr>
      <w:r>
        <w:rPr>
          <w:rFonts w:ascii="Arial" w:hAnsi="Arial"/>
          <w:color w:val="243B53"/>
          <w:sz w:val="19"/>
        </w:rPr>
        <w:t>Visa preparation</w:t>
      </w:r>
    </w:p>
    <w:p w14:paraId="7C261D96">
      <w:pPr>
        <w:pStyle w:val="23"/>
        <w:spacing w:after="40" w:line="250" w:lineRule="auto"/>
        <w:jc w:val="both"/>
      </w:pPr>
      <w:r>
        <w:rPr>
          <w:rFonts w:ascii="Arial" w:hAnsi="Arial"/>
          <w:color w:val="243B53"/>
          <w:sz w:val="19"/>
        </w:rPr>
        <w:t>Visa submitted</w:t>
      </w:r>
    </w:p>
    <w:p w14:paraId="626C3E06">
      <w:pPr>
        <w:pStyle w:val="23"/>
        <w:spacing w:after="40" w:line="250" w:lineRule="auto"/>
        <w:jc w:val="both"/>
      </w:pPr>
      <w:r>
        <w:rPr>
          <w:rFonts w:ascii="Arial" w:hAnsi="Arial"/>
          <w:color w:val="243B53"/>
          <w:sz w:val="19"/>
        </w:rPr>
        <w:t>Visa approved/refused</w:t>
      </w:r>
    </w:p>
    <w:p w14:paraId="4F4E937A">
      <w:pPr>
        <w:pStyle w:val="23"/>
        <w:spacing w:after="40" w:line="250" w:lineRule="auto"/>
        <w:jc w:val="both"/>
      </w:pPr>
      <w:r>
        <w:rPr>
          <w:rFonts w:ascii="Arial" w:hAnsi="Arial"/>
          <w:color w:val="243B53"/>
          <w:sz w:val="19"/>
        </w:rPr>
        <w:t>Pre-departure</w:t>
      </w:r>
    </w:p>
    <w:p w14:paraId="4675059F">
      <w:pPr>
        <w:pStyle w:val="23"/>
        <w:spacing w:after="40" w:line="250" w:lineRule="auto"/>
        <w:jc w:val="both"/>
      </w:pPr>
      <w:r>
        <w:rPr>
          <w:rFonts w:ascii="Arial" w:hAnsi="Arial"/>
          <w:color w:val="243B53"/>
          <w:sz w:val="19"/>
        </w:rPr>
        <w:t>Enrolled</w:t>
      </w:r>
    </w:p>
    <w:p w14:paraId="4B6C64E5">
      <w:pPr>
        <w:pStyle w:val="23"/>
        <w:spacing w:after="40" w:line="250" w:lineRule="auto"/>
        <w:jc w:val="both"/>
      </w:pPr>
      <w:r>
        <w:rPr>
          <w:rFonts w:ascii="Arial" w:hAnsi="Arial"/>
          <w:color w:val="243B53"/>
          <w:sz w:val="19"/>
        </w:rPr>
        <w:t>Alumni / review requested</w:t>
      </w:r>
    </w:p>
    <w:p w14:paraId="706FC3B0">
      <w:pPr>
        <w:pStyle w:val="3"/>
        <w:keepNext/>
        <w:spacing w:before="160" w:after="100"/>
        <w:jc w:val="both"/>
      </w:pPr>
      <w:r>
        <w:rPr>
          <w:rFonts w:ascii="Arial" w:hAnsi="Arial"/>
          <w:b/>
          <w:color w:val="D64545"/>
          <w:sz w:val="28"/>
        </w:rPr>
        <w:t>15.3 Lead-routing rules</w:t>
      </w:r>
    </w:p>
    <w:tbl>
      <w:tblPr>
        <w:tblStyle w:val="12"/>
        <w:tblW w:w="0" w:type="auto"/>
        <w:jc w:val="center"/>
        <w:tblLayout w:type="fixed"/>
        <w:tblCellMar>
          <w:top w:w="0" w:type="dxa"/>
          <w:left w:w="108" w:type="dxa"/>
          <w:bottom w:w="0" w:type="dxa"/>
          <w:right w:w="108" w:type="dxa"/>
        </w:tblCellMar>
      </w:tblPr>
      <w:tblGrid>
        <w:gridCol w:w="5112"/>
        <w:gridCol w:w="5112"/>
      </w:tblGrid>
      <w:tr w14:paraId="24E99F4F">
        <w:trPr>
          <w:tblHeader/>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163625EE">
            <w:pPr>
              <w:spacing w:after="0"/>
              <w:jc w:val="both"/>
            </w:pPr>
            <w:r>
              <w:rPr>
                <w:rFonts w:ascii="Arial" w:hAnsi="Arial"/>
                <w:b/>
                <w:color w:val="FFFFFF"/>
                <w:sz w:val="16"/>
              </w:rPr>
              <w:t>Trigger</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9F67EE5">
            <w:pPr>
              <w:spacing w:after="0"/>
              <w:jc w:val="both"/>
            </w:pPr>
            <w:r>
              <w:rPr>
                <w:rFonts w:ascii="Arial" w:hAnsi="Arial"/>
                <w:b/>
                <w:color w:val="FFFFFF"/>
                <w:sz w:val="16"/>
              </w:rPr>
              <w:t>Route</w:t>
            </w:r>
          </w:p>
        </w:tc>
      </w:tr>
      <w:tr w14:paraId="693047C2">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4E8B240">
            <w:pPr>
              <w:spacing w:after="0" w:line="240" w:lineRule="auto"/>
              <w:jc w:val="both"/>
            </w:pPr>
            <w:r>
              <w:rPr>
                <w:rFonts w:ascii="Arial" w:hAnsi="Arial"/>
                <w:color w:val="243B53"/>
                <w:sz w:val="16"/>
              </w:rPr>
              <w:t>China page or China interest</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669BCDC">
            <w:pPr>
              <w:spacing w:after="0" w:line="240" w:lineRule="auto"/>
              <w:jc w:val="both"/>
            </w:pPr>
            <w:r>
              <w:rPr>
                <w:rFonts w:ascii="Arial" w:hAnsi="Arial"/>
                <w:color w:val="243B53"/>
                <w:sz w:val="16"/>
              </w:rPr>
              <w:t>China team; show visa-first policy and relevant university/program context.</w:t>
            </w:r>
          </w:p>
        </w:tc>
      </w:tr>
      <w:tr w14:paraId="08E3695B">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5A49D33">
            <w:pPr>
              <w:spacing w:after="0" w:line="240" w:lineRule="auto"/>
              <w:jc w:val="both"/>
            </w:pPr>
            <w:r>
              <w:rPr>
                <w:rFonts w:ascii="Arial" w:hAnsi="Arial"/>
                <w:color w:val="243B53"/>
                <w:sz w:val="16"/>
              </w:rPr>
              <w:t>Wave 1 country</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5AC126B">
            <w:pPr>
              <w:spacing w:after="0" w:line="240" w:lineRule="auto"/>
              <w:jc w:val="both"/>
            </w:pPr>
            <w:r>
              <w:rPr>
                <w:rFonts w:ascii="Arial" w:hAnsi="Arial"/>
                <w:color w:val="243B53"/>
                <w:sz w:val="16"/>
              </w:rPr>
              <w:t>Assigned active country owner; do not route to untrained general sales staff.</w:t>
            </w:r>
          </w:p>
        </w:tc>
      </w:tr>
      <w:tr w14:paraId="7866E6A8">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94F597B">
            <w:pPr>
              <w:spacing w:after="0" w:line="240" w:lineRule="auto"/>
              <w:jc w:val="both"/>
            </w:pPr>
            <w:r>
              <w:rPr>
                <w:rFonts w:ascii="Arial" w:hAnsi="Arial"/>
                <w:color w:val="243B53"/>
                <w:sz w:val="16"/>
              </w:rPr>
              <w:t>Launching country</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61059D6">
            <w:pPr>
              <w:spacing w:after="0" w:line="240" w:lineRule="auto"/>
              <w:jc w:val="both"/>
            </w:pPr>
            <w:r>
              <w:rPr>
                <w:rFonts w:ascii="Arial" w:hAnsi="Arial"/>
                <w:color w:val="243B53"/>
                <w:sz w:val="16"/>
              </w:rPr>
              <w:t>Interest list plus honest launch message; no payment/application promise until gate passes.</w:t>
            </w:r>
          </w:p>
        </w:tc>
      </w:tr>
      <w:tr w14:paraId="5BCBBBCF">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9E055DB">
            <w:pPr>
              <w:spacing w:after="0" w:line="240" w:lineRule="auto"/>
              <w:jc w:val="both"/>
            </w:pPr>
            <w:r>
              <w:rPr>
                <w:rFonts w:ascii="Arial" w:hAnsi="Arial"/>
                <w:color w:val="243B53"/>
                <w:sz w:val="16"/>
              </w:rPr>
              <w:t>High-risk profile</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84D7263">
            <w:pPr>
              <w:spacing w:after="0" w:line="240" w:lineRule="auto"/>
              <w:jc w:val="both"/>
            </w:pPr>
            <w:r>
              <w:rPr>
                <w:rFonts w:ascii="Arial" w:hAnsi="Arial"/>
                <w:color w:val="243B53"/>
                <w:sz w:val="16"/>
              </w:rPr>
              <w:t>Senior counselor review before university recommendations or payment.</w:t>
            </w:r>
          </w:p>
        </w:tc>
      </w:tr>
      <w:tr w14:paraId="0951EA92">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381299B">
            <w:pPr>
              <w:spacing w:after="0" w:line="240" w:lineRule="auto"/>
              <w:jc w:val="both"/>
            </w:pPr>
            <w:r>
              <w:rPr>
                <w:rFonts w:ascii="Arial" w:hAnsi="Arial"/>
                <w:color w:val="243B53"/>
                <w:sz w:val="16"/>
              </w:rPr>
              <w:t>Medical program</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9E72CDA">
            <w:pPr>
              <w:spacing w:after="0" w:line="240" w:lineRule="auto"/>
              <w:jc w:val="both"/>
            </w:pPr>
            <w:r>
              <w:rPr>
                <w:rFonts w:ascii="Arial" w:hAnsi="Arial"/>
                <w:color w:val="243B53"/>
                <w:sz w:val="16"/>
              </w:rPr>
              <w:t>Recognition/licensing review required.</w:t>
            </w:r>
          </w:p>
        </w:tc>
      </w:tr>
      <w:tr w14:paraId="17A27585">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5B3E302">
            <w:pPr>
              <w:spacing w:after="0" w:line="240" w:lineRule="auto"/>
              <w:jc w:val="both"/>
            </w:pPr>
            <w:r>
              <w:rPr>
                <w:rFonts w:ascii="Arial" w:hAnsi="Arial"/>
                <w:color w:val="243B53"/>
                <w:sz w:val="16"/>
              </w:rPr>
              <w:t>Sensitive documents</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0467FA9">
            <w:pPr>
              <w:spacing w:after="0" w:line="240" w:lineRule="auto"/>
              <w:jc w:val="both"/>
            </w:pPr>
            <w:r>
              <w:rPr>
                <w:rFonts w:ascii="Arial" w:hAnsi="Arial"/>
                <w:color w:val="243B53"/>
                <w:sz w:val="16"/>
              </w:rPr>
              <w:t>Secure upload; no WhatsApp-only archive as the system of record; access logging and retention rules.</w:t>
            </w:r>
          </w:p>
        </w:tc>
      </w:tr>
      <w:tr w14:paraId="6DA27599">
        <w:trPr>
          <w:cantSplit/>
          <w:jc w:val="center"/>
        </w:trPr>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60D7035">
            <w:pPr>
              <w:spacing w:after="0" w:line="240" w:lineRule="auto"/>
              <w:jc w:val="both"/>
            </w:pPr>
            <w:r>
              <w:rPr>
                <w:rFonts w:ascii="Arial" w:hAnsi="Arial"/>
                <w:color w:val="243B53"/>
                <w:sz w:val="16"/>
              </w:rPr>
              <w:t>Complaint/refund</w:t>
            </w:r>
          </w:p>
        </w:tc>
        <w:tc>
          <w:tcPr>
            <w:tcW w:w="799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A584BAE">
            <w:pPr>
              <w:spacing w:after="0" w:line="240" w:lineRule="auto"/>
              <w:jc w:val="both"/>
            </w:pPr>
            <w:r>
              <w:rPr>
                <w:rFonts w:ascii="Arial" w:hAnsi="Arial"/>
                <w:color w:val="243B53"/>
                <w:sz w:val="16"/>
              </w:rPr>
              <w:t>Dedicated ticket, management owner and timestamped resolution path.</w:t>
            </w:r>
          </w:p>
        </w:tc>
      </w:tr>
    </w:tbl>
    <w:p w14:paraId="2AFFC736">
      <w:pPr>
        <w:spacing w:after="20"/>
        <w:jc w:val="both"/>
      </w:pPr>
    </w:p>
    <w:p w14:paraId="7893ECE3">
      <w:pPr>
        <w:pStyle w:val="3"/>
        <w:keepNext/>
        <w:spacing w:before="160" w:after="100"/>
        <w:jc w:val="both"/>
      </w:pPr>
      <w:r>
        <w:rPr>
          <w:rFonts w:ascii="Arial" w:hAnsi="Arial"/>
          <w:b/>
          <w:color w:val="D64545"/>
          <w:sz w:val="28"/>
        </w:rPr>
        <w:t>15.4 Conversion events</w:t>
      </w:r>
    </w:p>
    <w:p w14:paraId="33176D88">
      <w:pPr>
        <w:spacing w:after="100" w:line="269" w:lineRule="auto"/>
        <w:jc w:val="both"/>
      </w:pPr>
      <w:r>
        <w:rPr>
          <w:rFonts w:ascii="Arial" w:hAnsi="Arial"/>
          <w:i w:val="0"/>
          <w:color w:val="243B53"/>
          <w:sz w:val="20"/>
        </w:rPr>
        <w:t>Track: assessment_start, assessment_submit, whatsapp_click, phone_click, appointment_booked, compare_started, compare_completed, cost_sheet_downloaded, university_view, success_story_view, application_started, offer_received and visa_outcome. Use UTM, landing page, destination and counselor fields in CRM.</w:t>
      </w:r>
    </w:p>
    <w:p w14:paraId="5D87BF15">
      <w:pPr>
        <w:jc w:val="both"/>
      </w:pPr>
      <w:r>
        <w:br w:type="page"/>
      </w:r>
    </w:p>
    <w:p w14:paraId="1C3E859F">
      <w:pPr>
        <w:pStyle w:val="2"/>
        <w:keepNext/>
        <w:spacing w:before="240" w:after="100"/>
        <w:jc w:val="both"/>
      </w:pPr>
      <w:r>
        <w:rPr>
          <w:rFonts w:ascii="Arial" w:hAnsi="Arial"/>
          <w:b/>
          <w:color w:val="102A43"/>
          <w:sz w:val="38"/>
        </w:rPr>
        <w:t>16. Analytics, KPIs and Reporting</w:t>
      </w:r>
    </w:p>
    <w:p w14:paraId="3EDAF461">
      <w:pPr>
        <w:pStyle w:val="3"/>
        <w:keepNext/>
        <w:spacing w:before="160" w:after="100"/>
        <w:jc w:val="both"/>
      </w:pPr>
      <w:r>
        <w:rPr>
          <w:rFonts w:ascii="Arial" w:hAnsi="Arial"/>
          <w:b/>
          <w:color w:val="D64545"/>
          <w:sz w:val="28"/>
        </w:rPr>
        <w:t>16.1 Measurement stack</w:t>
      </w:r>
    </w:p>
    <w:p w14:paraId="73EA3ADB">
      <w:pPr>
        <w:pStyle w:val="23"/>
        <w:spacing w:after="40" w:line="250" w:lineRule="auto"/>
        <w:jc w:val="both"/>
      </w:pPr>
      <w:r>
        <w:rPr>
          <w:rFonts w:ascii="Arial" w:hAnsi="Arial"/>
          <w:color w:val="243B53"/>
          <w:sz w:val="19"/>
        </w:rPr>
        <w:t>Google Search Console: indexing, queries, clicks, pages, Core Web Vitals and structured-data errors.</w:t>
      </w:r>
    </w:p>
    <w:p w14:paraId="0F4EF362">
      <w:pPr>
        <w:pStyle w:val="23"/>
        <w:spacing w:after="40" w:line="250" w:lineRule="auto"/>
        <w:jc w:val="both"/>
      </w:pPr>
      <w:r>
        <w:rPr>
          <w:rFonts w:ascii="Arial" w:hAnsi="Arial"/>
          <w:color w:val="243B53"/>
          <w:sz w:val="19"/>
        </w:rPr>
        <w:t>GA4: quality conversions, channel attribution and page journeys.</w:t>
      </w:r>
    </w:p>
    <w:p w14:paraId="496FD827">
      <w:pPr>
        <w:pStyle w:val="23"/>
        <w:spacing w:after="40" w:line="250" w:lineRule="auto"/>
        <w:jc w:val="both"/>
      </w:pPr>
      <w:r>
        <w:rPr>
          <w:rFonts w:ascii="Arial" w:hAnsi="Arial"/>
          <w:color w:val="243B53"/>
          <w:sz w:val="19"/>
        </w:rPr>
        <w:t>Bing Webmaster Tools: crawl/indexing and ChatGPT-search discovery support.</w:t>
      </w:r>
    </w:p>
    <w:p w14:paraId="66D264A1">
      <w:pPr>
        <w:pStyle w:val="23"/>
        <w:spacing w:after="40" w:line="250" w:lineRule="auto"/>
        <w:jc w:val="both"/>
      </w:pPr>
      <w:r>
        <w:rPr>
          <w:rFonts w:ascii="Arial" w:hAnsi="Arial"/>
          <w:color w:val="243B53"/>
          <w:sz w:val="19"/>
        </w:rPr>
        <w:t>Google Business Profile: calls, website clicks, direction requests and search terms.</w:t>
      </w:r>
    </w:p>
    <w:p w14:paraId="6948551F">
      <w:pPr>
        <w:pStyle w:val="23"/>
        <w:spacing w:after="40" w:line="250" w:lineRule="auto"/>
        <w:jc w:val="both"/>
      </w:pPr>
      <w:r>
        <w:rPr>
          <w:rFonts w:ascii="Arial" w:hAnsi="Arial"/>
          <w:color w:val="243B53"/>
          <w:sz w:val="19"/>
        </w:rPr>
        <w:t>CRM: response time, assessment completion, application rate, offer rate, visa outcome by country and refund/complaint records.</w:t>
      </w:r>
    </w:p>
    <w:p w14:paraId="27AA9D2F">
      <w:pPr>
        <w:pStyle w:val="23"/>
        <w:spacing w:after="40" w:line="250" w:lineRule="auto"/>
        <w:jc w:val="both"/>
      </w:pPr>
      <w:r>
        <w:rPr>
          <w:rFonts w:ascii="Arial" w:hAnsi="Arial"/>
          <w:color w:val="243B53"/>
          <w:sz w:val="19"/>
        </w:rPr>
        <w:t>Rank tracker: branded, local, China and country-cluster keywords - track Bangladesh and Dhaka separately.</w:t>
      </w:r>
    </w:p>
    <w:p w14:paraId="5843DA90">
      <w:pPr>
        <w:pStyle w:val="23"/>
        <w:spacing w:after="40" w:line="250" w:lineRule="auto"/>
        <w:jc w:val="both"/>
      </w:pPr>
      <w:r>
        <w:rPr>
          <w:rFonts w:ascii="Arial" w:hAnsi="Arial"/>
          <w:color w:val="243B53"/>
          <w:sz w:val="19"/>
        </w:rPr>
        <w:t>Monthly entity/AI visibility log: fixed prompts, date, location/account conditions and cited source.</w:t>
      </w:r>
    </w:p>
    <w:p w14:paraId="1BDF2790">
      <w:pPr>
        <w:pStyle w:val="3"/>
        <w:keepNext/>
        <w:spacing w:before="160" w:after="100"/>
        <w:jc w:val="both"/>
      </w:pPr>
      <w:r>
        <w:rPr>
          <w:rFonts w:ascii="Arial" w:hAnsi="Arial"/>
          <w:b/>
          <w:color w:val="D64545"/>
          <w:sz w:val="28"/>
        </w:rPr>
        <w:t>16.2 KPI targets - planning goals, not guarantees</w:t>
      </w:r>
    </w:p>
    <w:tbl>
      <w:tblPr>
        <w:tblStyle w:val="12"/>
        <w:tblW w:w="0" w:type="auto"/>
        <w:jc w:val="center"/>
        <w:tblLayout w:type="fixed"/>
        <w:tblCellMar>
          <w:top w:w="0" w:type="dxa"/>
          <w:left w:w="108" w:type="dxa"/>
          <w:bottom w:w="0" w:type="dxa"/>
          <w:right w:w="108" w:type="dxa"/>
        </w:tblCellMar>
      </w:tblPr>
      <w:tblGrid>
        <w:gridCol w:w="2556"/>
        <w:gridCol w:w="2556"/>
        <w:gridCol w:w="2556"/>
        <w:gridCol w:w="2556"/>
      </w:tblGrid>
      <w:tr w14:paraId="2EFE350B">
        <w:trPr>
          <w:tblHeader/>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82F2C36">
            <w:pPr>
              <w:spacing w:after="0"/>
              <w:jc w:val="both"/>
            </w:pPr>
            <w:r>
              <w:rPr>
                <w:rFonts w:ascii="Arial" w:hAnsi="Arial"/>
                <w:b/>
                <w:color w:val="FFFFFF"/>
                <w:sz w:val="14"/>
              </w:rPr>
              <w:t>Period</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0254D9E">
            <w:pPr>
              <w:spacing w:after="0"/>
              <w:jc w:val="both"/>
            </w:pPr>
            <w:r>
              <w:rPr>
                <w:rFonts w:ascii="Arial" w:hAnsi="Arial"/>
                <w:b/>
                <w:color w:val="FFFFFF"/>
                <w:sz w:val="14"/>
              </w:rPr>
              <w:t>SEO / visibility</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19465A6">
            <w:pPr>
              <w:spacing w:after="0"/>
              <w:jc w:val="both"/>
            </w:pPr>
            <w:r>
              <w:rPr>
                <w:rFonts w:ascii="Arial" w:hAnsi="Arial"/>
                <w:b/>
                <w:color w:val="FFFFFF"/>
                <w:sz w:val="14"/>
              </w:rPr>
              <w:t>Trust / conversion</w:t>
            </w:r>
          </w:p>
        </w:tc>
        <w:tc>
          <w:tcPr>
            <w:tcW w:w="21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D2F8DCE">
            <w:pPr>
              <w:spacing w:after="0"/>
              <w:jc w:val="both"/>
            </w:pPr>
            <w:r>
              <w:rPr>
                <w:rFonts w:ascii="Arial" w:hAnsi="Arial"/>
                <w:b/>
                <w:color w:val="FFFFFF"/>
                <w:sz w:val="14"/>
              </w:rPr>
              <w:t>Operations</w:t>
            </w:r>
          </w:p>
        </w:tc>
      </w:tr>
      <w:tr w14:paraId="101D8909">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83B0308">
            <w:pPr>
              <w:spacing w:after="0" w:line="240" w:lineRule="auto"/>
              <w:jc w:val="both"/>
            </w:pPr>
            <w:r>
              <w:rPr>
                <w:rFonts w:ascii="Arial" w:hAnsi="Arial"/>
                <w:color w:val="243B53"/>
                <w:sz w:val="14"/>
              </w:rPr>
              <w:t>90 days</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9F987B0">
            <w:pPr>
              <w:spacing w:after="0" w:line="240" w:lineRule="auto"/>
              <w:jc w:val="both"/>
            </w:pPr>
            <w:r>
              <w:rPr>
                <w:rFonts w:ascii="Arial" w:hAnsi="Arial"/>
                <w:color w:val="243B53"/>
                <w:sz w:val="14"/>
              </w:rPr>
              <w:t>All P0 issues closed; priority pages indexed; first China cluster growth; top local visibility improving.</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DD3A0CC">
            <w:pPr>
              <w:spacing w:after="0" w:line="240" w:lineRule="auto"/>
              <w:jc w:val="both"/>
            </w:pPr>
            <w:r>
              <w:rPr>
                <w:rFonts w:ascii="Arial" w:hAnsi="Arial"/>
                <w:color w:val="243B53"/>
                <w:sz w:val="14"/>
              </w:rPr>
              <w:t>Transparency pages live; 20+ authentic new reviews target; assessment tracked.</w:t>
            </w:r>
          </w:p>
        </w:tc>
        <w:tc>
          <w:tcPr>
            <w:tcW w:w="21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E570B04">
            <w:pPr>
              <w:spacing w:after="0" w:line="240" w:lineRule="auto"/>
              <w:jc w:val="both"/>
            </w:pPr>
            <w:r>
              <w:rPr>
                <w:rFonts w:ascii="Arial" w:hAnsi="Arial"/>
                <w:color w:val="243B53"/>
                <w:sz w:val="14"/>
              </w:rPr>
              <w:t>China offer terms, CMS verification and Wave 1 owners operational.</w:t>
            </w:r>
          </w:p>
        </w:tc>
      </w:tr>
      <w:tr w14:paraId="03472454">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942BDFB">
            <w:pPr>
              <w:spacing w:after="0" w:line="240" w:lineRule="auto"/>
              <w:jc w:val="both"/>
            </w:pPr>
            <w:r>
              <w:rPr>
                <w:rFonts w:ascii="Arial" w:hAnsi="Arial"/>
                <w:color w:val="243B53"/>
                <w:sz w:val="14"/>
              </w:rPr>
              <w:t>6 months</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E83BB54">
            <w:pPr>
              <w:spacing w:after="0" w:line="240" w:lineRule="auto"/>
              <w:jc w:val="both"/>
            </w:pPr>
            <w:r>
              <w:rPr>
                <w:rFonts w:ascii="Arial" w:hAnsi="Arial"/>
                <w:color w:val="243B53"/>
                <w:sz w:val="14"/>
              </w:rPr>
              <w:t>Page-one progress for core China queries; 3,000+ qualified organic visits/month management target; 8-10 quality referring domains/month.</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DD68A63">
            <w:pPr>
              <w:spacing w:after="0" w:line="240" w:lineRule="auto"/>
              <w:jc w:val="both"/>
            </w:pPr>
            <w:r>
              <w:rPr>
                <w:rFonts w:ascii="Arial" w:hAnsi="Arial"/>
                <w:color w:val="243B53"/>
                <w:sz w:val="14"/>
              </w:rPr>
              <w:t>100+ total genuine GBP reviews management target; rising branded searches and assessment conversion.</w:t>
            </w:r>
          </w:p>
        </w:tc>
        <w:tc>
          <w:tcPr>
            <w:tcW w:w="21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204D338">
            <w:pPr>
              <w:spacing w:after="0" w:line="240" w:lineRule="auto"/>
              <w:jc w:val="both"/>
            </w:pPr>
            <w:r>
              <w:rPr>
                <w:rFonts w:ascii="Arial" w:hAnsi="Arial"/>
                <w:color w:val="243B53"/>
                <w:sz w:val="14"/>
              </w:rPr>
              <w:t>China content hub mature; Wave 1 active with refreshed data.</w:t>
            </w:r>
          </w:p>
        </w:tc>
      </w:tr>
      <w:tr w14:paraId="0EE1BCC3">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4591BA8">
            <w:pPr>
              <w:spacing w:after="0" w:line="240" w:lineRule="auto"/>
              <w:jc w:val="both"/>
            </w:pPr>
            <w:r>
              <w:rPr>
                <w:rFonts w:ascii="Arial" w:hAnsi="Arial"/>
                <w:color w:val="243B53"/>
                <w:sz w:val="14"/>
              </w:rPr>
              <w:t>12 months</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A303539">
            <w:pPr>
              <w:spacing w:after="0" w:line="240" w:lineRule="auto"/>
              <w:jc w:val="both"/>
            </w:pPr>
            <w:r>
              <w:rPr>
                <w:rFonts w:ascii="Arial" w:hAnsi="Arial"/>
                <w:color w:val="243B53"/>
                <w:sz w:val="14"/>
              </w:rPr>
              <w:t>Multiple destination clusters ranking; 10,000+ qualified organic visits/month management target.</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7BF78EF">
            <w:pPr>
              <w:spacing w:after="0" w:line="240" w:lineRule="auto"/>
              <w:jc w:val="both"/>
            </w:pPr>
            <w:r>
              <w:rPr>
                <w:rFonts w:ascii="Arial" w:hAnsi="Arial"/>
                <w:color w:val="243B53"/>
                <w:sz w:val="14"/>
              </w:rPr>
              <w:t>Strong independent mentions, repeat/referral leads and annual transparency report.</w:t>
            </w:r>
          </w:p>
        </w:tc>
        <w:tc>
          <w:tcPr>
            <w:tcW w:w="216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3E245F4">
            <w:pPr>
              <w:spacing w:after="0" w:line="240" w:lineRule="auto"/>
              <w:jc w:val="both"/>
            </w:pPr>
            <w:r>
              <w:rPr>
                <w:rFonts w:ascii="Arial" w:hAnsi="Arial"/>
                <w:color w:val="243B53"/>
                <w:sz w:val="14"/>
              </w:rPr>
              <w:t>Wave 2 live; Wave 3 only where gates passed.</w:t>
            </w:r>
          </w:p>
        </w:tc>
      </w:tr>
      <w:tr w14:paraId="76FAF011">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03923B9">
            <w:pPr>
              <w:spacing w:after="0" w:line="240" w:lineRule="auto"/>
              <w:jc w:val="both"/>
            </w:pPr>
            <w:r>
              <w:rPr>
                <w:rFonts w:ascii="Arial" w:hAnsi="Arial"/>
                <w:color w:val="243B53"/>
                <w:sz w:val="14"/>
              </w:rPr>
              <w:t>18-24 months</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815C051">
            <w:pPr>
              <w:spacing w:after="0" w:line="240" w:lineRule="auto"/>
              <w:jc w:val="both"/>
            </w:pPr>
            <w:r>
              <w:rPr>
                <w:rFonts w:ascii="Arial" w:hAnsi="Arial"/>
                <w:color w:val="243B53"/>
                <w:sz w:val="14"/>
              </w:rPr>
              <w:t>National top-tier visibility for education consultancy searches and category leadership evidence.</w:t>
            </w:r>
          </w:p>
        </w:tc>
        <w:tc>
          <w:tcPr>
            <w:tcW w:w="345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8418B4F">
            <w:pPr>
              <w:spacing w:after="0" w:line="240" w:lineRule="auto"/>
              <w:jc w:val="both"/>
            </w:pPr>
            <w:r>
              <w:rPr>
                <w:rFonts w:ascii="Arial" w:hAnsi="Arial"/>
                <w:color w:val="243B53"/>
                <w:sz w:val="14"/>
              </w:rPr>
              <w:t>Large corpus of verified stories/reviews and clear public differentiation.</w:t>
            </w:r>
          </w:p>
        </w:tc>
        <w:tc>
          <w:tcPr>
            <w:tcW w:w="216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772238F8">
            <w:pPr>
              <w:spacing w:after="0" w:line="240" w:lineRule="auto"/>
              <w:jc w:val="both"/>
            </w:pPr>
            <w:r>
              <w:rPr>
                <w:rFonts w:ascii="Arial" w:hAnsi="Arial"/>
                <w:color w:val="243B53"/>
                <w:sz w:val="14"/>
              </w:rPr>
              <w:t>Reliable country teams, data governance and ongoing content refresh.</w:t>
            </w:r>
          </w:p>
        </w:tc>
      </w:tr>
    </w:tbl>
    <w:p w14:paraId="56C0CBAF">
      <w:pPr>
        <w:spacing w:after="20"/>
        <w:jc w:val="both"/>
      </w:pPr>
    </w:p>
    <w:p w14:paraId="5BE4E158">
      <w:pPr>
        <w:pStyle w:val="3"/>
        <w:keepNext/>
        <w:spacing w:before="160" w:after="100"/>
        <w:jc w:val="both"/>
      </w:pPr>
      <w:r>
        <w:rPr>
          <w:rFonts w:ascii="Arial" w:hAnsi="Arial"/>
          <w:b/>
          <w:color w:val="D64545"/>
          <w:sz w:val="28"/>
        </w:rPr>
        <w:t>16.3 Monthly report</w:t>
      </w:r>
    </w:p>
    <w:p w14:paraId="60ABBC28">
      <w:pPr>
        <w:spacing w:after="100" w:line="269" w:lineRule="auto"/>
        <w:jc w:val="both"/>
      </w:pPr>
      <w:r>
        <w:rPr>
          <w:rFonts w:ascii="Arial" w:hAnsi="Arial"/>
          <w:i w:val="0"/>
          <w:color w:val="243B53"/>
          <w:sz w:val="20"/>
        </w:rPr>
        <w:t>Report leads and revenue-quality outcomes, not traffic alone: non-branded clicks, top landing pages, local actions, assessment completion, qualified lead rate, applications, offers, visa outcomes by destination, refund/complaint trends, review growth, content freshness and next-month actions.</w:t>
      </w:r>
    </w:p>
    <w:p w14:paraId="3462245B">
      <w:pPr>
        <w:jc w:val="both"/>
      </w:pPr>
      <w:r>
        <w:br w:type="page"/>
      </w:r>
    </w:p>
    <w:p w14:paraId="670483C0">
      <w:pPr>
        <w:pStyle w:val="2"/>
        <w:keepNext/>
        <w:spacing w:before="240" w:after="100"/>
        <w:jc w:val="both"/>
      </w:pPr>
      <w:r>
        <w:rPr>
          <w:rFonts w:ascii="Arial" w:hAnsi="Arial"/>
          <w:b/>
          <w:color w:val="102A43"/>
          <w:sz w:val="38"/>
        </w:rPr>
        <w:t>17. 90-Day Implementation Roadmap</w:t>
      </w:r>
    </w:p>
    <w:tbl>
      <w:tblPr>
        <w:tblStyle w:val="12"/>
        <w:tblW w:w="0" w:type="auto"/>
        <w:jc w:val="center"/>
        <w:tblLayout w:type="fixed"/>
        <w:tblCellMar>
          <w:top w:w="0" w:type="dxa"/>
          <w:left w:w="108" w:type="dxa"/>
          <w:bottom w:w="0" w:type="dxa"/>
          <w:right w:w="108" w:type="dxa"/>
        </w:tblCellMar>
      </w:tblPr>
      <w:tblGrid>
        <w:gridCol w:w="2045"/>
        <w:gridCol w:w="2045"/>
        <w:gridCol w:w="2045"/>
        <w:gridCol w:w="2045"/>
        <w:gridCol w:w="2045"/>
      </w:tblGrid>
      <w:tr w14:paraId="29436D26">
        <w:trPr>
          <w:tblHeader/>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31E3B55">
            <w:pPr>
              <w:spacing w:after="0"/>
              <w:jc w:val="both"/>
            </w:pPr>
            <w:r>
              <w:rPr>
                <w:rFonts w:ascii="Arial" w:hAnsi="Arial"/>
                <w:b/>
                <w:color w:val="FFFFFF"/>
                <w:sz w:val="13"/>
              </w:rPr>
              <w:t>Timing</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FAE7868">
            <w:pPr>
              <w:spacing w:after="0"/>
              <w:jc w:val="both"/>
            </w:pPr>
            <w:r>
              <w:rPr>
                <w:rFonts w:ascii="Arial" w:hAnsi="Arial"/>
                <w:b/>
                <w:color w:val="FFFFFF"/>
                <w:sz w:val="13"/>
              </w:rPr>
              <w:t>Developer</w:t>
            </w:r>
          </w:p>
        </w:tc>
        <w:tc>
          <w:tcPr>
            <w:tcW w:w="27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518AFAE7">
            <w:pPr>
              <w:spacing w:after="0"/>
              <w:jc w:val="both"/>
            </w:pPr>
            <w:r>
              <w:rPr>
                <w:rFonts w:ascii="Arial" w:hAnsi="Arial"/>
                <w:b/>
                <w:color w:val="FFFFFF"/>
                <w:sz w:val="13"/>
              </w:rPr>
              <w:t>SEO/content</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0D41D64">
            <w:pPr>
              <w:spacing w:after="0"/>
              <w:jc w:val="both"/>
            </w:pPr>
            <w:r>
              <w:rPr>
                <w:rFonts w:ascii="Arial" w:hAnsi="Arial"/>
                <w:b/>
                <w:color w:val="FFFFFF"/>
                <w:sz w:val="13"/>
              </w:rPr>
              <w:t>Management/counselors</w:t>
            </w:r>
          </w:p>
        </w:tc>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0CBCD937">
            <w:pPr>
              <w:spacing w:after="0"/>
              <w:jc w:val="both"/>
            </w:pPr>
            <w:r>
              <w:rPr>
                <w:rFonts w:ascii="Arial" w:hAnsi="Arial"/>
                <w:b/>
                <w:color w:val="FFFFFF"/>
                <w:sz w:val="13"/>
              </w:rPr>
              <w:t>Definition of done</w:t>
            </w:r>
          </w:p>
        </w:tc>
      </w:tr>
      <w:tr w14:paraId="395AD028">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8774573">
            <w:pPr>
              <w:spacing w:after="0" w:line="240" w:lineRule="auto"/>
              <w:jc w:val="both"/>
            </w:pPr>
            <w:r>
              <w:rPr>
                <w:rFonts w:ascii="Arial" w:hAnsi="Arial"/>
                <w:color w:val="243B53"/>
                <w:sz w:val="13"/>
              </w:rPr>
              <w:t>Days 1-14</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3D0AACA">
            <w:pPr>
              <w:spacing w:after="0" w:line="240" w:lineRule="auto"/>
              <w:jc w:val="both"/>
            </w:pPr>
            <w:r>
              <w:rPr>
                <w:rFonts w:ascii="Arial" w:hAnsi="Arial"/>
                <w:color w:val="243B53"/>
                <w:sz w:val="13"/>
              </w:rPr>
              <w:t>SSR/SSG, metadata template, canonicals, redirects plan, analytics, privacy forms.</w:t>
            </w:r>
          </w:p>
        </w:tc>
        <w:tc>
          <w:tcPr>
            <w:tcW w:w="27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6727AAC">
            <w:pPr>
              <w:spacing w:after="0" w:line="240" w:lineRule="auto"/>
              <w:jc w:val="both"/>
            </w:pPr>
            <w:r>
              <w:rPr>
                <w:rFonts w:ascii="Arial" w:hAnsi="Arial"/>
                <w:color w:val="243B53"/>
                <w:sz w:val="13"/>
              </w:rPr>
              <w:t>Crawl inventory; map keywords; identify thin/duplicate/stale pages.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DFCC128">
            <w:pPr>
              <w:spacing w:after="0" w:line="240" w:lineRule="auto"/>
              <w:jc w:val="both"/>
            </w:pPr>
            <w:r>
              <w:rPr>
                <w:rFonts w:ascii="Arial" w:hAnsi="Arial"/>
                <w:color w:val="243B53"/>
                <w:sz w:val="13"/>
              </w:rPr>
              <w:t>Approve USP, China payment wording, one source of company facts.</w:t>
            </w:r>
          </w:p>
        </w:tc>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22C3322">
            <w:pPr>
              <w:spacing w:after="0" w:line="240" w:lineRule="auto"/>
              <w:jc w:val="both"/>
            </w:pPr>
            <w:r>
              <w:rPr>
                <w:rFonts w:ascii="Arial" w:hAnsi="Arial"/>
                <w:color w:val="243B53"/>
                <w:sz w:val="13"/>
              </w:rPr>
              <w:t>P0 technical blockers and claim rules signed off.</w:t>
            </w:r>
          </w:p>
        </w:tc>
      </w:tr>
      <w:tr w14:paraId="092364F8">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5DABA52">
            <w:pPr>
              <w:spacing w:after="0" w:line="240" w:lineRule="auto"/>
              <w:jc w:val="both"/>
            </w:pPr>
            <w:r>
              <w:rPr>
                <w:rFonts w:ascii="Arial" w:hAnsi="Arial"/>
                <w:color w:val="243B53"/>
                <w:sz w:val="13"/>
              </w:rPr>
              <w:t>Days 15-30</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5F6012F">
            <w:pPr>
              <w:spacing w:after="0" w:line="240" w:lineRule="auto"/>
              <w:jc w:val="both"/>
            </w:pPr>
            <w:r>
              <w:rPr>
                <w:rFonts w:ascii="Arial" w:hAnsi="Arial"/>
                <w:color w:val="243B53"/>
                <w:sz w:val="13"/>
              </w:rPr>
              <w:t>University unique IDs, status engine, sitemaps, schema, performance fixes, old-domain redirects.</w:t>
            </w:r>
          </w:p>
        </w:tc>
        <w:tc>
          <w:tcPr>
            <w:tcW w:w="27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399E3FB">
            <w:pPr>
              <w:spacing w:after="0" w:line="240" w:lineRule="auto"/>
              <w:jc w:val="both"/>
            </w:pPr>
            <w:r>
              <w:rPr>
                <w:rFonts w:ascii="Arial" w:hAnsi="Arial"/>
                <w:color w:val="243B53"/>
                <w:sz w:val="13"/>
              </w:rPr>
              <w:t>Rewrite homepage, services, China pillar, fee/transparency and verification pages.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0647602">
            <w:pPr>
              <w:spacing w:after="0" w:line="240" w:lineRule="auto"/>
              <w:jc w:val="both"/>
            </w:pPr>
            <w:r>
              <w:rPr>
                <w:rFonts w:ascii="Arial" w:hAnsi="Arial"/>
                <w:color w:val="243B53"/>
                <w:sz w:val="13"/>
              </w:rPr>
              <w:t>Verify China evidence, fee exceptions, NAP, LinkedIn and profile facts.</w:t>
            </w:r>
          </w:p>
        </w:tc>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7BD5A40">
            <w:pPr>
              <w:spacing w:after="0" w:line="240" w:lineRule="auto"/>
              <w:jc w:val="both"/>
            </w:pPr>
            <w:r>
              <w:rPr>
                <w:rFonts w:ascii="Arial" w:hAnsi="Arial"/>
                <w:color w:val="243B53"/>
                <w:sz w:val="13"/>
              </w:rPr>
              <w:t>New brand architecture live; duplicate risk controlled.</w:t>
            </w:r>
          </w:p>
        </w:tc>
      </w:tr>
      <w:tr w14:paraId="472EF6A9">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BAF1846">
            <w:pPr>
              <w:spacing w:after="0" w:line="240" w:lineRule="auto"/>
              <w:jc w:val="both"/>
            </w:pPr>
            <w:r>
              <w:rPr>
                <w:rFonts w:ascii="Arial" w:hAnsi="Arial"/>
                <w:color w:val="243B53"/>
                <w:sz w:val="13"/>
              </w:rPr>
              <w:t>Days 31-60</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0A2C567">
            <w:pPr>
              <w:spacing w:after="0" w:line="240" w:lineRule="auto"/>
              <w:jc w:val="both"/>
            </w:pPr>
            <w:r>
              <w:rPr>
                <w:rFonts w:ascii="Arial" w:hAnsi="Arial"/>
                <w:color w:val="243B53"/>
                <w:sz w:val="13"/>
              </w:rPr>
              <w:t>Country CMS, comparison modules, success-story model, secure uploads, CRM routing.</w:t>
            </w:r>
          </w:p>
        </w:tc>
        <w:tc>
          <w:tcPr>
            <w:tcW w:w="2736"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C080436">
            <w:pPr>
              <w:spacing w:after="0" w:line="240" w:lineRule="auto"/>
              <w:jc w:val="both"/>
            </w:pPr>
            <w:r>
              <w:rPr>
                <w:rFonts w:ascii="Arial" w:hAnsi="Arial"/>
                <w:color w:val="243B53"/>
                <w:sz w:val="13"/>
              </w:rPr>
              <w:t>Publish four China guides, five top university pages and two case studies; Wave 1 briefs.</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8D15AD4">
            <w:pPr>
              <w:spacing w:after="0" w:line="240" w:lineRule="auto"/>
              <w:jc w:val="both"/>
            </w:pPr>
            <w:r>
              <w:rPr>
                <w:rFonts w:ascii="Arial" w:hAnsi="Arial"/>
                <w:color w:val="243B53"/>
                <w:sz w:val="13"/>
              </w:rPr>
              <w:t>Train country owners; approve UK/Hungary/Korea/Finland/Malaysia readiness.</w:t>
            </w:r>
          </w:p>
        </w:tc>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F0BE18F">
            <w:pPr>
              <w:spacing w:after="0" w:line="240" w:lineRule="auto"/>
              <w:jc w:val="both"/>
            </w:pPr>
            <w:r>
              <w:rPr>
                <w:rFonts w:ascii="Arial" w:hAnsi="Arial"/>
                <w:color w:val="243B53"/>
                <w:sz w:val="13"/>
              </w:rPr>
              <w:t>China hub generating measurable leads; Wave 1 gate decisions made.</w:t>
            </w:r>
          </w:p>
        </w:tc>
      </w:tr>
      <w:tr w14:paraId="4455B26F">
        <w:trPr>
          <w:cantSplit/>
          <w:jc w:val="center"/>
        </w:trPr>
        <w:tc>
          <w:tcPr>
            <w:tcW w:w="115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A86D0ED">
            <w:pPr>
              <w:spacing w:after="0" w:line="240" w:lineRule="auto"/>
              <w:jc w:val="both"/>
            </w:pPr>
            <w:r>
              <w:rPr>
                <w:rFonts w:ascii="Arial" w:hAnsi="Arial"/>
                <w:color w:val="243B53"/>
                <w:sz w:val="13"/>
              </w:rPr>
              <w:t>Days 61-90</w:t>
            </w:r>
          </w:p>
        </w:tc>
        <w:tc>
          <w:tcPr>
            <w:tcW w:w="2232"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9A55757">
            <w:pPr>
              <w:spacing w:after="0" w:line="240" w:lineRule="auto"/>
              <w:jc w:val="both"/>
            </w:pPr>
            <w:r>
              <w:rPr>
                <w:rFonts w:ascii="Arial" w:hAnsi="Arial"/>
                <w:color w:val="243B53"/>
                <w:sz w:val="13"/>
              </w:rPr>
              <w:t>Launch qualified Wave 1 pillars, Bengali framework, dashboard and QA automation.</w:t>
            </w:r>
          </w:p>
        </w:tc>
        <w:tc>
          <w:tcPr>
            <w:tcW w:w="2736"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00168DE">
            <w:pPr>
              <w:spacing w:after="0" w:line="240" w:lineRule="auto"/>
              <w:jc w:val="both"/>
            </w:pPr>
            <w:r>
              <w:rPr>
                <w:rFonts w:ascii="Arial" w:hAnsi="Arial"/>
                <w:color w:val="243B53"/>
                <w:sz w:val="13"/>
              </w:rPr>
              <w:t>Complete remaining priority China content; first Wave 1 support pages; local landing page and GBP cadence.</w:t>
            </w:r>
          </w:p>
        </w:tc>
        <w:tc>
          <w:tcPr>
            <w:tcW w:w="244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C66A0EB">
            <w:pPr>
              <w:spacing w:after="0" w:line="240" w:lineRule="auto"/>
              <w:jc w:val="both"/>
            </w:pPr>
            <w:r>
              <w:rPr>
                <w:rFonts w:ascii="Arial" w:hAnsi="Arial"/>
                <w:color w:val="243B53"/>
                <w:sz w:val="13"/>
              </w:rPr>
              <w:t>Review first KPI report, complaints/privacy process and launch status.</w:t>
            </w:r>
          </w:p>
        </w:tc>
        <w:tc>
          <w:tcPr>
            <w:tcW w:w="1728"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64D166F">
            <w:pPr>
              <w:spacing w:after="0" w:line="240" w:lineRule="auto"/>
              <w:jc w:val="both"/>
            </w:pPr>
            <w:r>
              <w:rPr>
                <w:rFonts w:ascii="Arial" w:hAnsi="Arial"/>
                <w:color w:val="243B53"/>
                <w:sz w:val="13"/>
              </w:rPr>
              <w:t>Stable, measurable platform with honest multi-country expansion.</w:t>
            </w:r>
          </w:p>
        </w:tc>
      </w:tr>
    </w:tbl>
    <w:p w14:paraId="4EB63F83">
      <w:pPr>
        <w:spacing w:after="20"/>
        <w:jc w:val="both"/>
      </w:pPr>
    </w:p>
    <w:p w14:paraId="6B12C5EF">
      <w:pPr>
        <w:pStyle w:val="3"/>
        <w:keepNext/>
        <w:spacing w:before="160" w:after="100"/>
        <w:jc w:val="both"/>
      </w:pPr>
      <w:r>
        <w:rPr>
          <w:rFonts w:ascii="Arial" w:hAnsi="Arial"/>
          <w:b/>
          <w:color w:val="D64545"/>
          <w:sz w:val="28"/>
        </w:rPr>
        <w:t>17.1 Weekly operating cadence after launch</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545E0A79">
        <w:trPr>
          <w:tblHeader/>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7C7EB295">
            <w:pPr>
              <w:spacing w:after="0"/>
              <w:jc w:val="both"/>
            </w:pPr>
            <w:r>
              <w:rPr>
                <w:rFonts w:ascii="Arial" w:hAnsi="Arial"/>
                <w:b/>
                <w:color w:val="FFFFFF"/>
                <w:sz w:val="16"/>
              </w:rPr>
              <w:t>Frequency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19F2D720">
            <w:pPr>
              <w:spacing w:after="0"/>
              <w:jc w:val="both"/>
            </w:pPr>
            <w:r>
              <w:rPr>
                <w:rFonts w:ascii="Arial" w:hAnsi="Arial"/>
                <w:b/>
                <w:color w:val="FFFFFF"/>
                <w:sz w:val="16"/>
              </w:rPr>
              <w:t>Task</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08BE781">
            <w:pPr>
              <w:spacing w:after="0"/>
              <w:jc w:val="both"/>
            </w:pPr>
            <w:r>
              <w:rPr>
                <w:rFonts w:ascii="Arial" w:hAnsi="Arial"/>
                <w:b/>
                <w:color w:val="FFFFFF"/>
                <w:sz w:val="16"/>
              </w:rPr>
              <w:t>Owner</w:t>
            </w:r>
          </w:p>
        </w:tc>
      </w:tr>
      <w:tr w14:paraId="482EEA65">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838AE2F">
            <w:pPr>
              <w:spacing w:after="0" w:line="240" w:lineRule="auto"/>
              <w:jc w:val="both"/>
            </w:pPr>
            <w:r>
              <w:rPr>
                <w:rFonts w:ascii="Arial" w:hAnsi="Arial"/>
                <w:color w:val="243B53"/>
                <w:sz w:val="16"/>
              </w:rPr>
              <w:t>Daily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3F10DC0">
            <w:pPr>
              <w:spacing w:after="0" w:line="240" w:lineRule="auto"/>
              <w:jc w:val="both"/>
            </w:pPr>
            <w:r>
              <w:rPr>
                <w:rFonts w:ascii="Arial" w:hAnsi="Arial"/>
                <w:color w:val="243B53"/>
                <w:sz w:val="16"/>
              </w:rPr>
              <w:t>Lead response, status updates, review replies and policy-change alerts.</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A4F7359">
            <w:pPr>
              <w:spacing w:after="0" w:line="240" w:lineRule="auto"/>
              <w:jc w:val="both"/>
            </w:pPr>
            <w:r>
              <w:rPr>
                <w:rFonts w:ascii="Arial" w:hAnsi="Arial"/>
                <w:color w:val="243B53"/>
                <w:sz w:val="16"/>
              </w:rPr>
              <w:t>Counselors / operations</w:t>
            </w:r>
          </w:p>
        </w:tc>
      </w:tr>
      <w:tr w14:paraId="6FEE5CC8">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2029A6C">
            <w:pPr>
              <w:spacing w:after="0" w:line="240" w:lineRule="auto"/>
              <w:jc w:val="both"/>
            </w:pPr>
            <w:r>
              <w:rPr>
                <w:rFonts w:ascii="Arial" w:hAnsi="Arial"/>
                <w:color w:val="243B53"/>
                <w:sz w:val="16"/>
              </w:rPr>
              <w:t>Twice weekly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4C94D2B3">
            <w:pPr>
              <w:spacing w:after="0" w:line="240" w:lineRule="auto"/>
              <w:jc w:val="both"/>
            </w:pPr>
            <w:r>
              <w:rPr>
                <w:rFonts w:ascii="Arial" w:hAnsi="Arial"/>
                <w:color w:val="243B53"/>
                <w:sz w:val="16"/>
              </w:rPr>
              <w:t>GBP post/photo and one social education explainer.</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0733AF3A">
            <w:pPr>
              <w:spacing w:after="0" w:line="240" w:lineRule="auto"/>
              <w:jc w:val="both"/>
            </w:pPr>
            <w:r>
              <w:rPr>
                <w:rFonts w:ascii="Arial" w:hAnsi="Arial"/>
                <w:color w:val="243B53"/>
                <w:sz w:val="16"/>
              </w:rPr>
              <w:t>Marketing</w:t>
            </w:r>
          </w:p>
        </w:tc>
      </w:tr>
      <w:tr w14:paraId="746441F4">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C8E28FB">
            <w:pPr>
              <w:spacing w:after="0" w:line="240" w:lineRule="auto"/>
              <w:jc w:val="both"/>
            </w:pPr>
            <w:r>
              <w:rPr>
                <w:rFonts w:ascii="Arial" w:hAnsi="Arial"/>
                <w:color w:val="243B53"/>
                <w:sz w:val="16"/>
              </w:rPr>
              <w:t>Weekly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5FF600C2">
            <w:pPr>
              <w:spacing w:after="0" w:line="240" w:lineRule="auto"/>
              <w:jc w:val="both"/>
            </w:pPr>
            <w:r>
              <w:rPr>
                <w:rFonts w:ascii="Arial" w:hAnsi="Arial"/>
                <w:color w:val="243B53"/>
                <w:sz w:val="16"/>
              </w:rPr>
              <w:t>One high-quality guide or major refresh; one technical crawl check.</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0E13E2D">
            <w:pPr>
              <w:spacing w:after="0" w:line="240" w:lineRule="auto"/>
              <w:jc w:val="both"/>
            </w:pPr>
            <w:r>
              <w:rPr>
                <w:rFonts w:ascii="Arial" w:hAnsi="Arial"/>
                <w:color w:val="243B53"/>
                <w:sz w:val="16"/>
              </w:rPr>
              <w:t>Content + SEO + developer</w:t>
            </w:r>
          </w:p>
        </w:tc>
      </w:tr>
      <w:tr w14:paraId="44E796B5">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F6B382B">
            <w:pPr>
              <w:spacing w:after="0" w:line="240" w:lineRule="auto"/>
              <w:jc w:val="both"/>
            </w:pPr>
            <w:r>
              <w:rPr>
                <w:rFonts w:ascii="Arial" w:hAnsi="Arial"/>
                <w:color w:val="243B53"/>
                <w:sz w:val="16"/>
              </w:rPr>
              <w:t>Biweekly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10B662C1">
            <w:pPr>
              <w:spacing w:after="0" w:line="240" w:lineRule="auto"/>
              <w:jc w:val="both"/>
            </w:pPr>
            <w:r>
              <w:rPr>
                <w:rFonts w:ascii="Arial" w:hAnsi="Arial"/>
                <w:color w:val="243B53"/>
                <w:sz w:val="16"/>
              </w:rPr>
              <w:t>China success-story interview or student update.</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2179106">
            <w:pPr>
              <w:spacing w:after="0" w:line="240" w:lineRule="auto"/>
              <w:jc w:val="both"/>
            </w:pPr>
            <w:r>
              <w:rPr>
                <w:rFonts w:ascii="Arial" w:hAnsi="Arial"/>
                <w:color w:val="243B53"/>
                <w:sz w:val="16"/>
              </w:rPr>
              <w:t>China team</w:t>
            </w:r>
          </w:p>
        </w:tc>
      </w:tr>
      <w:tr w14:paraId="19F0C52D">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08F70BD9">
            <w:pPr>
              <w:spacing w:after="0" w:line="240" w:lineRule="auto"/>
              <w:jc w:val="both"/>
            </w:pPr>
            <w:r>
              <w:rPr>
                <w:rFonts w:ascii="Arial" w:hAnsi="Arial"/>
                <w:color w:val="243B53"/>
                <w:sz w:val="16"/>
              </w:rPr>
              <w:t>Monthly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83A3C83">
            <w:pPr>
              <w:spacing w:after="0" w:line="240" w:lineRule="auto"/>
              <w:jc w:val="both"/>
            </w:pPr>
            <w:r>
              <w:rPr>
                <w:rFonts w:ascii="Arial" w:hAnsi="Arial"/>
                <w:color w:val="243B53"/>
                <w:sz w:val="16"/>
              </w:rPr>
              <w:t>Partner/press outreach, KPI review, AI/entity visibility check and claim audit.</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2E34EE53">
            <w:pPr>
              <w:spacing w:after="0" w:line="240" w:lineRule="auto"/>
              <w:jc w:val="both"/>
            </w:pPr>
            <w:r>
              <w:rPr>
                <w:rFonts w:ascii="Arial" w:hAnsi="Arial"/>
                <w:color w:val="243B53"/>
                <w:sz w:val="16"/>
              </w:rPr>
              <w:t>Management + SEO</w:t>
            </w:r>
          </w:p>
        </w:tc>
      </w:tr>
      <w:tr w14:paraId="30435C57">
        <w:trPr>
          <w:cantSplit/>
          <w:jc w:val="center"/>
        </w:trPr>
        <w:tc>
          <w:tcPr>
            <w:tcW w:w="14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DF43F21">
            <w:pPr>
              <w:spacing w:after="0" w:line="240" w:lineRule="auto"/>
              <w:jc w:val="both"/>
            </w:pPr>
            <w:r>
              <w:rPr>
                <w:rFonts w:ascii="Arial" w:hAnsi="Arial"/>
                <w:color w:val="243B53"/>
                <w:sz w:val="16"/>
              </w:rPr>
              <w:t>Quarterly</w:t>
            </w:r>
          </w:p>
        </w:tc>
        <w:tc>
          <w:tcPr>
            <w:tcW w:w="626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8BD26A1">
            <w:pPr>
              <w:spacing w:after="0" w:line="240" w:lineRule="auto"/>
              <w:jc w:val="both"/>
            </w:pPr>
            <w:r>
              <w:rPr>
                <w:rFonts w:ascii="Arial" w:hAnsi="Arial"/>
                <w:color w:val="243B53"/>
                <w:sz w:val="16"/>
              </w:rPr>
              <w:t>Country source revalidation, fee/deadline refresh, privacy/access audit and content pruning.</w:t>
            </w:r>
          </w:p>
        </w:tc>
        <w:tc>
          <w:tcPr>
            <w:tcW w:w="252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47C901C">
            <w:pPr>
              <w:spacing w:after="0" w:line="240" w:lineRule="auto"/>
              <w:jc w:val="both"/>
            </w:pPr>
            <w:r>
              <w:rPr>
                <w:rFonts w:ascii="Arial" w:hAnsi="Arial"/>
                <w:color w:val="243B53"/>
                <w:sz w:val="16"/>
              </w:rPr>
              <w:t>Country owners + compliance</w:t>
            </w:r>
          </w:p>
        </w:tc>
      </w:tr>
    </w:tbl>
    <w:p w14:paraId="6962686E">
      <w:pPr>
        <w:spacing w:after="20"/>
        <w:jc w:val="both"/>
      </w:pPr>
    </w:p>
    <w:p w14:paraId="5765E4B6">
      <w:pPr>
        <w:jc w:val="both"/>
      </w:pPr>
      <w:r>
        <w:br w:type="page"/>
      </w:r>
    </w:p>
    <w:p w14:paraId="4E23A669">
      <w:pPr>
        <w:pStyle w:val="2"/>
        <w:keepNext/>
        <w:spacing w:before="240" w:after="100"/>
        <w:jc w:val="both"/>
      </w:pPr>
      <w:r>
        <w:rPr>
          <w:rFonts w:ascii="Arial" w:hAnsi="Arial"/>
          <w:b/>
          <w:color w:val="102A43"/>
          <w:sz w:val="38"/>
        </w:rPr>
        <w:t>18. 12-Month Growth Roadmap</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99E8972">
        <w:trPr>
          <w:tblHeader/>
          <w:jc w:val="center"/>
        </w:trPr>
        <w:tc>
          <w:tcPr>
            <w:tcW w:w="108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40DC285C">
            <w:pPr>
              <w:spacing w:after="0"/>
              <w:jc w:val="both"/>
            </w:pPr>
            <w:r>
              <w:rPr>
                <w:rFonts w:ascii="Arial" w:hAnsi="Arial"/>
                <w:b/>
                <w:color w:val="FFFFFF"/>
                <w:sz w:val="16"/>
              </w:rPr>
              <w:t>Quarter</w:t>
            </w:r>
          </w:p>
        </w:tc>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64D61FD4">
            <w:pPr>
              <w:spacing w:after="0"/>
              <w:jc w:val="both"/>
            </w:pPr>
            <w:r>
              <w:rPr>
                <w:rFonts w:ascii="Arial" w:hAnsi="Arial"/>
                <w:b/>
                <w:color w:val="FFFFFF"/>
                <w:sz w:val="16"/>
              </w:rPr>
              <w:t>Primary objective</w:t>
            </w:r>
          </w:p>
        </w:tc>
        <w:tc>
          <w:tcPr>
            <w:tcW w:w="59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102A43"/>
            <w:vAlign w:val="center"/>
          </w:tcPr>
          <w:p w14:paraId="3F57F27F">
            <w:pPr>
              <w:spacing w:after="0"/>
              <w:jc w:val="both"/>
            </w:pPr>
            <w:r>
              <w:rPr>
                <w:rFonts w:ascii="Arial" w:hAnsi="Arial"/>
                <w:b/>
                <w:color w:val="FFFFFF"/>
                <w:sz w:val="16"/>
              </w:rPr>
              <w:t>Deliverables</w:t>
            </w:r>
          </w:p>
        </w:tc>
      </w:tr>
      <w:tr w14:paraId="68FCDB48">
        <w:trPr>
          <w:cantSplit/>
          <w:jc w:val="center"/>
        </w:trPr>
        <w:tc>
          <w:tcPr>
            <w:tcW w:w="108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D34269A">
            <w:pPr>
              <w:spacing w:after="0" w:line="240" w:lineRule="auto"/>
              <w:jc w:val="both"/>
            </w:pPr>
            <w:r>
              <w:rPr>
                <w:rFonts w:ascii="Arial" w:hAnsi="Arial"/>
                <w:color w:val="243B53"/>
                <w:sz w:val="16"/>
              </w:rPr>
              <w:t>Q1</w:t>
            </w:r>
          </w:p>
        </w:tc>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190488F0">
            <w:pPr>
              <w:spacing w:after="0" w:line="240" w:lineRule="auto"/>
              <w:jc w:val="both"/>
            </w:pPr>
            <w:r>
              <w:rPr>
                <w:rFonts w:ascii="Arial" w:hAnsi="Arial"/>
                <w:color w:val="243B53"/>
                <w:sz w:val="16"/>
              </w:rPr>
              <w:t>Repair trust and own China foundations</w:t>
            </w:r>
          </w:p>
        </w:tc>
        <w:tc>
          <w:tcPr>
            <w:tcW w:w="59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66F86279">
            <w:pPr>
              <w:spacing w:after="0" w:line="240" w:lineRule="auto"/>
              <w:jc w:val="both"/>
            </w:pPr>
            <w:r>
              <w:rPr>
                <w:rFonts w:ascii="Arial" w:hAnsi="Arial"/>
                <w:color w:val="243B53"/>
                <w:sz w:val="16"/>
              </w:rPr>
              <w:t>Technical P0, USP, transparency system, China pillar, top guides, local SEO restart, Wave 1 readiness.</w:t>
            </w:r>
          </w:p>
        </w:tc>
      </w:tr>
      <w:tr w14:paraId="36780453">
        <w:trPr>
          <w:cantSplit/>
          <w:jc w:val="center"/>
        </w:trPr>
        <w:tc>
          <w:tcPr>
            <w:tcW w:w="108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B2E4BB1">
            <w:pPr>
              <w:spacing w:after="0" w:line="240" w:lineRule="auto"/>
              <w:jc w:val="both"/>
            </w:pPr>
            <w:r>
              <w:rPr>
                <w:rFonts w:ascii="Arial" w:hAnsi="Arial"/>
                <w:color w:val="243B53"/>
                <w:sz w:val="16"/>
              </w:rPr>
              <w:t>Q2</w:t>
            </w:r>
          </w:p>
        </w:tc>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1054078">
            <w:pPr>
              <w:spacing w:after="0" w:line="240" w:lineRule="auto"/>
              <w:jc w:val="both"/>
            </w:pPr>
            <w:r>
              <w:rPr>
                <w:rFonts w:ascii="Arial" w:hAnsi="Arial"/>
                <w:color w:val="243B53"/>
                <w:sz w:val="16"/>
              </w:rPr>
              <w:t>Build China authority and launch Wave 1</w:t>
            </w:r>
          </w:p>
        </w:tc>
        <w:tc>
          <w:tcPr>
            <w:tcW w:w="59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25397689">
            <w:pPr>
              <w:spacing w:after="0" w:line="240" w:lineRule="auto"/>
              <w:jc w:val="both"/>
            </w:pPr>
            <w:r>
              <w:rPr>
                <w:rFonts w:ascii="Arial" w:hAnsi="Arial"/>
                <w:color w:val="243B53"/>
                <w:sz w:val="16"/>
              </w:rPr>
              <w:t>Complete China cluster, Bengali pages, success stories, institutional links, Wave 1 country clusters and comparison tool.</w:t>
            </w:r>
          </w:p>
        </w:tc>
      </w:tr>
      <w:tr w14:paraId="40CEC8B3">
        <w:trPr>
          <w:cantSplit/>
          <w:jc w:val="center"/>
        </w:trPr>
        <w:tc>
          <w:tcPr>
            <w:tcW w:w="108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4019D60A">
            <w:pPr>
              <w:spacing w:after="0" w:line="240" w:lineRule="auto"/>
              <w:jc w:val="both"/>
            </w:pPr>
            <w:r>
              <w:rPr>
                <w:rFonts w:ascii="Arial" w:hAnsi="Arial"/>
                <w:color w:val="243B53"/>
                <w:sz w:val="16"/>
              </w:rPr>
              <w:t>Q3</w:t>
            </w:r>
          </w:p>
        </w:tc>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3AEAC5E4">
            <w:pPr>
              <w:spacing w:after="0" w:line="240" w:lineRule="auto"/>
              <w:jc w:val="both"/>
            </w:pPr>
            <w:r>
              <w:rPr>
                <w:rFonts w:ascii="Arial" w:hAnsi="Arial"/>
                <w:color w:val="243B53"/>
                <w:sz w:val="16"/>
              </w:rPr>
              <w:t>Prove multi-country quality and launch Wave 2</w:t>
            </w:r>
          </w:p>
        </w:tc>
        <w:tc>
          <w:tcPr>
            <w:tcW w:w="5904" w:type="dxa"/>
            <w:tcBorders>
              <w:top w:val="single" w:color="D6E2EA" w:sz="4" w:space="0"/>
              <w:left w:val="single" w:color="D6E2EA" w:sz="4" w:space="0"/>
              <w:bottom w:val="single" w:color="D6E2EA" w:sz="4" w:space="0"/>
              <w:right w:val="single" w:color="D6E2EA" w:sz="4" w:space="0"/>
              <w:insideH w:val="single" w:sz="4" w:space="0"/>
              <w:insideV w:val="single" w:sz="4" w:space="0"/>
            </w:tcBorders>
            <w:vAlign w:val="top"/>
          </w:tcPr>
          <w:p w14:paraId="76A8F21B">
            <w:pPr>
              <w:spacing w:after="0" w:line="240" w:lineRule="auto"/>
              <w:jc w:val="both"/>
            </w:pPr>
            <w:r>
              <w:rPr>
                <w:rFonts w:ascii="Arial" w:hAnsi="Arial"/>
                <w:color w:val="243B53"/>
                <w:sz w:val="16"/>
              </w:rPr>
              <w:t>Original annual/data asset, stronger PR, Malta/Cyprus/Georgia where gates pass, subject clusters and refresh system.</w:t>
            </w:r>
          </w:p>
        </w:tc>
      </w:tr>
      <w:tr w14:paraId="566138CA">
        <w:trPr>
          <w:cantSplit/>
          <w:jc w:val="center"/>
        </w:trPr>
        <w:tc>
          <w:tcPr>
            <w:tcW w:w="108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54DBBA64">
            <w:pPr>
              <w:spacing w:after="0" w:line="240" w:lineRule="auto"/>
              <w:jc w:val="both"/>
            </w:pPr>
            <w:r>
              <w:rPr>
                <w:rFonts w:ascii="Arial" w:hAnsi="Arial"/>
                <w:color w:val="243B53"/>
                <w:sz w:val="16"/>
              </w:rPr>
              <w:t>Q4</w:t>
            </w:r>
          </w:p>
        </w:tc>
        <w:tc>
          <w:tcPr>
            <w:tcW w:w="3240"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62E06FF7">
            <w:pPr>
              <w:spacing w:after="0" w:line="240" w:lineRule="auto"/>
              <w:jc w:val="both"/>
            </w:pPr>
            <w:r>
              <w:rPr>
                <w:rFonts w:ascii="Arial" w:hAnsi="Arial"/>
                <w:color w:val="243B53"/>
                <w:sz w:val="16"/>
              </w:rPr>
              <w:t>Scale only what performs</w:t>
            </w:r>
          </w:p>
        </w:tc>
        <w:tc>
          <w:tcPr>
            <w:tcW w:w="5904" w:type="dxa"/>
            <w:tcBorders>
              <w:top w:val="single" w:color="D6E2EA" w:sz="4" w:space="0"/>
              <w:left w:val="single" w:color="D6E2EA" w:sz="4" w:space="0"/>
              <w:bottom w:val="single" w:color="D6E2EA" w:sz="4" w:space="0"/>
              <w:right w:val="single" w:color="D6E2EA" w:sz="4" w:space="0"/>
              <w:insideH w:val="single" w:sz="4" w:space="0"/>
              <w:insideV w:val="single" w:sz="4" w:space="0"/>
            </w:tcBorders>
            <w:shd w:val="clear" w:color="auto" w:fill="F8FBFD"/>
            <w:vAlign w:val="top"/>
          </w:tcPr>
          <w:p w14:paraId="38A19F34">
            <w:pPr>
              <w:spacing w:after="0" w:line="240" w:lineRule="auto"/>
              <w:jc w:val="both"/>
            </w:pPr>
            <w:r>
              <w:rPr>
                <w:rFonts w:ascii="Arial" w:hAnsi="Arial"/>
                <w:color w:val="243B53"/>
                <w:sz w:val="16"/>
              </w:rPr>
              <w:t>Wave 3 gate review, program-level SEO, tools/calculators, content pruning, annual transparency/outcomes report and 2027 intake refresh.</w:t>
            </w:r>
          </w:p>
        </w:tc>
      </w:tr>
    </w:tbl>
    <w:p w14:paraId="1EE3543E">
      <w:pPr>
        <w:spacing w:after="20"/>
        <w:jc w:val="both"/>
      </w:pPr>
    </w:p>
    <w:p w14:paraId="3991CDCA">
      <w:pPr>
        <w:pStyle w:val="3"/>
        <w:keepNext/>
        <w:spacing w:before="160" w:after="100"/>
        <w:jc w:val="both"/>
      </w:pPr>
      <w:r>
        <w:rPr>
          <w:rFonts w:ascii="Arial" w:hAnsi="Arial"/>
          <w:b/>
          <w:color w:val="D64545"/>
          <w:sz w:val="28"/>
        </w:rPr>
        <w:t>18.1 Decision rules for scaling</w:t>
      </w:r>
    </w:p>
    <w:p w14:paraId="76938E29">
      <w:pPr>
        <w:pStyle w:val="23"/>
        <w:spacing w:after="40" w:line="250" w:lineRule="auto"/>
        <w:jc w:val="both"/>
      </w:pPr>
      <w:r>
        <w:rPr>
          <w:rFonts w:ascii="Arial" w:hAnsi="Arial"/>
          <w:color w:val="243B53"/>
          <w:sz w:val="19"/>
        </w:rPr>
        <w:t>Do not add another country because a competitor has it; add it when EduExpress can verify and service it better.</w:t>
      </w:r>
    </w:p>
    <w:p w14:paraId="5F55F8C4">
      <w:pPr>
        <w:pStyle w:val="23"/>
        <w:spacing w:after="40" w:line="250" w:lineRule="auto"/>
        <w:jc w:val="both"/>
      </w:pPr>
      <w:r>
        <w:rPr>
          <w:rFonts w:ascii="Arial" w:hAnsi="Arial"/>
          <w:color w:val="243B53"/>
          <w:sz w:val="19"/>
        </w:rPr>
        <w:t>Do not increase content volume if pages are stale or unsupported; fix accuracy first.</w:t>
      </w:r>
    </w:p>
    <w:p w14:paraId="5E5B0D69">
      <w:pPr>
        <w:pStyle w:val="23"/>
        <w:spacing w:after="40" w:line="250" w:lineRule="auto"/>
        <w:jc w:val="both"/>
      </w:pPr>
      <w:r>
        <w:rPr>
          <w:rFonts w:ascii="Arial" w:hAnsi="Arial"/>
          <w:color w:val="243B53"/>
          <w:sz w:val="19"/>
        </w:rPr>
        <w:t>Do not use a China success statistic on another destination.</w:t>
      </w:r>
    </w:p>
    <w:p w14:paraId="790C430A">
      <w:pPr>
        <w:pStyle w:val="23"/>
        <w:spacing w:after="40" w:line="250" w:lineRule="auto"/>
        <w:jc w:val="both"/>
      </w:pPr>
      <w:r>
        <w:rPr>
          <w:rFonts w:ascii="Arial" w:hAnsi="Arial"/>
          <w:color w:val="243B53"/>
          <w:sz w:val="19"/>
        </w:rPr>
        <w:t>Do not accept payment without a written purpose, recipient, milestone and refund status.</w:t>
      </w:r>
    </w:p>
    <w:p w14:paraId="79AC3FD3">
      <w:pPr>
        <w:pStyle w:val="23"/>
        <w:spacing w:after="40" w:line="250" w:lineRule="auto"/>
        <w:jc w:val="both"/>
      </w:pPr>
      <w:r>
        <w:rPr>
          <w:rFonts w:ascii="Arial" w:hAnsi="Arial"/>
          <w:color w:val="243B53"/>
          <w:sz w:val="19"/>
        </w:rPr>
        <w:t>Do not publish student documents or identifiable visa pages.</w:t>
      </w:r>
    </w:p>
    <w:p w14:paraId="6229A3B3">
      <w:pPr>
        <w:pStyle w:val="23"/>
        <w:spacing w:after="40" w:line="250" w:lineRule="auto"/>
        <w:jc w:val="both"/>
      </w:pPr>
      <w:r>
        <w:rPr>
          <w:rFonts w:ascii="Arial" w:hAnsi="Arial"/>
          <w:color w:val="243B53"/>
          <w:sz w:val="19"/>
        </w:rPr>
        <w:t>Do not chase backlinks until the linked page is genuinely useful and current.</w:t>
      </w:r>
    </w:p>
    <w:p w14:paraId="72000A6C">
      <w:pPr>
        <w:jc w:val="both"/>
      </w:pPr>
      <w:r>
        <w:br w:type="page"/>
      </w:r>
    </w:p>
    <w:p w14:paraId="3B78804B">
      <w:pPr>
        <w:pStyle w:val="2"/>
        <w:keepNext/>
        <w:spacing w:before="240" w:after="100"/>
        <w:jc w:val="both"/>
      </w:pPr>
      <w:r>
        <w:rPr>
          <w:rFonts w:ascii="Arial" w:hAnsi="Arial"/>
          <w:b/>
          <w:color w:val="102A43"/>
          <w:sz w:val="38"/>
        </w:rPr>
        <w:t>19. Developer Acceptance Criteria and Handover</w:t>
      </w:r>
    </w:p>
    <w:p w14:paraId="51E7A88E">
      <w:pPr>
        <w:pStyle w:val="3"/>
        <w:keepNext/>
        <w:spacing w:before="160" w:after="100"/>
        <w:jc w:val="both"/>
      </w:pPr>
      <w:r>
        <w:rPr>
          <w:rFonts w:ascii="Arial" w:hAnsi="Arial"/>
          <w:b/>
          <w:color w:val="D64545"/>
          <w:sz w:val="28"/>
        </w:rPr>
        <w:t>19.1 Launch must fail if any condition below fails</w:t>
      </w:r>
    </w:p>
    <w:p w14:paraId="3A9FD55D">
      <w:pPr>
        <w:pStyle w:val="23"/>
        <w:spacing w:after="40" w:line="250" w:lineRule="auto"/>
        <w:jc w:val="both"/>
      </w:pPr>
      <w:r>
        <w:rPr>
          <w:rFonts w:ascii="Arial" w:hAnsi="Arial"/>
          <w:color w:val="243B53"/>
          <w:sz w:val="19"/>
        </w:rPr>
        <w:t>Critical pages do not contain full content in initial HTML.</w:t>
      </w:r>
    </w:p>
    <w:p w14:paraId="3F45F44E">
      <w:pPr>
        <w:pStyle w:val="23"/>
        <w:spacing w:after="40" w:line="250" w:lineRule="auto"/>
        <w:jc w:val="both"/>
      </w:pPr>
      <w:r>
        <w:rPr>
          <w:rFonts w:ascii="Arial" w:hAnsi="Arial"/>
          <w:color w:val="243B53"/>
          <w:sz w:val="19"/>
        </w:rPr>
        <w:t>Inner pages canonicalize to the homepage or wrong host.</w:t>
      </w:r>
    </w:p>
    <w:p w14:paraId="7627E970">
      <w:pPr>
        <w:pStyle w:val="23"/>
        <w:spacing w:after="40" w:line="250" w:lineRule="auto"/>
        <w:jc w:val="both"/>
      </w:pPr>
      <w:r>
        <w:rPr>
          <w:rFonts w:ascii="Arial" w:hAnsi="Arial"/>
          <w:color w:val="243B53"/>
          <w:sz w:val="19"/>
        </w:rPr>
        <w:t>Doubled titles or duplicate site names remain.</w:t>
      </w:r>
    </w:p>
    <w:p w14:paraId="73EEC8A5">
      <w:pPr>
        <w:pStyle w:val="23"/>
        <w:spacing w:after="40" w:line="250" w:lineRule="auto"/>
        <w:jc w:val="both"/>
      </w:pPr>
      <w:r>
        <w:rPr>
          <w:rFonts w:ascii="Arial" w:hAnsi="Arial"/>
          <w:color w:val="243B53"/>
          <w:sz w:val="19"/>
        </w:rPr>
        <w:t>eduexpress.info or staging domains remain indexable with competing content.</w:t>
      </w:r>
    </w:p>
    <w:p w14:paraId="504E6578">
      <w:pPr>
        <w:pStyle w:val="23"/>
        <w:spacing w:after="40" w:line="250" w:lineRule="auto"/>
        <w:jc w:val="both"/>
      </w:pPr>
      <w:r>
        <w:rPr>
          <w:rFonts w:ascii="Arial" w:hAnsi="Arial"/>
          <w:color w:val="243B53"/>
          <w:sz w:val="19"/>
        </w:rPr>
        <w:t>Expired deadlines show open/apply status.</w:t>
      </w:r>
    </w:p>
    <w:p w14:paraId="67CDE84E">
      <w:pPr>
        <w:pStyle w:val="23"/>
        <w:spacing w:after="40" w:line="250" w:lineRule="auto"/>
        <w:jc w:val="both"/>
      </w:pPr>
      <w:r>
        <w:rPr>
          <w:rFonts w:ascii="Arial" w:hAnsi="Arial"/>
          <w:color w:val="243B53"/>
          <w:sz w:val="19"/>
        </w:rPr>
        <w:t>Any unscoped guarantee or unsupported partner/success claim remains.</w:t>
      </w:r>
    </w:p>
    <w:p w14:paraId="41EBE913">
      <w:pPr>
        <w:pStyle w:val="23"/>
        <w:spacing w:after="40" w:line="250" w:lineRule="auto"/>
        <w:jc w:val="both"/>
      </w:pPr>
      <w:r>
        <w:rPr>
          <w:rFonts w:ascii="Arial" w:hAnsi="Arial"/>
          <w:color w:val="243B53"/>
          <w:sz w:val="19"/>
        </w:rPr>
        <w:t>Forms lack consent, privacy link or secure processing.</w:t>
      </w:r>
    </w:p>
    <w:p w14:paraId="6F3DC0B4">
      <w:pPr>
        <w:pStyle w:val="23"/>
        <w:spacing w:after="40" w:line="250" w:lineRule="auto"/>
        <w:jc w:val="both"/>
      </w:pPr>
      <w:r>
        <w:rPr>
          <w:rFonts w:ascii="Arial" w:hAnsi="Arial"/>
          <w:color w:val="243B53"/>
          <w:sz w:val="19"/>
        </w:rPr>
        <w:t>Duplicate universities remain without a documented merge/redirect plan.</w:t>
      </w:r>
    </w:p>
    <w:p w14:paraId="75411569">
      <w:pPr>
        <w:pStyle w:val="23"/>
        <w:spacing w:after="40" w:line="250" w:lineRule="auto"/>
        <w:jc w:val="both"/>
      </w:pPr>
      <w:r>
        <w:rPr>
          <w:rFonts w:ascii="Arial" w:hAnsi="Arial"/>
          <w:color w:val="243B53"/>
          <w:sz w:val="19"/>
        </w:rPr>
        <w:t>Analytics events are untested or CRM attribution is missing.</w:t>
      </w:r>
    </w:p>
    <w:p w14:paraId="140940AF">
      <w:pPr>
        <w:pStyle w:val="23"/>
        <w:spacing w:after="40" w:line="250" w:lineRule="auto"/>
        <w:jc w:val="both"/>
      </w:pPr>
      <w:r>
        <w:rPr>
          <w:rFonts w:ascii="Arial" w:hAnsi="Arial"/>
          <w:color w:val="243B53"/>
          <w:sz w:val="19"/>
        </w:rPr>
        <w:t>NAP differs across footer, contact, schema and Google Business Profile.</w:t>
      </w:r>
    </w:p>
    <w:p w14:paraId="32A002B9">
      <w:pPr>
        <w:pStyle w:val="3"/>
        <w:keepNext/>
        <w:spacing w:before="160" w:after="100"/>
        <w:jc w:val="both"/>
      </w:pPr>
      <w:r>
        <w:rPr>
          <w:rFonts w:ascii="Arial" w:hAnsi="Arial"/>
          <w:b/>
          <w:color w:val="D64545"/>
          <w:sz w:val="28"/>
        </w:rPr>
        <w:t>19.2 Handover package</w:t>
      </w:r>
    </w:p>
    <w:p w14:paraId="1A0CC22C">
      <w:pPr>
        <w:pStyle w:val="23"/>
        <w:spacing w:after="40" w:line="250" w:lineRule="auto"/>
        <w:jc w:val="both"/>
      </w:pPr>
      <w:r>
        <w:rPr>
          <w:rFonts w:ascii="Arial" w:hAnsi="Arial"/>
          <w:color w:val="243B53"/>
          <w:sz w:val="19"/>
        </w:rPr>
        <w:t>Architecture and deployment documentation.</w:t>
      </w:r>
    </w:p>
    <w:p w14:paraId="55A065CE">
      <w:pPr>
        <w:pStyle w:val="23"/>
        <w:spacing w:after="40" w:line="250" w:lineRule="auto"/>
        <w:jc w:val="both"/>
      </w:pPr>
      <w:r>
        <w:rPr>
          <w:rFonts w:ascii="Arial" w:hAnsi="Arial"/>
          <w:color w:val="243B53"/>
          <w:sz w:val="19"/>
        </w:rPr>
        <w:t>CMS field dictionary and verification workflow.</w:t>
      </w:r>
    </w:p>
    <w:p w14:paraId="6CE34862">
      <w:pPr>
        <w:pStyle w:val="23"/>
        <w:spacing w:after="40" w:line="250" w:lineRule="auto"/>
        <w:jc w:val="both"/>
      </w:pPr>
      <w:r>
        <w:rPr>
          <w:rFonts w:ascii="Arial" w:hAnsi="Arial"/>
          <w:color w:val="243B53"/>
          <w:sz w:val="19"/>
        </w:rPr>
        <w:t>URL inventory, redirect map and canonical rules.</w:t>
      </w:r>
    </w:p>
    <w:p w14:paraId="10D5D286">
      <w:pPr>
        <w:pStyle w:val="23"/>
        <w:spacing w:after="40" w:line="250" w:lineRule="auto"/>
        <w:jc w:val="both"/>
      </w:pPr>
      <w:r>
        <w:rPr>
          <w:rFonts w:ascii="Arial" w:hAnsi="Arial"/>
          <w:color w:val="243B53"/>
          <w:sz w:val="19"/>
        </w:rPr>
        <w:t>Schema templates and Rich Results test evidence.</w:t>
      </w:r>
    </w:p>
    <w:p w14:paraId="3CB332AC">
      <w:pPr>
        <w:pStyle w:val="23"/>
        <w:spacing w:after="40" w:line="250" w:lineRule="auto"/>
        <w:jc w:val="both"/>
      </w:pPr>
      <w:r>
        <w:rPr>
          <w:rFonts w:ascii="Arial" w:hAnsi="Arial"/>
          <w:color w:val="243B53"/>
          <w:sz w:val="19"/>
        </w:rPr>
        <w:t>Analytics event dictionary and GA4/GTM configuration notes.</w:t>
      </w:r>
    </w:p>
    <w:p w14:paraId="384D450B">
      <w:pPr>
        <w:pStyle w:val="23"/>
        <w:spacing w:after="40" w:line="250" w:lineRule="auto"/>
        <w:jc w:val="both"/>
      </w:pPr>
      <w:r>
        <w:rPr>
          <w:rFonts w:ascii="Arial" w:hAnsi="Arial"/>
          <w:color w:val="243B53"/>
          <w:sz w:val="19"/>
        </w:rPr>
        <w:t>Robots/sitemap/indexation policy.</w:t>
      </w:r>
    </w:p>
    <w:p w14:paraId="68000521">
      <w:pPr>
        <w:pStyle w:val="23"/>
        <w:spacing w:after="40" w:line="250" w:lineRule="auto"/>
        <w:jc w:val="both"/>
      </w:pPr>
      <w:r>
        <w:rPr>
          <w:rFonts w:ascii="Arial" w:hAnsi="Arial"/>
          <w:color w:val="243B53"/>
          <w:sz w:val="19"/>
        </w:rPr>
        <w:t>Image and performance standards.</w:t>
      </w:r>
    </w:p>
    <w:p w14:paraId="1BA60237">
      <w:pPr>
        <w:pStyle w:val="23"/>
        <w:spacing w:after="40" w:line="250" w:lineRule="auto"/>
        <w:jc w:val="both"/>
      </w:pPr>
      <w:r>
        <w:rPr>
          <w:rFonts w:ascii="Arial" w:hAnsi="Arial"/>
          <w:color w:val="243B53"/>
          <w:sz w:val="19"/>
        </w:rPr>
        <w:t>Security, backup, privacy and document-retention documentation.</w:t>
      </w:r>
    </w:p>
    <w:p w14:paraId="71F7E107">
      <w:pPr>
        <w:pStyle w:val="23"/>
        <w:spacing w:after="40" w:line="250" w:lineRule="auto"/>
        <w:jc w:val="both"/>
      </w:pPr>
      <w:r>
        <w:rPr>
          <w:rFonts w:ascii="Arial" w:hAnsi="Arial"/>
          <w:color w:val="243B53"/>
          <w:sz w:val="19"/>
        </w:rPr>
        <w:t>Editor manual for countries, universities, programs, fees, intakes and success stories.</w:t>
      </w:r>
    </w:p>
    <w:p w14:paraId="769C228C">
      <w:pPr>
        <w:pStyle w:val="23"/>
        <w:spacing w:after="40" w:line="250" w:lineRule="auto"/>
        <w:jc w:val="both"/>
      </w:pPr>
      <w:r>
        <w:rPr>
          <w:rFonts w:ascii="Arial" w:hAnsi="Arial"/>
          <w:color w:val="243B53"/>
          <w:sz w:val="19"/>
        </w:rPr>
        <w:t>Automated tests for titles, canonicals, status codes, broken links and required content fields.</w:t>
      </w:r>
    </w:p>
    <w:p w14:paraId="5E0C2003">
      <w:pPr>
        <w:pStyle w:val="23"/>
        <w:spacing w:after="40" w:line="250" w:lineRule="auto"/>
        <w:jc w:val="both"/>
      </w:pPr>
      <w:r>
        <w:rPr>
          <w:rFonts w:ascii="Arial" w:hAnsi="Arial"/>
          <w:color w:val="243B53"/>
          <w:sz w:val="19"/>
        </w:rPr>
        <w:t>30-day post-launch bug-fix and monitoring period.</w:t>
      </w:r>
    </w:p>
    <w:p w14:paraId="64D8A16F">
      <w:pPr>
        <w:pStyle w:val="3"/>
        <w:keepNext/>
        <w:spacing w:before="160" w:after="100"/>
        <w:jc w:val="both"/>
      </w:pPr>
      <w:r>
        <w:rPr>
          <w:rFonts w:ascii="Arial" w:hAnsi="Arial"/>
          <w:b/>
          <w:color w:val="D64545"/>
          <w:sz w:val="28"/>
        </w:rPr>
        <w:t>19.3 Final strategic instruction</w:t>
      </w:r>
    </w:p>
    <w:tbl>
      <w:tblPr>
        <w:tblStyle w:val="12"/>
        <w:tblW w:w="0" w:type="auto"/>
        <w:jc w:val="center"/>
        <w:tblLayout w:type="fixed"/>
        <w:tblCellMar>
          <w:top w:w="0" w:type="dxa"/>
          <w:left w:w="108" w:type="dxa"/>
          <w:bottom w:w="0" w:type="dxa"/>
          <w:right w:w="108" w:type="dxa"/>
        </w:tblCellMar>
      </w:tblPr>
      <w:tblGrid>
        <w:gridCol w:w="230"/>
        <w:gridCol w:w="9864"/>
      </w:tblGrid>
      <w:tr w14:paraId="77B4A63A">
        <w:trPr>
          <w:jc w:val="center"/>
        </w:trPr>
        <w:tc>
          <w:tcPr>
            <w:tcW w:w="5112" w:type="dxa"/>
            <w:shd w:val="clear" w:color="auto" w:fill="102A43"/>
          </w:tcPr>
          <w:p w14:paraId="02BEA075">
            <w:pPr>
              <w:jc w:val="both"/>
            </w:pPr>
          </w:p>
        </w:tc>
        <w:tc>
          <w:tcPr>
            <w:tcW w:w="5112" w:type="dxa"/>
            <w:shd w:val="clear" w:color="auto" w:fill="EDF4FA"/>
          </w:tcPr>
          <w:p w14:paraId="6A482457">
            <w:pPr>
              <w:spacing w:after="40"/>
              <w:jc w:val="both"/>
            </w:pPr>
            <w:r>
              <w:rPr>
                <w:rFonts w:ascii="Arial" w:hAnsi="Arial"/>
                <w:b/>
                <w:color w:val="102A43"/>
                <w:sz w:val="21"/>
              </w:rPr>
              <w:t>Do not build the biggest-looking consultancy website</w:t>
            </w:r>
          </w:p>
          <w:p w14:paraId="074FF1E0">
            <w:pPr>
              <w:spacing w:after="0"/>
              <w:jc w:val="both"/>
            </w:pPr>
            <w:r>
              <w:rPr>
                <w:rFonts w:ascii="Arial" w:hAnsi="Arial"/>
                <w:color w:val="243B53"/>
                <w:sz w:val="18"/>
              </w:rPr>
              <w:t>Build the most verifiable education decision platform in Bangladesh. China supplies the first proof. Transparent systems make the promise credible. New destinations expand only when the same standard can be delivered.</w:t>
            </w:r>
          </w:p>
        </w:tc>
      </w:tr>
    </w:tbl>
    <w:p w14:paraId="7F0B8217">
      <w:pPr>
        <w:spacing w:after="20"/>
        <w:jc w:val="both"/>
      </w:pPr>
    </w:p>
    <w:p w14:paraId="01FD9214">
      <w:pPr>
        <w:jc w:val="both"/>
      </w:pPr>
      <w:r>
        <w:br w:type="page"/>
      </w:r>
    </w:p>
    <w:p w14:paraId="021DDB5B">
      <w:pPr>
        <w:pStyle w:val="2"/>
        <w:keepNext/>
        <w:spacing w:before="240" w:after="100"/>
        <w:jc w:val="both"/>
      </w:pPr>
      <w:r>
        <w:rPr>
          <w:rFonts w:ascii="Arial" w:hAnsi="Arial"/>
          <w:b/>
          <w:color w:val="102A43"/>
          <w:sz w:val="38"/>
        </w:rPr>
        <w:t>20. Research Sources</w:t>
      </w:r>
    </w:p>
    <w:p w14:paraId="20793EF2">
      <w:pPr>
        <w:spacing w:after="100" w:line="269" w:lineRule="auto"/>
        <w:jc w:val="both"/>
      </w:pPr>
      <w:r>
        <w:rPr>
          <w:rFonts w:ascii="Arial" w:hAnsi="Arial"/>
          <w:i/>
          <w:color w:val="243B53"/>
          <w:sz w:val="18"/>
        </w:rPr>
        <w:t>Sources below were reviewed in July 2026. Country rules and deadlines can change; the website CMS must store the source URL and verification date for every time-sensitive fact.</w:t>
      </w:r>
    </w:p>
    <w:p w14:paraId="658D845C">
      <w:pPr>
        <w:spacing w:after="80"/>
        <w:jc w:val="both"/>
      </w:pPr>
      <w:r>
        <w:rPr>
          <w:rFonts w:ascii="Arial" w:hAnsi="Arial"/>
          <w:b/>
          <w:color w:val="243B53"/>
          <w:sz w:val="17"/>
        </w:rPr>
        <w:t xml:space="preserve">[S1] EduExpress International - About. </w:t>
      </w:r>
      <w:r>
        <w:fldChar w:fldCharType="begin"/>
      </w:r>
      <w:r>
        <w:instrText xml:space="preserve"> HYPERLINK "https://eduexpressint.com/about" \h </w:instrText>
      </w:r>
      <w:r>
        <w:fldChar w:fldCharType="separate"/>
      </w:r>
      <w:r>
        <w:rPr>
          <w:rFonts w:ascii="Arial" w:hAnsi="Arial"/>
          <w:color w:val="1F5F99"/>
          <w:u w:val="single"/>
        </w:rPr>
        <w:t>https://eduexpressint.com/about</w:t>
      </w:r>
      <w:r>
        <w:rPr>
          <w:rFonts w:ascii="Arial" w:hAnsi="Arial"/>
          <w:color w:val="1F5F99"/>
          <w:u w:val="single"/>
        </w:rPr>
        <w:fldChar w:fldCharType="end"/>
      </w:r>
      <w:r>
        <w:rPr>
          <w:rFonts w:ascii="Arial" w:hAnsi="Arial"/>
          <w:color w:val="627D98"/>
          <w:sz w:val="17"/>
        </w:rPr>
        <w:t xml:space="preserve"> Current company claims and team.</w:t>
      </w:r>
    </w:p>
    <w:p w14:paraId="726230E5">
      <w:pPr>
        <w:spacing w:after="80"/>
        <w:jc w:val="both"/>
      </w:pPr>
      <w:r>
        <w:rPr>
          <w:rFonts w:ascii="Arial" w:hAnsi="Arial"/>
          <w:b/>
          <w:color w:val="243B53"/>
          <w:sz w:val="17"/>
        </w:rPr>
        <w:t xml:space="preserve">[S2] EduExpress International - Destinations. </w:t>
      </w:r>
      <w:r>
        <w:fldChar w:fldCharType="begin"/>
      </w:r>
      <w:r>
        <w:instrText xml:space="preserve"> HYPERLINK "https://eduexpressint.com/destinations" \h </w:instrText>
      </w:r>
      <w:r>
        <w:fldChar w:fldCharType="separate"/>
      </w:r>
      <w:r>
        <w:rPr>
          <w:rFonts w:ascii="Arial" w:hAnsi="Arial"/>
          <w:color w:val="1F5F99"/>
          <w:u w:val="single"/>
        </w:rPr>
        <w:t>https://eduexpressint.com/destinations</w:t>
      </w:r>
      <w:r>
        <w:rPr>
          <w:rFonts w:ascii="Arial" w:hAnsi="Arial"/>
          <w:color w:val="1F5F99"/>
          <w:u w:val="single"/>
        </w:rPr>
        <w:fldChar w:fldCharType="end"/>
      </w:r>
      <w:r>
        <w:rPr>
          <w:rFonts w:ascii="Arial" w:hAnsi="Arial"/>
          <w:color w:val="627D98"/>
          <w:sz w:val="17"/>
        </w:rPr>
        <w:t xml:space="preserve"> Current nine-country portfolio and scholarship/visa positioning.</w:t>
      </w:r>
    </w:p>
    <w:p w14:paraId="2ED7D91F">
      <w:pPr>
        <w:spacing w:after="80"/>
        <w:jc w:val="both"/>
      </w:pPr>
      <w:r>
        <w:rPr>
          <w:rFonts w:ascii="Arial" w:hAnsi="Arial"/>
          <w:b/>
          <w:color w:val="243B53"/>
          <w:sz w:val="17"/>
        </w:rPr>
        <w:t xml:space="preserve">[S3] EduExpress International - LinkedIn. </w:t>
      </w:r>
      <w:r>
        <w:fldChar w:fldCharType="begin"/>
      </w:r>
      <w:r>
        <w:instrText xml:space="preserve"> HYPERLINK "https://www.linkedin.com/company/eduexpress/" \h </w:instrText>
      </w:r>
      <w:r>
        <w:fldChar w:fldCharType="separate"/>
      </w:r>
      <w:r>
        <w:rPr>
          <w:rFonts w:ascii="Arial" w:hAnsi="Arial"/>
          <w:color w:val="1F5F99"/>
          <w:u w:val="single"/>
        </w:rPr>
        <w:t>https://www.linkedin.com/company/eduexpress/</w:t>
      </w:r>
      <w:r>
        <w:rPr>
          <w:rFonts w:ascii="Arial" w:hAnsi="Arial"/>
          <w:color w:val="1F5F99"/>
          <w:u w:val="single"/>
        </w:rPr>
        <w:fldChar w:fldCharType="end"/>
      </w:r>
      <w:r>
        <w:rPr>
          <w:rFonts w:ascii="Arial" w:hAnsi="Arial"/>
          <w:color w:val="627D98"/>
          <w:sz w:val="17"/>
        </w:rPr>
        <w:t xml:space="preserve"> Outdated industry/headquarters/entity details.</w:t>
      </w:r>
    </w:p>
    <w:p w14:paraId="63FBF77D">
      <w:pPr>
        <w:spacing w:after="80"/>
        <w:jc w:val="both"/>
      </w:pPr>
      <w:r>
        <w:rPr>
          <w:rFonts w:ascii="Arial" w:hAnsi="Arial"/>
          <w:b/>
          <w:color w:val="243B53"/>
          <w:sz w:val="17"/>
        </w:rPr>
        <w:t xml:space="preserve">[S4] EduExpress International - Homepage. </w:t>
      </w:r>
      <w:r>
        <w:fldChar w:fldCharType="begin"/>
      </w:r>
      <w:r>
        <w:instrText xml:space="preserve"> HYPERLINK "https://eduexpressint.com/" \h </w:instrText>
      </w:r>
      <w:r>
        <w:fldChar w:fldCharType="separate"/>
      </w:r>
      <w:r>
        <w:rPr>
          <w:rFonts w:ascii="Arial" w:hAnsi="Arial"/>
          <w:color w:val="1F5F99"/>
          <w:u w:val="single"/>
        </w:rPr>
        <w:t>https://eduexpressint.com/</w:t>
      </w:r>
      <w:r>
        <w:rPr>
          <w:rFonts w:ascii="Arial" w:hAnsi="Arial"/>
          <w:color w:val="1F5F99"/>
          <w:u w:val="single"/>
        </w:rPr>
        <w:fldChar w:fldCharType="end"/>
      </w:r>
      <w:r>
        <w:rPr>
          <w:rFonts w:ascii="Arial" w:hAnsi="Arial"/>
          <w:color w:val="627D98"/>
          <w:sz w:val="17"/>
        </w:rPr>
        <w:t xml:space="preserve"> Current homepage positioning and proof claims.</w:t>
      </w:r>
    </w:p>
    <w:p w14:paraId="73906D0C">
      <w:pPr>
        <w:spacing w:after="80"/>
        <w:jc w:val="both"/>
      </w:pPr>
      <w:r>
        <w:rPr>
          <w:rFonts w:ascii="Arial" w:hAnsi="Arial"/>
          <w:b/>
          <w:color w:val="243B53"/>
          <w:sz w:val="17"/>
        </w:rPr>
        <w:t xml:space="preserve">[S5] EduExpress.info. </w:t>
      </w:r>
      <w:r>
        <w:fldChar w:fldCharType="begin"/>
      </w:r>
      <w:r>
        <w:instrText xml:space="preserve"> HYPERLINK "https://www.eduexpress.info/" \h </w:instrText>
      </w:r>
      <w:r>
        <w:fldChar w:fldCharType="separate"/>
      </w:r>
      <w:r>
        <w:rPr>
          <w:rFonts w:ascii="Arial" w:hAnsi="Arial"/>
          <w:color w:val="1F5F99"/>
          <w:u w:val="single"/>
        </w:rPr>
        <w:t>https://www.eduexpress.info/</w:t>
      </w:r>
      <w:r>
        <w:rPr>
          <w:rFonts w:ascii="Arial" w:hAnsi="Arial"/>
          <w:color w:val="1F5F99"/>
          <w:u w:val="single"/>
        </w:rPr>
        <w:fldChar w:fldCharType="end"/>
      </w:r>
      <w:r>
        <w:rPr>
          <w:rFonts w:ascii="Arial" w:hAnsi="Arial"/>
          <w:color w:val="627D98"/>
          <w:sz w:val="17"/>
        </w:rPr>
        <w:t xml:space="preserve"> Live secondary domain with Malaysia/Estonia work-study and visa/payment claims.</w:t>
      </w:r>
    </w:p>
    <w:p w14:paraId="03E51F45">
      <w:pPr>
        <w:spacing w:after="80"/>
        <w:jc w:val="both"/>
      </w:pPr>
      <w:r>
        <w:rPr>
          <w:rFonts w:ascii="Arial" w:hAnsi="Arial"/>
          <w:b/>
          <w:color w:val="243B53"/>
          <w:sz w:val="17"/>
        </w:rPr>
        <w:t xml:space="preserve">[S6] Admission Connect - About. </w:t>
      </w:r>
      <w:r>
        <w:fldChar w:fldCharType="begin"/>
      </w:r>
      <w:r>
        <w:instrText xml:space="preserve"> HYPERLINK "https://admissionconnect.org/about-page" \h </w:instrText>
      </w:r>
      <w:r>
        <w:fldChar w:fldCharType="separate"/>
      </w:r>
      <w:r>
        <w:rPr>
          <w:rFonts w:ascii="Arial" w:hAnsi="Arial"/>
          <w:color w:val="1F5F99"/>
          <w:u w:val="single"/>
        </w:rPr>
        <w:t>https://admissionconnect.org/about-page</w:t>
      </w:r>
      <w:r>
        <w:rPr>
          <w:rFonts w:ascii="Arial" w:hAnsi="Arial"/>
          <w:color w:val="1F5F99"/>
          <w:u w:val="single"/>
        </w:rPr>
        <w:fldChar w:fldCharType="end"/>
      </w:r>
      <w:r>
        <w:rPr>
          <w:rFonts w:ascii="Arial" w:hAnsi="Arial"/>
          <w:color w:val="627D98"/>
          <w:sz w:val="17"/>
        </w:rPr>
        <w:t xml:space="preserve"> Competitor example: no file opening fee/no service charge.</w:t>
      </w:r>
    </w:p>
    <w:p w14:paraId="3682F536">
      <w:pPr>
        <w:spacing w:after="80"/>
        <w:jc w:val="both"/>
      </w:pPr>
      <w:r>
        <w:rPr>
          <w:rFonts w:ascii="Arial" w:hAnsi="Arial"/>
          <w:b/>
          <w:color w:val="243B53"/>
          <w:sz w:val="17"/>
        </w:rPr>
        <w:t xml:space="preserve">[S7] Vidya International. </w:t>
      </w:r>
      <w:r>
        <w:fldChar w:fldCharType="begin"/>
      </w:r>
      <w:r>
        <w:instrText xml:space="preserve"> HYPERLINK "https://www.vidyaintl.com/" \h </w:instrText>
      </w:r>
      <w:r>
        <w:fldChar w:fldCharType="separate"/>
      </w:r>
      <w:r>
        <w:rPr>
          <w:rFonts w:ascii="Arial" w:hAnsi="Arial"/>
          <w:color w:val="1F5F99"/>
          <w:u w:val="single"/>
        </w:rPr>
        <w:t>https://www.vidyaintl.com/</w:t>
      </w:r>
      <w:r>
        <w:rPr>
          <w:rFonts w:ascii="Arial" w:hAnsi="Arial"/>
          <w:color w:val="1F5F99"/>
          <w:u w:val="single"/>
        </w:rPr>
        <w:fldChar w:fldCharType="end"/>
      </w:r>
      <w:r>
        <w:rPr>
          <w:rFonts w:ascii="Arial" w:hAnsi="Arial"/>
          <w:color w:val="627D98"/>
          <w:sz w:val="17"/>
        </w:rPr>
        <w:t xml:space="preserve"> Competitor example: no file opening/hidden charges.</w:t>
      </w:r>
    </w:p>
    <w:p w14:paraId="658AE097">
      <w:pPr>
        <w:spacing w:after="80"/>
        <w:jc w:val="both"/>
      </w:pPr>
      <w:r>
        <w:rPr>
          <w:rFonts w:ascii="Arial" w:hAnsi="Arial"/>
          <w:b/>
          <w:color w:val="243B53"/>
          <w:sz w:val="17"/>
        </w:rPr>
        <w:t xml:space="preserve">[S8] The Daily Star - BSB Global Network case. </w:t>
      </w:r>
      <w:r>
        <w:fldChar w:fldCharType="begin"/>
      </w:r>
      <w:r>
        <w:instrText xml:space="preserve"> HYPERLINK "https://www.thedailystar.net/news/bangladesh/crime-justice/news/bsb-global-network-chief-remanded-defrauding-students-tk-1829" \h </w:instrText>
      </w:r>
      <w:r>
        <w:fldChar w:fldCharType="separate"/>
      </w:r>
      <w:r>
        <w:rPr>
          <w:rFonts w:ascii="Arial" w:hAnsi="Arial"/>
          <w:color w:val="1F5F99"/>
          <w:u w:val="single"/>
        </w:rPr>
        <w:t>https://www.thedailystar.net/news/bangladesh/crime-justice/news/bsb-global-network-chief-remanded-defrauding-students-tk-1829</w:t>
      </w:r>
      <w:r>
        <w:rPr>
          <w:rFonts w:ascii="Arial" w:hAnsi="Arial"/>
          <w:color w:val="1F5F99"/>
          <w:u w:val="single"/>
        </w:rPr>
        <w:fldChar w:fldCharType="end"/>
      </w:r>
      <w:r>
        <w:rPr>
          <w:rFonts w:ascii="Arial" w:hAnsi="Arial"/>
          <w:color w:val="627D98"/>
          <w:sz w:val="17"/>
        </w:rPr>
        <w:t xml:space="preserve"> Alleged Tk18.29 crore overseas-education fraud.</w:t>
      </w:r>
    </w:p>
    <w:p w14:paraId="3D86915D">
      <w:pPr>
        <w:spacing w:after="80"/>
        <w:jc w:val="both"/>
      </w:pPr>
      <w:r>
        <w:rPr>
          <w:rFonts w:ascii="Arial" w:hAnsi="Arial"/>
          <w:b/>
          <w:color w:val="243B53"/>
          <w:sz w:val="17"/>
        </w:rPr>
        <w:t xml:space="preserve">[S9] The Business Standard - Just Thought case. </w:t>
      </w:r>
      <w:r>
        <w:fldChar w:fldCharType="begin"/>
      </w:r>
      <w:r>
        <w:instrText xml:space="preserve"> HYPERLINK "https://www.tbsnews.net/bangladesh/crime/education-consultancy-owner-2-others-arrested-over-tk155cr-overseas-study-scam" \h </w:instrText>
      </w:r>
      <w:r>
        <w:fldChar w:fldCharType="separate"/>
      </w:r>
      <w:r>
        <w:rPr>
          <w:rFonts w:ascii="Arial" w:hAnsi="Arial"/>
          <w:color w:val="1F5F99"/>
          <w:u w:val="single"/>
        </w:rPr>
        <w:t>https://www.tbsnews.net/bangladesh/crime/education-consultancy-owner-2-others-arrested-over-tk155cr-overseas-study-scam</w:t>
      </w:r>
      <w:r>
        <w:rPr>
          <w:rFonts w:ascii="Arial" w:hAnsi="Arial"/>
          <w:color w:val="1F5F99"/>
          <w:u w:val="single"/>
        </w:rPr>
        <w:fldChar w:fldCharType="end"/>
      </w:r>
      <w:r>
        <w:rPr>
          <w:rFonts w:ascii="Arial" w:hAnsi="Arial"/>
          <w:color w:val="627D98"/>
          <w:sz w:val="17"/>
        </w:rPr>
        <w:t xml:space="preserve"> July 2026 alleged consultancy fraud.</w:t>
      </w:r>
    </w:p>
    <w:p w14:paraId="44FCA72A">
      <w:pPr>
        <w:spacing w:after="80"/>
        <w:jc w:val="both"/>
      </w:pPr>
      <w:r>
        <w:rPr>
          <w:rFonts w:ascii="Arial" w:hAnsi="Arial"/>
          <w:b/>
          <w:color w:val="243B53"/>
          <w:sz w:val="17"/>
        </w:rPr>
        <w:t xml:space="preserve">[S10] BSS - BSB cases. </w:t>
      </w:r>
      <w:r>
        <w:fldChar w:fldCharType="begin"/>
      </w:r>
      <w:r>
        <w:instrText xml:space="preserve"> HYPERLINK "https://www.bssnews.net/others/297244" \h </w:instrText>
      </w:r>
      <w:r>
        <w:fldChar w:fldCharType="separate"/>
      </w:r>
      <w:r>
        <w:rPr>
          <w:rFonts w:ascii="Arial" w:hAnsi="Arial"/>
          <w:color w:val="1F5F99"/>
          <w:u w:val="single"/>
        </w:rPr>
        <w:t>https://www.bssnews.net/others/297244</w:t>
      </w:r>
      <w:r>
        <w:rPr>
          <w:rFonts w:ascii="Arial" w:hAnsi="Arial"/>
          <w:color w:val="1F5F99"/>
          <w:u w:val="single"/>
        </w:rPr>
        <w:fldChar w:fldCharType="end"/>
      </w:r>
      <w:r>
        <w:rPr>
          <w:rFonts w:ascii="Arial" w:hAnsi="Arial"/>
          <w:color w:val="627D98"/>
          <w:sz w:val="17"/>
        </w:rPr>
        <w:t xml:space="preserve"> Allegations involving hundreds of students.</w:t>
      </w:r>
    </w:p>
    <w:p w14:paraId="78E9910C">
      <w:pPr>
        <w:spacing w:after="80"/>
        <w:jc w:val="both"/>
      </w:pPr>
      <w:r>
        <w:rPr>
          <w:rFonts w:ascii="Arial" w:hAnsi="Arial"/>
          <w:b/>
          <w:color w:val="243B53"/>
          <w:sz w:val="17"/>
        </w:rPr>
        <w:t xml:space="preserve">[S11] BSS - UGC fake foreign campuses warning. </w:t>
      </w:r>
      <w:r>
        <w:fldChar w:fldCharType="begin"/>
      </w:r>
      <w:r>
        <w:instrText xml:space="preserve"> HYPERLINK "https://www.bssnews.net/news/322000" \h </w:instrText>
      </w:r>
      <w:r>
        <w:fldChar w:fldCharType="separate"/>
      </w:r>
      <w:r>
        <w:rPr>
          <w:rFonts w:ascii="Arial" w:hAnsi="Arial"/>
          <w:color w:val="1F5F99"/>
          <w:u w:val="single"/>
        </w:rPr>
        <w:t>https://www.bssnews.net/news/322000</w:t>
      </w:r>
      <w:r>
        <w:rPr>
          <w:rFonts w:ascii="Arial" w:hAnsi="Arial"/>
          <w:color w:val="1F5F99"/>
          <w:u w:val="single"/>
        </w:rPr>
        <w:fldChar w:fldCharType="end"/>
      </w:r>
      <w:r>
        <w:rPr>
          <w:rFonts w:ascii="Arial" w:hAnsi="Arial"/>
          <w:color w:val="627D98"/>
          <w:sz w:val="17"/>
        </w:rPr>
        <w:t xml:space="preserve"> UGC warning on unauthorized foreign university operations.</w:t>
      </w:r>
    </w:p>
    <w:p w14:paraId="4116F408">
      <w:pPr>
        <w:spacing w:after="80"/>
        <w:jc w:val="both"/>
      </w:pPr>
      <w:r>
        <w:rPr>
          <w:rFonts w:ascii="Arial" w:hAnsi="Arial"/>
          <w:b/>
          <w:color w:val="243B53"/>
          <w:sz w:val="17"/>
        </w:rPr>
        <w:t xml:space="preserve">[S12] Financial Times - student passport data. </w:t>
      </w:r>
      <w:r>
        <w:fldChar w:fldCharType="begin"/>
      </w:r>
      <w:r>
        <w:instrText xml:space="preserve"> HYPERLINK "https://www.ft.com/content/e8b7e3c9-daf1-4657-8ad1-c069ced3fb27" \h </w:instrText>
      </w:r>
      <w:r>
        <w:fldChar w:fldCharType="separate"/>
      </w:r>
      <w:r>
        <w:rPr>
          <w:rFonts w:ascii="Arial" w:hAnsi="Arial"/>
          <w:color w:val="1F5F99"/>
          <w:u w:val="single"/>
        </w:rPr>
        <w:t>https://www.ft.com/content/e8b7e3c9-daf1-4657-8ad1-c069ced3fb27</w:t>
      </w:r>
      <w:r>
        <w:rPr>
          <w:rFonts w:ascii="Arial" w:hAnsi="Arial"/>
          <w:color w:val="1F5F99"/>
          <w:u w:val="single"/>
        </w:rPr>
        <w:fldChar w:fldCharType="end"/>
      </w:r>
      <w:r>
        <w:rPr>
          <w:rFonts w:ascii="Arial" w:hAnsi="Arial"/>
          <w:color w:val="627D98"/>
          <w:sz w:val="17"/>
        </w:rPr>
        <w:t xml:space="preserve"> Privacy risks from agency marketing posts.</w:t>
      </w:r>
    </w:p>
    <w:p w14:paraId="5CF035AA">
      <w:pPr>
        <w:spacing w:after="80"/>
        <w:jc w:val="both"/>
      </w:pPr>
      <w:r>
        <w:rPr>
          <w:rFonts w:ascii="Arial" w:hAnsi="Arial"/>
          <w:b/>
          <w:color w:val="243B53"/>
          <w:sz w:val="17"/>
        </w:rPr>
        <w:t xml:space="preserve">[S13] EduExpress Ltd. LinkedIn. </w:t>
      </w:r>
      <w:r>
        <w:fldChar w:fldCharType="begin"/>
      </w:r>
      <w:r>
        <w:instrText xml:space="preserve"> HYPERLINK "https://uk.linkedin.com/company/eduexpress-ltd" \h </w:instrText>
      </w:r>
      <w:r>
        <w:fldChar w:fldCharType="separate"/>
      </w:r>
      <w:r>
        <w:rPr>
          <w:rFonts w:ascii="Arial" w:hAnsi="Arial"/>
          <w:color w:val="1F5F99"/>
          <w:u w:val="single"/>
        </w:rPr>
        <w:t>https://uk.linkedin.com/company/eduexpress-ltd</w:t>
      </w:r>
      <w:r>
        <w:rPr>
          <w:rFonts w:ascii="Arial" w:hAnsi="Arial"/>
          <w:color w:val="1F5F99"/>
          <w:u w:val="single"/>
        </w:rPr>
        <w:fldChar w:fldCharType="end"/>
      </w:r>
      <w:r>
        <w:rPr>
          <w:rFonts w:ascii="Arial" w:hAnsi="Arial"/>
          <w:color w:val="627D98"/>
          <w:sz w:val="17"/>
        </w:rPr>
        <w:t xml:space="preserve"> Separate similarly named consultancy with Bangladesh presence.</w:t>
      </w:r>
    </w:p>
    <w:p w14:paraId="21B327C2">
      <w:pPr>
        <w:spacing w:after="80"/>
        <w:jc w:val="both"/>
      </w:pPr>
      <w:r>
        <w:rPr>
          <w:rFonts w:ascii="Arial" w:hAnsi="Arial"/>
          <w:b/>
          <w:color w:val="243B53"/>
          <w:sz w:val="17"/>
        </w:rPr>
        <w:t xml:space="preserve">[S14] EduExpress International - Contact. </w:t>
      </w:r>
      <w:r>
        <w:fldChar w:fldCharType="begin"/>
      </w:r>
      <w:r>
        <w:instrText xml:space="preserve"> HYPERLINK "https://eduexpressint.com/contact" \h </w:instrText>
      </w:r>
      <w:r>
        <w:fldChar w:fldCharType="separate"/>
      </w:r>
      <w:r>
        <w:rPr>
          <w:rFonts w:ascii="Arial" w:hAnsi="Arial"/>
          <w:color w:val="1F5F99"/>
          <w:u w:val="single"/>
        </w:rPr>
        <w:t>https://eduexpressint.com/contact</w:t>
      </w:r>
      <w:r>
        <w:rPr>
          <w:rFonts w:ascii="Arial" w:hAnsi="Arial"/>
          <w:color w:val="1F5F99"/>
          <w:u w:val="single"/>
        </w:rPr>
        <w:fldChar w:fldCharType="end"/>
      </w:r>
      <w:r>
        <w:rPr>
          <w:rFonts w:ascii="Arial" w:hAnsi="Arial"/>
          <w:color w:val="627D98"/>
          <w:sz w:val="17"/>
        </w:rPr>
        <w:t xml:space="preserve"> Current NAP, hours and doubled title.</w:t>
      </w:r>
    </w:p>
    <w:p w14:paraId="6FD69374">
      <w:pPr>
        <w:spacing w:after="80"/>
        <w:jc w:val="both"/>
      </w:pPr>
      <w:r>
        <w:rPr>
          <w:rFonts w:ascii="Arial" w:hAnsi="Arial"/>
          <w:b/>
          <w:color w:val="243B53"/>
          <w:sz w:val="17"/>
        </w:rPr>
        <w:t xml:space="preserve">[S15] EduExpress International - Universities. </w:t>
      </w:r>
      <w:r>
        <w:fldChar w:fldCharType="begin"/>
      </w:r>
      <w:r>
        <w:instrText xml:space="preserve"> HYPERLINK "https://eduexpressint.com/universities" \h </w:instrText>
      </w:r>
      <w:r>
        <w:fldChar w:fldCharType="separate"/>
      </w:r>
      <w:r>
        <w:rPr>
          <w:rFonts w:ascii="Arial" w:hAnsi="Arial"/>
          <w:color w:val="1F5F99"/>
          <w:u w:val="single"/>
        </w:rPr>
        <w:t>https://eduexpressint.com/universities</w:t>
      </w:r>
      <w:r>
        <w:rPr>
          <w:rFonts w:ascii="Arial" w:hAnsi="Arial"/>
          <w:color w:val="1F5F99"/>
          <w:u w:val="single"/>
        </w:rPr>
        <w:fldChar w:fldCharType="end"/>
      </w:r>
      <w:r>
        <w:rPr>
          <w:rFonts w:ascii="Arial" w:hAnsi="Arial"/>
          <w:color w:val="627D98"/>
          <w:sz w:val="17"/>
        </w:rPr>
        <w:t xml:space="preserve"> Directory size and duplicate/data issues.</w:t>
      </w:r>
    </w:p>
    <w:p w14:paraId="2FAF4CE7">
      <w:pPr>
        <w:spacing w:after="80"/>
        <w:jc w:val="both"/>
      </w:pPr>
      <w:r>
        <w:rPr>
          <w:rFonts w:ascii="Arial" w:hAnsi="Arial"/>
          <w:b/>
          <w:color w:val="243B53"/>
          <w:sz w:val="17"/>
        </w:rPr>
        <w:t xml:space="preserve">[S16] EduExpress International - Updates. </w:t>
      </w:r>
      <w:r>
        <w:fldChar w:fldCharType="begin"/>
      </w:r>
      <w:r>
        <w:instrText xml:space="preserve"> HYPERLINK "https://eduexpressint.com/updates" \h </w:instrText>
      </w:r>
      <w:r>
        <w:fldChar w:fldCharType="separate"/>
      </w:r>
      <w:r>
        <w:rPr>
          <w:rFonts w:ascii="Arial" w:hAnsi="Arial"/>
          <w:color w:val="1F5F99"/>
          <w:u w:val="single"/>
        </w:rPr>
        <w:t>https://eduexpressint.com/updates</w:t>
      </w:r>
      <w:r>
        <w:rPr>
          <w:rFonts w:ascii="Arial" w:hAnsi="Arial"/>
          <w:color w:val="1F5F99"/>
          <w:u w:val="single"/>
        </w:rPr>
        <w:fldChar w:fldCharType="end"/>
      </w:r>
      <w:r>
        <w:rPr>
          <w:rFonts w:ascii="Arial" w:hAnsi="Arial"/>
          <w:color w:val="627D98"/>
          <w:sz w:val="17"/>
        </w:rPr>
        <w:t xml:space="preserve"> Current content dates and intake/update structure.</w:t>
      </w:r>
    </w:p>
    <w:p w14:paraId="34968F8D">
      <w:pPr>
        <w:spacing w:after="80"/>
        <w:jc w:val="both"/>
      </w:pPr>
      <w:r>
        <w:rPr>
          <w:rFonts w:ascii="Arial" w:hAnsi="Arial"/>
          <w:b/>
          <w:color w:val="243B53"/>
          <w:sz w:val="17"/>
        </w:rPr>
        <w:t xml:space="preserve">[S17] GOV.UK - Student sponsor compliance. </w:t>
      </w:r>
      <w:r>
        <w:fldChar w:fldCharType="begin"/>
      </w:r>
      <w:r>
        <w:instrText xml:space="preserve"> HYPERLINK "https://www.gov.uk/government/publications/student-sponsor-guidance/student-sponsor-compliance-accessible" \h </w:instrText>
      </w:r>
      <w:r>
        <w:fldChar w:fldCharType="separate"/>
      </w:r>
      <w:r>
        <w:rPr>
          <w:rFonts w:ascii="Arial" w:hAnsi="Arial"/>
          <w:color w:val="1F5F99"/>
          <w:u w:val="single"/>
        </w:rPr>
        <w:t>https://www.gov.uk/government/publications/student-sponsor-guidance/student-sponsor-compliance-accessible</w:t>
      </w:r>
      <w:r>
        <w:rPr>
          <w:rFonts w:ascii="Arial" w:hAnsi="Arial"/>
          <w:color w:val="1F5F99"/>
          <w:u w:val="single"/>
        </w:rPr>
        <w:fldChar w:fldCharType="end"/>
      </w:r>
      <w:r>
        <w:rPr>
          <w:rFonts w:ascii="Arial" w:hAnsi="Arial"/>
          <w:color w:val="627D98"/>
          <w:sz w:val="17"/>
        </w:rPr>
        <w:t xml:space="preserve"> June 2026 sponsor compliance thresholds.</w:t>
      </w:r>
    </w:p>
    <w:p w14:paraId="1B5E339A">
      <w:pPr>
        <w:spacing w:after="80"/>
        <w:jc w:val="both"/>
      </w:pPr>
      <w:r>
        <w:rPr>
          <w:rFonts w:ascii="Arial" w:hAnsi="Arial"/>
          <w:b/>
          <w:color w:val="243B53"/>
          <w:sz w:val="17"/>
        </w:rPr>
        <w:t xml:space="preserve">[S18] GOV.UK - Student visa overview. </w:t>
      </w:r>
      <w:r>
        <w:fldChar w:fldCharType="begin"/>
      </w:r>
      <w:r>
        <w:instrText xml:space="preserve"> HYPERLINK "https://www.gov.uk/student-visa" \h </w:instrText>
      </w:r>
      <w:r>
        <w:fldChar w:fldCharType="separate"/>
      </w:r>
      <w:r>
        <w:rPr>
          <w:rFonts w:ascii="Arial" w:hAnsi="Arial"/>
          <w:color w:val="1F5F99"/>
          <w:u w:val="single"/>
        </w:rPr>
        <w:t>https://www.gov.uk/student-visa</w:t>
      </w:r>
      <w:r>
        <w:rPr>
          <w:rFonts w:ascii="Arial" w:hAnsi="Arial"/>
          <w:color w:val="1F5F99"/>
          <w:u w:val="single"/>
        </w:rPr>
        <w:fldChar w:fldCharType="end"/>
      </w:r>
      <w:r>
        <w:rPr>
          <w:rFonts w:ascii="Arial" w:hAnsi="Arial"/>
          <w:color w:val="627D98"/>
          <w:sz w:val="17"/>
        </w:rPr>
        <w:t xml:space="preserve"> Graduate route duration and current visa information.</w:t>
      </w:r>
    </w:p>
    <w:p w14:paraId="7FC2E089">
      <w:pPr>
        <w:spacing w:after="80"/>
        <w:jc w:val="both"/>
      </w:pPr>
      <w:r>
        <w:rPr>
          <w:rFonts w:ascii="Arial" w:hAnsi="Arial"/>
          <w:b/>
          <w:color w:val="243B53"/>
          <w:sz w:val="17"/>
        </w:rPr>
        <w:t xml:space="preserve">[S19] Finnish Immigration Service - student income. </w:t>
      </w:r>
      <w:r>
        <w:fldChar w:fldCharType="begin"/>
      </w:r>
      <w:r>
        <w:instrText xml:space="preserve"> HYPERLINK "https://migri.fi/en/income-requirement-for-students" \h </w:instrText>
      </w:r>
      <w:r>
        <w:fldChar w:fldCharType="separate"/>
      </w:r>
      <w:r>
        <w:rPr>
          <w:rFonts w:ascii="Arial" w:hAnsi="Arial"/>
          <w:color w:val="1F5F99"/>
          <w:u w:val="single"/>
        </w:rPr>
        <w:t>https://migri.fi/en/income-requirement-for-students</w:t>
      </w:r>
      <w:r>
        <w:rPr>
          <w:rFonts w:ascii="Arial" w:hAnsi="Arial"/>
          <w:color w:val="1F5F99"/>
          <w:u w:val="single"/>
        </w:rPr>
        <w:fldChar w:fldCharType="end"/>
      </w:r>
      <w:r>
        <w:rPr>
          <w:rFonts w:ascii="Arial" w:hAnsi="Arial"/>
          <w:color w:val="627D98"/>
          <w:sz w:val="17"/>
        </w:rPr>
        <w:t xml:space="preserve"> EUR800/month and EUR9,600/year funding requirement.</w:t>
      </w:r>
    </w:p>
    <w:p w14:paraId="5459E868">
      <w:pPr>
        <w:spacing w:after="80"/>
        <w:jc w:val="both"/>
      </w:pPr>
      <w:r>
        <w:rPr>
          <w:rFonts w:ascii="Arial" w:hAnsi="Arial"/>
          <w:b/>
          <w:color w:val="243B53"/>
          <w:sz w:val="17"/>
        </w:rPr>
        <w:t xml:space="preserve">[S20] Chinese Embassy in Bangladesh - Scholarship notice. </w:t>
      </w:r>
      <w:r>
        <w:fldChar w:fldCharType="begin"/>
      </w:r>
      <w:r>
        <w:instrText xml:space="preserve"> HYPERLINK "https://bd.china-embassy.gov.cn/eng/sghd/202512/t20251219_11776194.htm" \h </w:instrText>
      </w:r>
      <w:r>
        <w:fldChar w:fldCharType="separate"/>
      </w:r>
      <w:r>
        <w:rPr>
          <w:rFonts w:ascii="Arial" w:hAnsi="Arial"/>
          <w:color w:val="1F5F99"/>
          <w:u w:val="single"/>
        </w:rPr>
        <w:t>https://bd.china-embassy.gov.cn/eng/sghd/202512/t20251219_11776194.htm</w:t>
      </w:r>
      <w:r>
        <w:rPr>
          <w:rFonts w:ascii="Arial" w:hAnsi="Arial"/>
          <w:color w:val="1F5F99"/>
          <w:u w:val="single"/>
        </w:rPr>
        <w:fldChar w:fldCharType="end"/>
      </w:r>
      <w:r>
        <w:rPr>
          <w:rFonts w:ascii="Arial" w:hAnsi="Arial"/>
          <w:color w:val="627D98"/>
          <w:sz w:val="17"/>
        </w:rPr>
        <w:t xml:space="preserve"> 2026/27 Chinese Government Scholarship notice for Bangladesh.</w:t>
      </w:r>
    </w:p>
    <w:p w14:paraId="1EF1BAC5">
      <w:pPr>
        <w:spacing w:after="80"/>
        <w:jc w:val="both"/>
      </w:pPr>
      <w:r>
        <w:rPr>
          <w:rFonts w:ascii="Arial" w:hAnsi="Arial"/>
          <w:b/>
          <w:color w:val="243B53"/>
          <w:sz w:val="17"/>
        </w:rPr>
        <w:t xml:space="preserve">[S21] Chinese Embassy in Bangladesh - visa agency notice. </w:t>
      </w:r>
      <w:r>
        <w:fldChar w:fldCharType="begin"/>
      </w:r>
      <w:r>
        <w:instrText xml:space="preserve"> HYPERLINK "https://bd.china-embassy.gov.cn/eng/lsyw/lsxx/202605/t20260520_11914015.htm" \h </w:instrText>
      </w:r>
      <w:r>
        <w:fldChar w:fldCharType="separate"/>
      </w:r>
      <w:r>
        <w:rPr>
          <w:rFonts w:ascii="Arial" w:hAnsi="Arial"/>
          <w:color w:val="1F5F99"/>
          <w:u w:val="single"/>
        </w:rPr>
        <w:t>https://bd.china-embassy.gov.cn/eng/lsyw/lsxx/202605/t20260520_11914015.htm</w:t>
      </w:r>
      <w:r>
        <w:rPr>
          <w:rFonts w:ascii="Arial" w:hAnsi="Arial"/>
          <w:color w:val="1F5F99"/>
          <w:u w:val="single"/>
        </w:rPr>
        <w:fldChar w:fldCharType="end"/>
      </w:r>
      <w:r>
        <w:rPr>
          <w:rFonts w:ascii="Arial" w:hAnsi="Arial"/>
          <w:color w:val="627D98"/>
          <w:sz w:val="17"/>
        </w:rPr>
        <w:t xml:space="preserve"> No exclusive authorized agency; July 2026 agency requirements.</w:t>
      </w:r>
    </w:p>
    <w:p w14:paraId="7AC4F8A4">
      <w:pPr>
        <w:spacing w:after="80"/>
        <w:jc w:val="both"/>
      </w:pPr>
      <w:r>
        <w:rPr>
          <w:rFonts w:ascii="Arial" w:hAnsi="Arial"/>
          <w:b/>
          <w:color w:val="243B53"/>
          <w:sz w:val="17"/>
        </w:rPr>
        <w:t xml:space="preserve">[S22] Stipendium Hungaricum - Apply. </w:t>
      </w:r>
      <w:r>
        <w:fldChar w:fldCharType="begin"/>
      </w:r>
      <w:r>
        <w:instrText xml:space="preserve"> HYPERLINK "https://stipendiumhungaricum.hu/apply/" \h </w:instrText>
      </w:r>
      <w:r>
        <w:fldChar w:fldCharType="separate"/>
      </w:r>
      <w:r>
        <w:rPr>
          <w:rFonts w:ascii="Arial" w:hAnsi="Arial"/>
          <w:color w:val="1F5F99"/>
          <w:u w:val="single"/>
        </w:rPr>
        <w:t>https://stipendiumhungaricum.hu/apply/</w:t>
      </w:r>
      <w:r>
        <w:rPr>
          <w:rFonts w:ascii="Arial" w:hAnsi="Arial"/>
          <w:color w:val="1F5F99"/>
          <w:u w:val="single"/>
        </w:rPr>
        <w:fldChar w:fldCharType="end"/>
      </w:r>
      <w:r>
        <w:rPr>
          <w:rFonts w:ascii="Arial" w:hAnsi="Arial"/>
          <w:color w:val="627D98"/>
          <w:sz w:val="17"/>
        </w:rPr>
        <w:t xml:space="preserve"> Official 2026/27 application information.</w:t>
      </w:r>
    </w:p>
    <w:p w14:paraId="25FCB656">
      <w:pPr>
        <w:spacing w:after="80"/>
        <w:jc w:val="both"/>
      </w:pPr>
      <w:r>
        <w:rPr>
          <w:rFonts w:ascii="Arial" w:hAnsi="Arial"/>
          <w:b/>
          <w:color w:val="243B53"/>
          <w:sz w:val="17"/>
        </w:rPr>
        <w:t xml:space="preserve">[S23] Stipendium Hungaricum - Bangladesh. </w:t>
      </w:r>
      <w:r>
        <w:fldChar w:fldCharType="begin"/>
      </w:r>
      <w:r>
        <w:instrText xml:space="preserve"> HYPERLINK "https://stipendiumhungaricum.hu/country/bangladesh/" \h </w:instrText>
      </w:r>
      <w:r>
        <w:fldChar w:fldCharType="separate"/>
      </w:r>
      <w:r>
        <w:rPr>
          <w:rFonts w:ascii="Arial" w:hAnsi="Arial"/>
          <w:color w:val="1F5F99"/>
          <w:u w:val="single"/>
        </w:rPr>
        <w:t>https://stipendiumhungaricum.hu/country/bangladesh/</w:t>
      </w:r>
      <w:r>
        <w:rPr>
          <w:rFonts w:ascii="Arial" w:hAnsi="Arial"/>
          <w:color w:val="1F5F99"/>
          <w:u w:val="single"/>
        </w:rPr>
        <w:fldChar w:fldCharType="end"/>
      </w:r>
      <w:r>
        <w:rPr>
          <w:rFonts w:ascii="Arial" w:hAnsi="Arial"/>
          <w:color w:val="627D98"/>
          <w:sz w:val="17"/>
        </w:rPr>
        <w:t xml:space="preserve"> Bangladesh country page.</w:t>
      </w:r>
    </w:p>
    <w:p w14:paraId="2BE47C9D">
      <w:pPr>
        <w:spacing w:after="80"/>
        <w:jc w:val="both"/>
      </w:pPr>
      <w:r>
        <w:rPr>
          <w:rFonts w:ascii="Arial" w:hAnsi="Arial"/>
          <w:b/>
          <w:color w:val="243B53"/>
          <w:sz w:val="17"/>
        </w:rPr>
        <w:t xml:space="preserve">[S24] Study in Korea - 2026 GKS Graduate notice. </w:t>
      </w:r>
      <w:r>
        <w:fldChar w:fldCharType="begin"/>
      </w:r>
      <w:r>
        <w:instrText xml:space="preserve"> HYPERLINK "https://www.studyinkorea.go.kr/ko/plan/gksNoticeRead.do?bbsId=BBSMSTR_000000000461&amp;nttId=4420&amp;stat=1" \h </w:instrText>
      </w:r>
      <w:r>
        <w:fldChar w:fldCharType="separate"/>
      </w:r>
      <w:r>
        <w:rPr>
          <w:rFonts w:ascii="Arial" w:hAnsi="Arial"/>
          <w:color w:val="1F5F99"/>
          <w:u w:val="single"/>
        </w:rPr>
        <w:t>https://www.studyinkorea.go.kr/ko/plan/gksNoticeRead.do?bbsId=BBSMSTR_000000000461&amp;nttId=4420&amp;stat=1</w:t>
      </w:r>
      <w:r>
        <w:rPr>
          <w:rFonts w:ascii="Arial" w:hAnsi="Arial"/>
          <w:color w:val="1F5F99"/>
          <w:u w:val="single"/>
        </w:rPr>
        <w:fldChar w:fldCharType="end"/>
      </w:r>
      <w:r>
        <w:rPr>
          <w:rFonts w:ascii="Arial" w:hAnsi="Arial"/>
          <w:color w:val="627D98"/>
          <w:sz w:val="17"/>
        </w:rPr>
        <w:t xml:space="preserve"> Official 2026 GKS guidance.</w:t>
      </w:r>
    </w:p>
    <w:p w14:paraId="3E49CE3A">
      <w:pPr>
        <w:spacing w:after="80"/>
        <w:jc w:val="both"/>
      </w:pPr>
      <w:r>
        <w:rPr>
          <w:rFonts w:ascii="Arial" w:hAnsi="Arial"/>
          <w:b/>
          <w:color w:val="243B53"/>
          <w:sz w:val="17"/>
        </w:rPr>
        <w:t xml:space="preserve">[S25] MYCAS - Malaysia. </w:t>
      </w:r>
      <w:r>
        <w:fldChar w:fldCharType="begin"/>
      </w:r>
      <w:r>
        <w:instrText xml:space="preserve"> HYPERLINK "https://mycas.educationmalaysia.gov.my/" \h </w:instrText>
      </w:r>
      <w:r>
        <w:fldChar w:fldCharType="separate"/>
      </w:r>
      <w:r>
        <w:rPr>
          <w:rFonts w:ascii="Arial" w:hAnsi="Arial"/>
          <w:color w:val="1F5F99"/>
          <w:u w:val="single"/>
        </w:rPr>
        <w:t>https://mycas.educationmalaysia.gov.my/</w:t>
      </w:r>
      <w:r>
        <w:rPr>
          <w:rFonts w:ascii="Arial" w:hAnsi="Arial"/>
          <w:color w:val="1F5F99"/>
          <w:u w:val="single"/>
        </w:rPr>
        <w:fldChar w:fldCharType="end"/>
      </w:r>
      <w:r>
        <w:rPr>
          <w:rFonts w:ascii="Arial" w:hAnsi="Arial"/>
          <w:color w:val="627D98"/>
          <w:sz w:val="17"/>
        </w:rPr>
        <w:t xml:space="preserve"> MOHE-mandated admissions portal operated by EMGS.</w:t>
      </w:r>
    </w:p>
    <w:p w14:paraId="1E05E928">
      <w:pPr>
        <w:spacing w:after="80"/>
        <w:jc w:val="both"/>
      </w:pPr>
      <w:r>
        <w:rPr>
          <w:rFonts w:ascii="Arial" w:hAnsi="Arial"/>
          <w:b/>
          <w:color w:val="243B53"/>
          <w:sz w:val="17"/>
        </w:rPr>
        <w:t xml:space="preserve">[S26] Education Malaysia / EMGS. </w:t>
      </w:r>
      <w:r>
        <w:fldChar w:fldCharType="begin"/>
      </w:r>
      <w:r>
        <w:instrText xml:space="preserve"> HYPERLINK "https://educationmalaysia.gov.my/" \h </w:instrText>
      </w:r>
      <w:r>
        <w:fldChar w:fldCharType="separate"/>
      </w:r>
      <w:r>
        <w:rPr>
          <w:rFonts w:ascii="Arial" w:hAnsi="Arial"/>
          <w:color w:val="1F5F99"/>
          <w:u w:val="single"/>
        </w:rPr>
        <w:t>https://educationmalaysia.gov.my/</w:t>
      </w:r>
      <w:r>
        <w:rPr>
          <w:rFonts w:ascii="Arial" w:hAnsi="Arial"/>
          <w:color w:val="1F5F99"/>
          <w:u w:val="single"/>
        </w:rPr>
        <w:fldChar w:fldCharType="end"/>
      </w:r>
      <w:r>
        <w:rPr>
          <w:rFonts w:ascii="Arial" w:hAnsi="Arial"/>
          <w:color w:val="627D98"/>
          <w:sz w:val="17"/>
        </w:rPr>
        <w:t xml:space="preserve"> Official international student information.</w:t>
      </w:r>
    </w:p>
    <w:p w14:paraId="2E1C5C4A">
      <w:pPr>
        <w:spacing w:after="80"/>
        <w:jc w:val="both"/>
      </w:pPr>
      <w:r>
        <w:rPr>
          <w:rFonts w:ascii="Arial" w:hAnsi="Arial"/>
          <w:b/>
          <w:color w:val="243B53"/>
          <w:sz w:val="17"/>
        </w:rPr>
        <w:t xml:space="preserve">[S27] Google Search Central - people-first content. </w:t>
      </w:r>
      <w:r>
        <w:fldChar w:fldCharType="begin"/>
      </w:r>
      <w:r>
        <w:instrText xml:space="preserve"> HYPERLINK "https://developers.google.com/search/docs/fundamentals/creating-helpful-content" \h </w:instrText>
      </w:r>
      <w:r>
        <w:fldChar w:fldCharType="separate"/>
      </w:r>
      <w:r>
        <w:rPr>
          <w:rFonts w:ascii="Arial" w:hAnsi="Arial"/>
          <w:color w:val="1F5F99"/>
          <w:u w:val="single"/>
        </w:rPr>
        <w:t>https://developers.google.com/search/docs/fundamentals/creating-helpful-content</w:t>
      </w:r>
      <w:r>
        <w:rPr>
          <w:rFonts w:ascii="Arial" w:hAnsi="Arial"/>
          <w:color w:val="1F5F99"/>
          <w:u w:val="single"/>
        </w:rPr>
        <w:fldChar w:fldCharType="end"/>
      </w:r>
      <w:r>
        <w:rPr>
          <w:rFonts w:ascii="Arial" w:hAnsi="Arial"/>
          <w:color w:val="627D98"/>
          <w:sz w:val="17"/>
        </w:rPr>
        <w:t xml:space="preserve"> E-E-A-T, sourcing and trust guidance.</w:t>
      </w:r>
    </w:p>
    <w:p w14:paraId="68C5CE67">
      <w:pPr>
        <w:spacing w:after="80"/>
        <w:jc w:val="both"/>
      </w:pPr>
      <w:r>
        <w:rPr>
          <w:rFonts w:ascii="Arial" w:hAnsi="Arial"/>
          <w:b/>
          <w:color w:val="243B53"/>
          <w:sz w:val="17"/>
        </w:rPr>
        <w:t xml:space="preserve">[S28] Google Search Central - title links. </w:t>
      </w:r>
      <w:r>
        <w:fldChar w:fldCharType="begin"/>
      </w:r>
      <w:r>
        <w:instrText xml:space="preserve"> HYPERLINK "https://developers.google.com/search/docs/appearance/title-link" \h </w:instrText>
      </w:r>
      <w:r>
        <w:fldChar w:fldCharType="separate"/>
      </w:r>
      <w:r>
        <w:rPr>
          <w:rFonts w:ascii="Arial" w:hAnsi="Arial"/>
          <w:color w:val="1F5F99"/>
          <w:u w:val="single"/>
        </w:rPr>
        <w:t>https://developers.google.com/search/docs/appearance/title-link</w:t>
      </w:r>
      <w:r>
        <w:rPr>
          <w:rFonts w:ascii="Arial" w:hAnsi="Arial"/>
          <w:color w:val="1F5F99"/>
          <w:u w:val="single"/>
        </w:rPr>
        <w:fldChar w:fldCharType="end"/>
      </w:r>
      <w:r>
        <w:rPr>
          <w:rFonts w:ascii="Arial" w:hAnsi="Arial"/>
          <w:color w:val="627D98"/>
          <w:sz w:val="17"/>
        </w:rPr>
        <w:t xml:space="preserve"> Unique, descriptive and concise title guidance.</w:t>
      </w:r>
    </w:p>
    <w:p w14:paraId="299F5A80">
      <w:pPr>
        <w:spacing w:after="80"/>
        <w:jc w:val="both"/>
      </w:pPr>
      <w:r>
        <w:rPr>
          <w:rFonts w:ascii="Arial" w:hAnsi="Arial"/>
          <w:b/>
          <w:color w:val="243B53"/>
          <w:sz w:val="17"/>
        </w:rPr>
        <w:t xml:space="preserve">[S29] Google Search Central - LocalBusiness. </w:t>
      </w:r>
      <w:r>
        <w:fldChar w:fldCharType="begin"/>
      </w:r>
      <w:r>
        <w:instrText xml:space="preserve"> HYPERLINK "https://developers.google.com/search/docs/appearance/structured-data/local-business" \h </w:instrText>
      </w:r>
      <w:r>
        <w:fldChar w:fldCharType="separate"/>
      </w:r>
      <w:r>
        <w:rPr>
          <w:rFonts w:ascii="Arial" w:hAnsi="Arial"/>
          <w:color w:val="1F5F99"/>
          <w:u w:val="single"/>
        </w:rPr>
        <w:t>https://developers.google.com/search/docs/appearance/structured-data/local-business</w:t>
      </w:r>
      <w:r>
        <w:rPr>
          <w:rFonts w:ascii="Arial" w:hAnsi="Arial"/>
          <w:color w:val="1F5F99"/>
          <w:u w:val="single"/>
        </w:rPr>
        <w:fldChar w:fldCharType="end"/>
      </w:r>
      <w:r>
        <w:rPr>
          <w:rFonts w:ascii="Arial" w:hAnsi="Arial"/>
          <w:color w:val="627D98"/>
          <w:sz w:val="17"/>
        </w:rPr>
        <w:t xml:space="preserve"> Local business structured data.</w:t>
      </w:r>
    </w:p>
    <w:p w14:paraId="74A6D8A6">
      <w:pPr>
        <w:spacing w:after="80"/>
        <w:jc w:val="both"/>
      </w:pPr>
      <w:r>
        <w:rPr>
          <w:rFonts w:ascii="Arial" w:hAnsi="Arial"/>
          <w:b/>
          <w:color w:val="243B53"/>
          <w:sz w:val="17"/>
        </w:rPr>
        <w:t xml:space="preserve">[S30] Google Search Central - self-serving reviews. </w:t>
      </w:r>
      <w:r>
        <w:fldChar w:fldCharType="begin"/>
      </w:r>
      <w:r>
        <w:instrText xml:space="preserve"> HYPERLINK "https://developers.google.com/search/blog/2019/09/making-review-rich-results-more-helpful" \h </w:instrText>
      </w:r>
      <w:r>
        <w:fldChar w:fldCharType="separate"/>
      </w:r>
      <w:r>
        <w:rPr>
          <w:rFonts w:ascii="Arial" w:hAnsi="Arial"/>
          <w:color w:val="1F5F99"/>
          <w:u w:val="single"/>
        </w:rPr>
        <w:t>https://developers.google.com/search/blog/2019/09/making-review-rich-results-more-helpful</w:t>
      </w:r>
      <w:r>
        <w:rPr>
          <w:rFonts w:ascii="Arial" w:hAnsi="Arial"/>
          <w:color w:val="1F5F99"/>
          <w:u w:val="single"/>
        </w:rPr>
        <w:fldChar w:fldCharType="end"/>
      </w:r>
      <w:r>
        <w:rPr>
          <w:rFonts w:ascii="Arial" w:hAnsi="Arial"/>
          <w:color w:val="627D98"/>
          <w:sz w:val="17"/>
        </w:rPr>
        <w:t xml:space="preserve"> Business self-review rich-result limitation.</w:t>
      </w:r>
    </w:p>
    <w:p w14:paraId="3167F988">
      <w:pPr>
        <w:spacing w:after="80"/>
        <w:jc w:val="both"/>
      </w:pPr>
      <w:r>
        <w:rPr>
          <w:rFonts w:ascii="Arial" w:hAnsi="Arial"/>
          <w:b/>
          <w:color w:val="243B53"/>
          <w:sz w:val="17"/>
        </w:rPr>
        <w:t xml:space="preserve">[S31] Google Search Central - JavaScript SEO. </w:t>
      </w:r>
      <w:r>
        <w:fldChar w:fldCharType="begin"/>
      </w:r>
      <w:r>
        <w:instrText xml:space="preserve"> HYPERLINK "https://developers.google.com/search/docs/crawling-indexing/javascript/javascript-seo-basics" \h </w:instrText>
      </w:r>
      <w:r>
        <w:fldChar w:fldCharType="separate"/>
      </w:r>
      <w:r>
        <w:rPr>
          <w:rFonts w:ascii="Arial" w:hAnsi="Arial"/>
          <w:color w:val="1F5F99"/>
          <w:u w:val="single"/>
        </w:rPr>
        <w:t>https://developers.google.com/search/docs/crawling-indexing/javascript/javascript-seo-basics</w:t>
      </w:r>
      <w:r>
        <w:rPr>
          <w:rFonts w:ascii="Arial" w:hAnsi="Arial"/>
          <w:color w:val="1F5F99"/>
          <w:u w:val="single"/>
        </w:rPr>
        <w:fldChar w:fldCharType="end"/>
      </w:r>
      <w:r>
        <w:rPr>
          <w:rFonts w:ascii="Arial" w:hAnsi="Arial"/>
          <w:color w:val="627D98"/>
          <w:sz w:val="17"/>
        </w:rPr>
        <w:t xml:space="preserve"> Rendering and JavaScript SEO.</w:t>
      </w:r>
    </w:p>
    <w:p w14:paraId="77040346">
      <w:pPr>
        <w:spacing w:after="80"/>
        <w:jc w:val="both"/>
      </w:pPr>
      <w:r>
        <w:rPr>
          <w:rFonts w:ascii="Arial" w:hAnsi="Arial"/>
          <w:b/>
          <w:color w:val="243B53"/>
          <w:sz w:val="17"/>
        </w:rPr>
        <w:t xml:space="preserve">[S32] Google Search Central - canonicalization. </w:t>
      </w:r>
      <w:r>
        <w:fldChar w:fldCharType="begin"/>
      </w:r>
      <w:r>
        <w:instrText xml:space="preserve"> HYPERLINK "https://developers.google.com/search/docs/crawling-indexing/consolidate-duplicate-urls" \h </w:instrText>
      </w:r>
      <w:r>
        <w:fldChar w:fldCharType="separate"/>
      </w:r>
      <w:r>
        <w:rPr>
          <w:rFonts w:ascii="Arial" w:hAnsi="Arial"/>
          <w:color w:val="1F5F99"/>
          <w:u w:val="single"/>
        </w:rPr>
        <w:t>https://developers.google.com/search/docs/crawling-indexing/consolidate-duplicate-urls</w:t>
      </w:r>
      <w:r>
        <w:rPr>
          <w:rFonts w:ascii="Arial" w:hAnsi="Arial"/>
          <w:color w:val="1F5F99"/>
          <w:u w:val="single"/>
        </w:rPr>
        <w:fldChar w:fldCharType="end"/>
      </w:r>
      <w:r>
        <w:rPr>
          <w:rFonts w:ascii="Arial" w:hAnsi="Arial"/>
          <w:color w:val="627D98"/>
          <w:sz w:val="17"/>
        </w:rPr>
        <w:t xml:space="preserve"> Canonical implementation guidance.</w:t>
      </w:r>
    </w:p>
    <w:sectPr>
      <w:headerReference r:id="rId5" w:type="default"/>
      <w:footerReference r:id="rId6" w:type="default"/>
      <w:pgSz w:w="12240" w:h="15840"/>
      <w:pgMar w:top="893" w:right="1008" w:bottom="893" w:left="1008"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95D18">
    <w:pPr>
      <w:pStyle w:val="18"/>
      <w:jc w:val="right"/>
    </w:pPr>
    <w:r>
      <w:rPr>
        <w:rFonts w:ascii="Arial" w:hAnsi="Arial"/>
        <w:color w:val="627D98"/>
        <w:sz w:val="17"/>
      </w:rPr>
      <w:t xml:space="preserve">Page </w:t>
    </w:r>
    <w:r>
      <w:rPr>
        <w:rFonts w:ascii="Arial" w:hAnsi="Arial"/>
        <w:color w:val="627D98"/>
        <w:sz w:val="17"/>
      </w:rPr>
      <w:fldChar w:fldCharType="begin"/>
    </w:r>
    <w:r>
      <w:rPr>
        <w:rFonts w:ascii="Arial" w:hAnsi="Arial"/>
        <w:color w:val="627D98"/>
        <w:sz w:val="17"/>
      </w:rPr>
      <w:instrText xml:space="preserve"> PAGE </w:instrText>
    </w:r>
    <w:r>
      <w:rPr>
        <w:rFonts w:ascii="Arial" w:hAnsi="Arial"/>
        <w:color w:val="627D98"/>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7EA4F">
    <w:pPr>
      <w:pStyle w:val="19"/>
      <w:jc w:val="right"/>
    </w:pPr>
    <w:r>
      <w:rPr>
        <w:rFonts w:ascii="Arial" w:hAnsi="Arial"/>
        <w:b/>
        <w:color w:val="627D98"/>
        <w:sz w:val="16"/>
      </w:rPr>
      <w:t>EDUEXPRESS INTERNATIONAL  |  EVIDENCE-FIRST SEO &amp; EXPANSION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DA8AB3"/>
    <w:rsid w:val="EAFF26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02A43"/>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D64545"/>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3B53"/>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243B53"/>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02A43"/>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119</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2013-12-24T11:15:00Z</dcterms:created>
  <dc:creator>OpenAI</dc:creator>
  <dc:description>Prepared from a public-site review and current public research. Verify time-sensitive data before implementation.</dc:description>
  <cp:keywords>EduExpress, SEO, Bangladesh, China, education consultancy, transparency, destination expansion</cp:keywords>
  <cp:lastModifiedBy>Rakib</cp:lastModifiedBy>
  <dcterms:modified xsi:type="dcterms:W3CDTF">2026-07-19T14:12:52Z</dcterms:modified>
  <dc:subject>Bangladesh market positioning, China flagship SEO and 11-destination expansion</dc:subject>
  <dc:title>EduExpress Evidence-First SEO &amp; Market Expansion Plan 2026-2027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1033-12.1.26026.26026</vt:lpwstr>
  </property>
  <property fmtid="{D5CDD505-2E9C-101B-9397-08002B2CF9AE}" pid="3" name="ICV">
    <vt:lpwstr>D6AC72AD39F2931D22BC5B6A4BF787A4_42</vt:lpwstr>
  </property>
</Properties>
</file>