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  <w:u w:val="single"/>
        </w:rPr>
      </w:pPr>
      <w:bookmarkStart w:colFirst="0" w:colLast="0" w:name="_xbqj46bub1x2" w:id="0"/>
      <w:bookmarkEnd w:id="0"/>
      <w:r w:rsidDel="00000000" w:rsidR="00000000" w:rsidRPr="00000000">
        <w:rPr>
          <w:sz w:val="50"/>
          <w:szCs w:val="50"/>
          <w:u w:val="single"/>
          <w:rtl w:val="0"/>
        </w:rPr>
        <w:t xml:space="preserve">Lowest Common Ancestor in Binary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rcdq38ia91b" w:id="1"/>
      <w:bookmarkEnd w:id="1"/>
      <w:r w:rsidDel="00000000" w:rsidR="00000000" w:rsidRPr="00000000">
        <w:rPr>
          <w:rtl w:val="0"/>
        </w:rPr>
        <w:t xml:space="preserve">Runtime Complexity: O(n).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The above solution’s time complexity is O(n) as the method does a simple tree traversal in a bottom-up fashion.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j66xmdl9ja0o" w:id="2"/>
      <w:bookmarkEnd w:id="2"/>
      <w:r w:rsidDel="00000000" w:rsidR="00000000" w:rsidRPr="00000000">
        <w:rPr>
          <w:rtl w:val="0"/>
        </w:rPr>
        <w:t xml:space="preserve">Memory Complexity: O(n).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