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067" w:type="dxa"/>
        <w:jc w:val="center"/>
        <w:tblLayout w:type="fixed"/>
        <w:tblCellMar>
          <w:left w:w="0" w:type="dxa"/>
          <w:right w:w="0" w:type="dxa"/>
        </w:tblCellMar>
        <w:tblLook w:val="0000" w:firstRow="0" w:lastRow="0" w:firstColumn="0" w:lastColumn="0" w:noHBand="0" w:noVBand="0"/>
      </w:tblPr>
      <w:tblGrid>
        <w:gridCol w:w="65"/>
        <w:gridCol w:w="2070"/>
        <w:gridCol w:w="2544"/>
        <w:gridCol w:w="845"/>
        <w:gridCol w:w="1135"/>
        <w:gridCol w:w="1241"/>
        <w:gridCol w:w="527"/>
        <w:gridCol w:w="123"/>
        <w:gridCol w:w="158"/>
        <w:gridCol w:w="1527"/>
        <w:gridCol w:w="540"/>
        <w:gridCol w:w="725"/>
        <w:gridCol w:w="20"/>
        <w:gridCol w:w="129"/>
        <w:gridCol w:w="418"/>
      </w:tblGrid>
      <w:tr w:rsidR="0010525C" w:rsidRPr="005F534C" w14:paraId="6626EAEA" w14:textId="77777777" w:rsidTr="005840CF">
        <w:trPr>
          <w:gridAfter w:val="2"/>
          <w:wAfter w:w="547" w:type="dxa"/>
          <w:trHeight w:val="720"/>
          <w:jc w:val="center"/>
        </w:trPr>
        <w:tc>
          <w:tcPr>
            <w:tcW w:w="11500" w:type="dxa"/>
            <w:gridSpan w:val="12"/>
          </w:tcPr>
          <w:p w14:paraId="0618EB11" w14:textId="4CE8242B" w:rsidR="0010525C" w:rsidRPr="005F534C" w:rsidRDefault="00767068" w:rsidP="00942323">
            <w:pPr>
              <w:pStyle w:val="DPWNormal"/>
              <w:spacing w:before="0" w:after="0" w:line="240" w:lineRule="auto"/>
              <w:ind w:left="276" w:right="-378"/>
              <w:rPr>
                <w:sz w:val="13"/>
                <w:szCs w:val="13"/>
              </w:rPr>
            </w:pPr>
            <w:r w:rsidRPr="005F534C">
              <w:rPr>
                <w:sz w:val="13"/>
                <w:szCs w:val="13"/>
              </w:rPr>
              <w:t xml:space="preserve">Pricing Supplement </w:t>
            </w:r>
            <w:r w:rsidR="00856EB4">
              <w:rPr>
                <w:sz w:val="13"/>
                <w:szCs w:val="13"/>
              </w:rPr>
              <w:t xml:space="preserve">                                                                             </w:t>
            </w:r>
            <w:r w:rsidR="00FE4196" w:rsidRPr="005F534C">
              <w:rPr>
                <w:sz w:val="13"/>
                <w:szCs w:val="13"/>
              </w:rPr>
              <w:t xml:space="preserve">                                                                                                                                                                       </w:t>
            </w:r>
            <w:r w:rsidR="007B4921" w:rsidRPr="005F534C">
              <w:rPr>
                <w:sz w:val="13"/>
                <w:szCs w:val="13"/>
              </w:rPr>
              <w:t xml:space="preserve">                                </w:t>
            </w:r>
            <w:r w:rsidR="004670AC">
              <w:rPr>
                <w:sz w:val="13"/>
                <w:szCs w:val="13"/>
              </w:rPr>
              <w:t xml:space="preserve">            </w:t>
            </w:r>
            <w:r w:rsidR="00FE4196" w:rsidRPr="005F534C">
              <w:rPr>
                <w:sz w:val="13"/>
                <w:szCs w:val="13"/>
              </w:rPr>
              <w:t>Filed Pursuant to Rule 424(b)(2)</w:t>
            </w:r>
          </w:p>
          <w:p w14:paraId="04FE8F72" w14:textId="7950DC83" w:rsidR="00D73DA3" w:rsidRPr="005F534C" w:rsidRDefault="00D73DA3" w:rsidP="00D73DA3">
            <w:pPr>
              <w:pStyle w:val="DPWNormal"/>
              <w:spacing w:before="0" w:after="0" w:line="240" w:lineRule="auto"/>
              <w:ind w:left="274" w:right="-374"/>
              <w:rPr>
                <w:sz w:val="13"/>
                <w:szCs w:val="13"/>
              </w:rPr>
            </w:pPr>
            <w:r w:rsidRPr="005F534C">
              <w:rPr>
                <w:rFonts w:hint="eastAsia"/>
                <w:sz w:val="13"/>
                <w:szCs w:val="13"/>
              </w:rPr>
              <w:t xml:space="preserve">(To Prospectus dated December </w:t>
            </w:r>
            <w:r w:rsidR="008F4670">
              <w:rPr>
                <w:sz w:val="13"/>
                <w:szCs w:val="13"/>
              </w:rPr>
              <w:t>8</w:t>
            </w:r>
            <w:r w:rsidRPr="005F534C">
              <w:rPr>
                <w:rFonts w:hint="eastAsia"/>
                <w:sz w:val="13"/>
                <w:szCs w:val="13"/>
              </w:rPr>
              <w:t>, 202</w:t>
            </w:r>
            <w:r w:rsidR="008F4670">
              <w:rPr>
                <w:sz w:val="13"/>
                <w:szCs w:val="13"/>
              </w:rPr>
              <w:t>5</w:t>
            </w:r>
            <w:r w:rsidRPr="005F534C">
              <w:rPr>
                <w:rFonts w:hint="eastAsia"/>
                <w:sz w:val="13"/>
                <w:szCs w:val="13"/>
              </w:rPr>
              <w:t xml:space="preserve">,                                        </w:t>
            </w:r>
            <w:r w:rsidR="00856EB4">
              <w:rPr>
                <w:sz w:val="13"/>
                <w:szCs w:val="13"/>
              </w:rPr>
              <w:t xml:space="preserve">              </w:t>
            </w:r>
            <w:r w:rsidRPr="005F534C">
              <w:rPr>
                <w:rFonts w:hint="eastAsia"/>
                <w:sz w:val="13"/>
                <w:szCs w:val="13"/>
              </w:rPr>
              <w:t xml:space="preserve">                                                                                                                                 Series A Registration Statement Nos. 333-</w:t>
            </w:r>
            <w:r w:rsidR="008F4670">
              <w:rPr>
                <w:sz w:val="13"/>
                <w:szCs w:val="13"/>
              </w:rPr>
              <w:t>290665</w:t>
            </w:r>
            <w:r w:rsidRPr="005F534C">
              <w:rPr>
                <w:rFonts w:hint="eastAsia"/>
                <w:sz w:val="13"/>
                <w:szCs w:val="13"/>
              </w:rPr>
              <w:t xml:space="preserve"> and 333-</w:t>
            </w:r>
            <w:r w:rsidR="008F4670">
              <w:rPr>
                <w:sz w:val="13"/>
                <w:szCs w:val="13"/>
              </w:rPr>
              <w:t>290665</w:t>
            </w:r>
            <w:r w:rsidRPr="005F534C">
              <w:rPr>
                <w:rFonts w:hint="eastAsia"/>
                <w:sz w:val="13"/>
                <w:szCs w:val="13"/>
              </w:rPr>
              <w:t>-01</w:t>
            </w:r>
          </w:p>
          <w:p w14:paraId="34D1B898" w14:textId="212952F7" w:rsidR="00D73DA3" w:rsidRPr="005F534C" w:rsidRDefault="00D73DA3" w:rsidP="00D73DA3">
            <w:pPr>
              <w:pStyle w:val="DPWNormal"/>
              <w:spacing w:before="0" w:after="0" w:line="240" w:lineRule="auto"/>
              <w:ind w:left="274" w:right="-374"/>
              <w:rPr>
                <w:sz w:val="13"/>
                <w:szCs w:val="13"/>
              </w:rPr>
            </w:pPr>
            <w:r w:rsidRPr="005F534C">
              <w:rPr>
                <w:rFonts w:hint="eastAsia"/>
                <w:sz w:val="13"/>
                <w:szCs w:val="13"/>
              </w:rPr>
              <w:t xml:space="preserve">Prospectus Supplement dated December </w:t>
            </w:r>
            <w:r w:rsidR="008F4670">
              <w:rPr>
                <w:sz w:val="13"/>
                <w:szCs w:val="13"/>
              </w:rPr>
              <w:t>8</w:t>
            </w:r>
            <w:r w:rsidRPr="005F534C">
              <w:rPr>
                <w:rFonts w:hint="eastAsia"/>
                <w:sz w:val="13"/>
                <w:szCs w:val="13"/>
              </w:rPr>
              <w:t>, 202</w:t>
            </w:r>
            <w:r w:rsidR="008F4670">
              <w:rPr>
                <w:sz w:val="13"/>
                <w:szCs w:val="13"/>
              </w:rPr>
              <w:t>5</w:t>
            </w:r>
            <w:r w:rsidRPr="005F534C">
              <w:rPr>
                <w:rFonts w:hint="eastAsia"/>
                <w:sz w:val="13"/>
                <w:szCs w:val="13"/>
              </w:rPr>
              <w:t xml:space="preserve"> and</w:t>
            </w:r>
          </w:p>
          <w:p w14:paraId="6CA37130" w14:textId="5DD688CB" w:rsidR="00D73DA3" w:rsidRPr="005F534C" w:rsidRDefault="00D73DA3" w:rsidP="00D73DA3">
            <w:pPr>
              <w:pStyle w:val="DPWNormal"/>
              <w:tabs>
                <w:tab w:val="left" w:pos="168"/>
              </w:tabs>
              <w:spacing w:before="0" w:after="0" w:line="240" w:lineRule="auto"/>
              <w:ind w:left="274" w:right="-374"/>
              <w:rPr>
                <w:sz w:val="13"/>
                <w:szCs w:val="13"/>
              </w:rPr>
            </w:pPr>
            <w:r w:rsidRPr="005F534C">
              <w:rPr>
                <w:rFonts w:hint="eastAsia"/>
                <w:sz w:val="13"/>
                <w:szCs w:val="13"/>
              </w:rPr>
              <w:t xml:space="preserve">Product Supplement EQUITY-1 dated December </w:t>
            </w:r>
            <w:r w:rsidR="008F4670">
              <w:rPr>
                <w:sz w:val="13"/>
                <w:szCs w:val="13"/>
              </w:rPr>
              <w:t>8</w:t>
            </w:r>
            <w:r w:rsidRPr="005F534C">
              <w:rPr>
                <w:rFonts w:hint="eastAsia"/>
                <w:sz w:val="13"/>
                <w:szCs w:val="13"/>
              </w:rPr>
              <w:t>, 202</w:t>
            </w:r>
            <w:r w:rsidR="008F4670">
              <w:rPr>
                <w:sz w:val="13"/>
                <w:szCs w:val="13"/>
              </w:rPr>
              <w:t>5</w:t>
            </w:r>
            <w:r w:rsidRPr="005F534C">
              <w:rPr>
                <w:rFonts w:hint="eastAsia"/>
                <w:sz w:val="13"/>
                <w:szCs w:val="13"/>
              </w:rPr>
              <w:t>)</w:t>
            </w:r>
          </w:p>
          <w:p w14:paraId="553A33B3" w14:textId="4C6B54BE" w:rsidR="00050CF9" w:rsidRPr="005F534C" w:rsidRDefault="00CA0B6A" w:rsidP="00D73DA3">
            <w:pPr>
              <w:pStyle w:val="DPWNormal"/>
              <w:tabs>
                <w:tab w:val="left" w:pos="168"/>
              </w:tabs>
              <w:spacing w:before="0" w:after="0" w:line="240" w:lineRule="auto"/>
              <w:ind w:left="276" w:right="-378"/>
              <w:rPr>
                <w:sz w:val="13"/>
                <w:szCs w:val="13"/>
              </w:rPr>
            </w:pPr>
            <w:r>
              <w:rPr>
                <w:sz w:val="13"/>
                <w:szCs w:val="13"/>
              </w:rPr>
              <w:t>February</w:t>
            </w:r>
            <w:r w:rsidR="00856EB4">
              <w:rPr>
                <w:sz w:val="13"/>
                <w:szCs w:val="13"/>
              </w:rPr>
              <w:t xml:space="preserve"> 20</w:t>
            </w:r>
            <w:r w:rsidR="0092348D" w:rsidRPr="005F534C">
              <w:rPr>
                <w:sz w:val="13"/>
                <w:szCs w:val="13"/>
              </w:rPr>
              <w:t>, 202</w:t>
            </w:r>
            <w:r w:rsidR="008F4670">
              <w:rPr>
                <w:sz w:val="13"/>
                <w:szCs w:val="13"/>
              </w:rPr>
              <w:t>6</w:t>
            </w:r>
          </w:p>
          <w:p w14:paraId="34DE3E35" w14:textId="77777777" w:rsidR="007C5D87" w:rsidRPr="005F534C" w:rsidRDefault="0056224D" w:rsidP="0056224D">
            <w:pPr>
              <w:ind w:left="276" w:right="-378"/>
              <w:jc w:val="center"/>
              <w:rPr>
                <w:rFonts w:ascii="UBSHeadline" w:hAnsi="UBSHeadline" w:hint="eastAsia"/>
                <w:sz w:val="23"/>
                <w:szCs w:val="23"/>
              </w:rPr>
            </w:pPr>
            <w:r w:rsidRPr="005F534C">
              <w:rPr>
                <w:rFonts w:ascii="Bookman Old Style" w:hAnsi="Bookman Old Style"/>
                <w:noProof/>
                <w:sz w:val="16"/>
                <w:szCs w:val="16"/>
              </w:rPr>
              <w:t xml:space="preserve">                                                                                                                                                         </w:t>
            </w:r>
            <w:r w:rsidR="007A22A3" w:rsidRPr="005F534C">
              <w:rPr>
                <w:rFonts w:ascii="Bookman Old Style" w:hAnsi="Bookman Old Style"/>
                <w:noProof/>
                <w:sz w:val="16"/>
                <w:szCs w:val="16"/>
              </w:rPr>
              <w:drawing>
                <wp:inline distT="0" distB="0" distL="0" distR="0" wp14:anchorId="7304AAFE" wp14:editId="1520DA7F">
                  <wp:extent cx="1911350" cy="36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1350" cy="361950"/>
                          </a:xfrm>
                          <a:prstGeom prst="rect">
                            <a:avLst/>
                          </a:prstGeom>
                          <a:noFill/>
                          <a:ln>
                            <a:noFill/>
                          </a:ln>
                        </pic:spPr>
                      </pic:pic>
                    </a:graphicData>
                  </a:graphic>
                </wp:inline>
              </w:drawing>
            </w:r>
          </w:p>
          <w:p w14:paraId="4D054B79" w14:textId="44CDDA68" w:rsidR="0010525C" w:rsidRPr="005F534C" w:rsidRDefault="007C5D87" w:rsidP="00AB0FDA">
            <w:pPr>
              <w:ind w:left="276" w:right="-378"/>
              <w:rPr>
                <w:sz w:val="23"/>
                <w:szCs w:val="23"/>
              </w:rPr>
            </w:pPr>
            <w:r w:rsidRPr="005F534C">
              <w:rPr>
                <w:rFonts w:ascii="UBSHeadline" w:hAnsi="UBSHeadline"/>
                <w:b/>
                <w:sz w:val="23"/>
                <w:szCs w:val="23"/>
              </w:rPr>
              <w:t>BofA Finance LLC</w:t>
            </w:r>
            <w:r w:rsidRPr="005F534C">
              <w:rPr>
                <w:rFonts w:ascii="UBSHeadline" w:hAnsi="UBSHeadline"/>
                <w:sz w:val="23"/>
                <w:szCs w:val="23"/>
              </w:rPr>
              <w:t xml:space="preserve"> </w:t>
            </w:r>
            <w:r w:rsidR="00AB0FDA" w:rsidRPr="005F534C">
              <w:rPr>
                <w:rFonts w:ascii="UBSHeadline" w:hAnsi="UBSHeadline"/>
                <w:sz w:val="23"/>
                <w:szCs w:val="23"/>
              </w:rPr>
              <w:t>$</w:t>
            </w:r>
            <w:r w:rsidR="00F447DB" w:rsidRPr="00F447DB">
              <w:rPr>
                <w:rFonts w:ascii="UBSHeadline" w:hAnsi="UBSHeadline"/>
                <w:sz w:val="23"/>
                <w:szCs w:val="23"/>
              </w:rPr>
              <w:t>8,741,800</w:t>
            </w:r>
            <w:r w:rsidR="003F765A" w:rsidRPr="005F534C">
              <w:rPr>
                <w:rFonts w:ascii="UBSHeadline" w:eastAsia="STSong" w:hAnsi="UBSHeadline"/>
                <w:sz w:val="23"/>
                <w:szCs w:val="23"/>
              </w:rPr>
              <w:t xml:space="preserve"> </w:t>
            </w:r>
            <w:r w:rsidR="007B58CB" w:rsidRPr="00564B9F">
              <w:rPr>
                <w:rFonts w:ascii="UBSHeadline" w:eastAsia="STSong" w:hAnsi="UBSHeadline"/>
                <w:sz w:val="23"/>
                <w:szCs w:val="23"/>
              </w:rPr>
              <w:t xml:space="preserve">Trigger </w:t>
            </w:r>
            <w:r w:rsidR="003F765A" w:rsidRPr="005F534C">
              <w:rPr>
                <w:rFonts w:ascii="UBSHeadline" w:eastAsia="STSong" w:hAnsi="UBSHeadline"/>
                <w:sz w:val="23"/>
                <w:szCs w:val="23"/>
              </w:rPr>
              <w:t>Autocallable Notes</w:t>
            </w:r>
          </w:p>
        </w:tc>
        <w:tc>
          <w:tcPr>
            <w:tcW w:w="20" w:type="dxa"/>
            <w:vMerge w:val="restart"/>
          </w:tcPr>
          <w:p w14:paraId="5F2D4117" w14:textId="77777777" w:rsidR="0010525C" w:rsidRPr="005F534C" w:rsidRDefault="0010525C" w:rsidP="00F0686C">
            <w:pPr>
              <w:jc w:val="center"/>
            </w:pPr>
          </w:p>
        </w:tc>
      </w:tr>
      <w:tr w:rsidR="0010525C" w:rsidRPr="005F534C" w14:paraId="359F2802" w14:textId="77777777" w:rsidTr="005840CF">
        <w:trPr>
          <w:gridAfter w:val="2"/>
          <w:wAfter w:w="547" w:type="dxa"/>
          <w:trHeight w:val="261"/>
          <w:jc w:val="center"/>
        </w:trPr>
        <w:tc>
          <w:tcPr>
            <w:tcW w:w="11500" w:type="dxa"/>
            <w:gridSpan w:val="12"/>
          </w:tcPr>
          <w:p w14:paraId="7E0F11DC" w14:textId="54EE92A1" w:rsidR="0010525C" w:rsidRPr="005F534C" w:rsidRDefault="00AB0FDA" w:rsidP="00942323">
            <w:pPr>
              <w:ind w:left="276" w:right="-378"/>
              <w:rPr>
                <w:rFonts w:eastAsia="STSong"/>
                <w:b/>
                <w:sz w:val="14"/>
                <w:szCs w:val="14"/>
              </w:rPr>
            </w:pPr>
            <w:r w:rsidRPr="005F534C">
              <w:rPr>
                <w:rFonts w:eastAsia="STSong"/>
                <w:b/>
                <w:sz w:val="14"/>
                <w:szCs w:val="14"/>
              </w:rPr>
              <w:t xml:space="preserve">Linked to </w:t>
            </w:r>
            <w:r w:rsidR="0010525C" w:rsidRPr="005F534C">
              <w:rPr>
                <w:rFonts w:eastAsia="STSong"/>
                <w:b/>
                <w:sz w:val="14"/>
                <w:szCs w:val="14"/>
              </w:rPr>
              <w:t xml:space="preserve">the </w:t>
            </w:r>
            <w:r w:rsidRPr="005F534C">
              <w:rPr>
                <w:rFonts w:eastAsia="STSong"/>
                <w:b/>
                <w:sz w:val="14"/>
                <w:szCs w:val="14"/>
              </w:rPr>
              <w:t>S&amp;P 500</w:t>
            </w:r>
            <w:r w:rsidR="00291428" w:rsidRPr="005F534C">
              <w:rPr>
                <w:rFonts w:eastAsia="STSong"/>
                <w:b/>
                <w:sz w:val="14"/>
                <w:szCs w:val="14"/>
                <w:vertAlign w:val="superscript"/>
              </w:rPr>
              <w:t>®</w:t>
            </w:r>
            <w:r w:rsidRPr="005F534C">
              <w:rPr>
                <w:rFonts w:eastAsia="STSong"/>
                <w:b/>
                <w:sz w:val="14"/>
                <w:szCs w:val="14"/>
              </w:rPr>
              <w:t xml:space="preserve"> Index</w:t>
            </w:r>
            <w:r w:rsidR="00225682" w:rsidRPr="005F534C">
              <w:rPr>
                <w:rFonts w:eastAsia="STSong"/>
                <w:b/>
                <w:sz w:val="14"/>
                <w:szCs w:val="14"/>
              </w:rPr>
              <w:t xml:space="preserve"> </w:t>
            </w:r>
            <w:r w:rsidR="0010525C" w:rsidRPr="005F534C">
              <w:rPr>
                <w:b/>
                <w:sz w:val="14"/>
                <w:szCs w:val="14"/>
              </w:rPr>
              <w:t xml:space="preserve">Due </w:t>
            </w:r>
            <w:r w:rsidR="00571F4B">
              <w:rPr>
                <w:b/>
                <w:sz w:val="14"/>
                <w:szCs w:val="14"/>
              </w:rPr>
              <w:t xml:space="preserve">February </w:t>
            </w:r>
            <w:r w:rsidR="00DF509F">
              <w:rPr>
                <w:b/>
                <w:sz w:val="14"/>
                <w:szCs w:val="14"/>
              </w:rPr>
              <w:t>25</w:t>
            </w:r>
            <w:r w:rsidR="00571F4B">
              <w:rPr>
                <w:b/>
                <w:sz w:val="14"/>
                <w:szCs w:val="14"/>
              </w:rPr>
              <w:t>, 2028</w:t>
            </w:r>
          </w:p>
          <w:p w14:paraId="232D129E" w14:textId="77777777" w:rsidR="0010525C" w:rsidRPr="005F534C" w:rsidRDefault="007C5D87" w:rsidP="00942323">
            <w:pPr>
              <w:ind w:left="276" w:right="-378"/>
              <w:rPr>
                <w:rFonts w:eastAsia="STSong"/>
                <w:b/>
                <w:sz w:val="14"/>
                <w:szCs w:val="14"/>
              </w:rPr>
            </w:pPr>
            <w:r w:rsidRPr="005F534C">
              <w:rPr>
                <w:rFonts w:eastAsia="STSong"/>
                <w:b/>
                <w:sz w:val="14"/>
                <w:szCs w:val="14"/>
              </w:rPr>
              <w:t>Fully and Unconditionally Guaranteed by Bank of America Corporation</w:t>
            </w:r>
          </w:p>
        </w:tc>
        <w:tc>
          <w:tcPr>
            <w:tcW w:w="20" w:type="dxa"/>
            <w:vMerge/>
          </w:tcPr>
          <w:p w14:paraId="13300E3E" w14:textId="77777777" w:rsidR="0010525C" w:rsidRPr="005F534C" w:rsidRDefault="0010525C" w:rsidP="00F0686C">
            <w:pPr>
              <w:jc w:val="center"/>
              <w:rPr>
                <w:noProof/>
                <w:lang w:bidi="he-IL"/>
              </w:rPr>
            </w:pPr>
          </w:p>
        </w:tc>
      </w:tr>
      <w:tr w:rsidR="00280E66" w:rsidRPr="005F534C" w14:paraId="50EFB1AE" w14:textId="77777777" w:rsidTr="0034463D">
        <w:tblPrEx>
          <w:jc w:val="left"/>
          <w:tblCellMar>
            <w:left w:w="108" w:type="dxa"/>
            <w:right w:w="108" w:type="dxa"/>
          </w:tblCellMar>
          <w:tblLook w:val="01E0" w:firstRow="1" w:lastRow="1" w:firstColumn="1" w:lastColumn="1" w:noHBand="0" w:noVBand="0"/>
        </w:tblPrEx>
        <w:trPr>
          <w:gridBefore w:val="1"/>
          <w:gridAfter w:val="1"/>
          <w:wBefore w:w="65" w:type="dxa"/>
          <w:wAfter w:w="418" w:type="dxa"/>
          <w:trHeight w:val="135"/>
        </w:trPr>
        <w:tc>
          <w:tcPr>
            <w:tcW w:w="11584" w:type="dxa"/>
            <w:gridSpan w:val="13"/>
            <w:shd w:val="clear" w:color="auto" w:fill="788D41"/>
          </w:tcPr>
          <w:p w14:paraId="35CE9325" w14:textId="77777777" w:rsidR="00280E66" w:rsidRPr="005F534C" w:rsidRDefault="00280E66" w:rsidP="002D210D">
            <w:pPr>
              <w:rPr>
                <w:b/>
                <w:color w:val="FFFFFF"/>
                <w:sz w:val="14"/>
                <w:szCs w:val="14"/>
              </w:rPr>
            </w:pPr>
            <w:r w:rsidRPr="005F534C">
              <w:rPr>
                <w:b/>
                <w:color w:val="FFFFFF"/>
                <w:sz w:val="14"/>
                <w:szCs w:val="14"/>
              </w:rPr>
              <w:t>Investment Description</w:t>
            </w:r>
          </w:p>
        </w:tc>
      </w:tr>
      <w:tr w:rsidR="00280E66" w:rsidRPr="005F534C" w14:paraId="6EF94106" w14:textId="77777777" w:rsidTr="0034463D">
        <w:tblPrEx>
          <w:jc w:val="left"/>
          <w:tblCellMar>
            <w:left w:w="108" w:type="dxa"/>
            <w:right w:w="108" w:type="dxa"/>
          </w:tblCellMar>
          <w:tblLook w:val="01E0" w:firstRow="1" w:lastRow="1" w:firstColumn="1" w:lastColumn="1" w:noHBand="0" w:noVBand="0"/>
        </w:tblPrEx>
        <w:trPr>
          <w:gridBefore w:val="1"/>
          <w:gridAfter w:val="1"/>
          <w:wBefore w:w="65" w:type="dxa"/>
          <w:wAfter w:w="418" w:type="dxa"/>
        </w:trPr>
        <w:tc>
          <w:tcPr>
            <w:tcW w:w="11584" w:type="dxa"/>
            <w:gridSpan w:val="13"/>
          </w:tcPr>
          <w:p w14:paraId="5C22F6D4" w14:textId="4F35FC92" w:rsidR="007B58CB" w:rsidRPr="005F534C" w:rsidRDefault="00B75D33" w:rsidP="007B58CB">
            <w:pPr>
              <w:spacing w:after="40"/>
              <w:rPr>
                <w:sz w:val="14"/>
                <w:szCs w:val="14"/>
              </w:rPr>
            </w:pPr>
            <w:r w:rsidRPr="005F534C">
              <w:rPr>
                <w:rFonts w:eastAsia="Times New Roman"/>
                <w:sz w:val="14"/>
                <w:szCs w:val="14"/>
              </w:rPr>
              <w:t>The</w:t>
            </w:r>
            <w:r w:rsidR="0047206A">
              <w:rPr>
                <w:rFonts w:eastAsia="Times New Roman"/>
                <w:sz w:val="14"/>
                <w:szCs w:val="14"/>
              </w:rPr>
              <w:t xml:space="preserve"> Trigger</w:t>
            </w:r>
            <w:r w:rsidRPr="005F534C">
              <w:rPr>
                <w:rFonts w:eastAsia="Times New Roman"/>
                <w:sz w:val="14"/>
                <w:szCs w:val="14"/>
              </w:rPr>
              <w:t xml:space="preserve"> </w:t>
            </w:r>
            <w:r w:rsidR="003F765A" w:rsidRPr="005F534C">
              <w:rPr>
                <w:rFonts w:eastAsia="Times New Roman"/>
                <w:sz w:val="14"/>
                <w:szCs w:val="14"/>
              </w:rPr>
              <w:t>Autocallable Notes</w:t>
            </w:r>
            <w:r w:rsidR="00AF3E36" w:rsidRPr="005F534C">
              <w:rPr>
                <w:sz w:val="14"/>
                <w:szCs w:val="14"/>
              </w:rPr>
              <w:t xml:space="preserve"> linked to the </w:t>
            </w:r>
            <w:r w:rsidR="00AB0FDA" w:rsidRPr="005F534C">
              <w:rPr>
                <w:sz w:val="14"/>
                <w:szCs w:val="14"/>
              </w:rPr>
              <w:t>S&amp;P 500</w:t>
            </w:r>
            <w:r w:rsidR="00291428" w:rsidRPr="005F534C">
              <w:rPr>
                <w:sz w:val="14"/>
                <w:szCs w:val="14"/>
                <w:vertAlign w:val="superscript"/>
              </w:rPr>
              <w:t>®</w:t>
            </w:r>
            <w:r w:rsidR="00AB0FDA" w:rsidRPr="005F534C">
              <w:rPr>
                <w:sz w:val="14"/>
                <w:szCs w:val="14"/>
              </w:rPr>
              <w:t xml:space="preserve"> Index</w:t>
            </w:r>
            <w:r w:rsidR="00225682" w:rsidRPr="005F534C">
              <w:rPr>
                <w:sz w:val="14"/>
                <w:szCs w:val="14"/>
              </w:rPr>
              <w:t xml:space="preserve"> </w:t>
            </w:r>
            <w:r w:rsidR="00AF3E36" w:rsidRPr="005F534C">
              <w:rPr>
                <w:sz w:val="14"/>
                <w:szCs w:val="14"/>
              </w:rPr>
              <w:t>(</w:t>
            </w:r>
            <w:r w:rsidR="00063A96" w:rsidRPr="005F534C">
              <w:rPr>
                <w:sz w:val="14"/>
                <w:szCs w:val="14"/>
              </w:rPr>
              <w:t>the</w:t>
            </w:r>
            <w:r w:rsidR="00AF3E36" w:rsidRPr="005F534C">
              <w:rPr>
                <w:sz w:val="14"/>
                <w:szCs w:val="14"/>
              </w:rPr>
              <w:t xml:space="preserve"> “</w:t>
            </w:r>
            <w:r w:rsidR="0029175A" w:rsidRPr="005F534C">
              <w:rPr>
                <w:bCs/>
                <w:sz w:val="14"/>
                <w:szCs w:val="14"/>
              </w:rPr>
              <w:t>Underlying</w:t>
            </w:r>
            <w:r w:rsidR="00AF3E36" w:rsidRPr="005F534C">
              <w:rPr>
                <w:sz w:val="14"/>
                <w:szCs w:val="14"/>
              </w:rPr>
              <w:t>”)</w:t>
            </w:r>
            <w:r w:rsidR="00C96A65" w:rsidRPr="005F534C">
              <w:rPr>
                <w:rFonts w:ascii="Corbel" w:hAnsi="Corbel"/>
                <w:sz w:val="14"/>
                <w:shd w:val="clear" w:color="auto" w:fill="FFFFFF"/>
              </w:rPr>
              <w:t xml:space="preserve"> </w:t>
            </w:r>
            <w:r w:rsidR="00C96A65" w:rsidRPr="005F534C">
              <w:rPr>
                <w:sz w:val="14"/>
                <w:szCs w:val="14"/>
              </w:rPr>
              <w:t xml:space="preserve">due </w:t>
            </w:r>
            <w:r w:rsidR="00571F4B">
              <w:rPr>
                <w:sz w:val="14"/>
                <w:szCs w:val="14"/>
              </w:rPr>
              <w:t xml:space="preserve">February </w:t>
            </w:r>
            <w:r w:rsidR="00DF509F">
              <w:rPr>
                <w:sz w:val="14"/>
                <w:szCs w:val="14"/>
              </w:rPr>
              <w:t>25</w:t>
            </w:r>
            <w:r w:rsidR="00571F4B">
              <w:rPr>
                <w:sz w:val="14"/>
                <w:szCs w:val="14"/>
              </w:rPr>
              <w:t>, 2028</w:t>
            </w:r>
            <w:r w:rsidR="00C96A65" w:rsidRPr="005F534C">
              <w:rPr>
                <w:sz w:val="14"/>
                <w:szCs w:val="14"/>
              </w:rPr>
              <w:t xml:space="preserve"> (the “Notes”) </w:t>
            </w:r>
            <w:r w:rsidRPr="005F534C">
              <w:rPr>
                <w:sz w:val="14"/>
                <w:szCs w:val="14"/>
              </w:rPr>
              <w:t xml:space="preserve">are </w:t>
            </w:r>
            <w:r w:rsidR="007C5D87" w:rsidRPr="005F534C">
              <w:rPr>
                <w:bCs/>
                <w:sz w:val="14"/>
                <w:szCs w:val="14"/>
              </w:rPr>
              <w:t>senior unsecured obligations</w:t>
            </w:r>
            <w:r w:rsidRPr="005F534C">
              <w:rPr>
                <w:sz w:val="14"/>
                <w:szCs w:val="14"/>
              </w:rPr>
              <w:t xml:space="preserve"> </w:t>
            </w:r>
            <w:r w:rsidR="007C5D87" w:rsidRPr="005F534C">
              <w:rPr>
                <w:bCs/>
                <w:sz w:val="14"/>
                <w:szCs w:val="14"/>
              </w:rPr>
              <w:t>issued by BofA Finance LLC (“</w:t>
            </w:r>
            <w:bookmarkStart w:id="0" w:name="_DV_C31"/>
            <w:r w:rsidR="007C5D87" w:rsidRPr="005F534C">
              <w:rPr>
                <w:bCs/>
                <w:sz w:val="14"/>
                <w:szCs w:val="14"/>
              </w:rPr>
              <w:t>BofA Finance</w:t>
            </w:r>
            <w:bookmarkEnd w:id="0"/>
            <w:r w:rsidR="007C5D87" w:rsidRPr="005F534C">
              <w:rPr>
                <w:bCs/>
                <w:sz w:val="14"/>
                <w:szCs w:val="14"/>
              </w:rPr>
              <w:t xml:space="preserve">”), a </w:t>
            </w:r>
            <w:r w:rsidR="006A4CF7" w:rsidRPr="005F534C">
              <w:rPr>
                <w:bCs/>
                <w:sz w:val="14"/>
                <w:szCs w:val="14"/>
              </w:rPr>
              <w:t xml:space="preserve">consolidated finance </w:t>
            </w:r>
            <w:r w:rsidR="007C5D87" w:rsidRPr="005F534C">
              <w:rPr>
                <w:bCs/>
                <w:sz w:val="14"/>
                <w:szCs w:val="14"/>
              </w:rPr>
              <w:t xml:space="preserve">subsidiary of </w:t>
            </w:r>
            <w:bookmarkStart w:id="1" w:name="_DV_M4"/>
            <w:bookmarkEnd w:id="1"/>
            <w:r w:rsidR="007C5D87" w:rsidRPr="005F534C">
              <w:rPr>
                <w:bCs/>
                <w:sz w:val="14"/>
                <w:szCs w:val="14"/>
              </w:rPr>
              <w:t>Bank of America Corporation (“BAC” or the “Guarantor”)</w:t>
            </w:r>
            <w:r w:rsidRPr="005F534C">
              <w:rPr>
                <w:sz w:val="14"/>
                <w:szCs w:val="14"/>
              </w:rPr>
              <w:t xml:space="preserve">, </w:t>
            </w:r>
            <w:r w:rsidR="003764F8" w:rsidRPr="005F534C">
              <w:rPr>
                <w:bCs/>
                <w:sz w:val="14"/>
                <w:szCs w:val="14"/>
              </w:rPr>
              <w:t>which are fully and unconditionally guaranteed by the Guarantor</w:t>
            </w:r>
            <w:r w:rsidR="003F765A" w:rsidRPr="005F534C">
              <w:rPr>
                <w:sz w:val="14"/>
                <w:szCs w:val="14"/>
              </w:rPr>
              <w:t>.</w:t>
            </w:r>
            <w:r w:rsidRPr="005F534C">
              <w:rPr>
                <w:sz w:val="14"/>
                <w:szCs w:val="14"/>
              </w:rPr>
              <w:t xml:space="preserve"> </w:t>
            </w:r>
            <w:r w:rsidR="003F765A" w:rsidRPr="005F534C">
              <w:rPr>
                <w:sz w:val="14"/>
                <w:szCs w:val="14"/>
              </w:rPr>
              <w:t xml:space="preserve">If the </w:t>
            </w:r>
            <w:r w:rsidR="00DA39F5" w:rsidRPr="005F534C">
              <w:rPr>
                <w:sz w:val="14"/>
                <w:szCs w:val="14"/>
              </w:rPr>
              <w:t>Current Underlying Level</w:t>
            </w:r>
            <w:r w:rsidR="003F765A" w:rsidRPr="005F534C">
              <w:rPr>
                <w:sz w:val="14"/>
                <w:szCs w:val="14"/>
              </w:rPr>
              <w:t xml:space="preserve"> is greater than or equal to </w:t>
            </w:r>
            <w:r w:rsidR="0046215E" w:rsidRPr="005F534C">
              <w:rPr>
                <w:rFonts w:eastAsia="Times New Roman"/>
                <w:sz w:val="14"/>
                <w:szCs w:val="14"/>
              </w:rPr>
              <w:t>the</w:t>
            </w:r>
            <w:r w:rsidR="003F765A" w:rsidRPr="005F534C">
              <w:rPr>
                <w:rFonts w:eastAsia="Times New Roman"/>
                <w:sz w:val="14"/>
                <w:szCs w:val="14"/>
              </w:rPr>
              <w:t xml:space="preserve"> </w:t>
            </w:r>
            <w:r w:rsidR="00437516" w:rsidRPr="005F534C">
              <w:rPr>
                <w:sz w:val="14"/>
                <w:szCs w:val="14"/>
              </w:rPr>
              <w:t>Initial Value</w:t>
            </w:r>
            <w:r w:rsidR="003F765A" w:rsidRPr="005F534C">
              <w:rPr>
                <w:sz w:val="14"/>
                <w:szCs w:val="14"/>
              </w:rPr>
              <w:t xml:space="preserve"> on any</w:t>
            </w:r>
            <w:r w:rsidR="00DA39F5" w:rsidRPr="005F534C">
              <w:rPr>
                <w:sz w:val="14"/>
                <w:szCs w:val="14"/>
              </w:rPr>
              <w:t xml:space="preserve"> </w:t>
            </w:r>
            <w:r w:rsidR="007E7C1C" w:rsidRPr="005F534C">
              <w:rPr>
                <w:sz w:val="14"/>
                <w:szCs w:val="14"/>
              </w:rPr>
              <w:t xml:space="preserve">quarterly </w:t>
            </w:r>
            <w:r w:rsidR="00437516" w:rsidRPr="005F534C">
              <w:rPr>
                <w:sz w:val="14"/>
                <w:szCs w:val="14"/>
              </w:rPr>
              <w:t>Observation Date</w:t>
            </w:r>
            <w:r w:rsidR="003F765A" w:rsidRPr="005F534C">
              <w:rPr>
                <w:sz w:val="14"/>
                <w:szCs w:val="14"/>
              </w:rPr>
              <w:t xml:space="preserve">, </w:t>
            </w:r>
            <w:r w:rsidR="00DA39F5" w:rsidRPr="005F534C">
              <w:rPr>
                <w:sz w:val="14"/>
                <w:szCs w:val="14"/>
              </w:rPr>
              <w:t>we will automatically call the N</w:t>
            </w:r>
            <w:r w:rsidR="003F765A" w:rsidRPr="005F534C">
              <w:rPr>
                <w:sz w:val="14"/>
                <w:szCs w:val="14"/>
              </w:rPr>
              <w:t xml:space="preserve">otes and pay you a </w:t>
            </w:r>
            <w:r w:rsidR="00D16FC8" w:rsidRPr="005F534C">
              <w:rPr>
                <w:sz w:val="14"/>
                <w:szCs w:val="14"/>
              </w:rPr>
              <w:t xml:space="preserve">Call Price </w:t>
            </w:r>
            <w:r w:rsidR="003F765A" w:rsidRPr="005F534C">
              <w:rPr>
                <w:sz w:val="14"/>
                <w:szCs w:val="14"/>
              </w:rPr>
              <w:t xml:space="preserve">equal to the </w:t>
            </w:r>
            <w:r w:rsidR="00091099" w:rsidRPr="005F534C">
              <w:rPr>
                <w:sz w:val="14"/>
                <w:szCs w:val="14"/>
              </w:rPr>
              <w:t>Stated Principal Amount</w:t>
            </w:r>
            <w:r w:rsidR="00D16FC8" w:rsidRPr="005F534C">
              <w:rPr>
                <w:sz w:val="14"/>
                <w:szCs w:val="14"/>
              </w:rPr>
              <w:t xml:space="preserve"> </w:t>
            </w:r>
            <w:r w:rsidR="003F765A" w:rsidRPr="005F534C">
              <w:rPr>
                <w:sz w:val="14"/>
                <w:szCs w:val="14"/>
              </w:rPr>
              <w:t xml:space="preserve">plus a </w:t>
            </w:r>
            <w:r w:rsidR="00733C97" w:rsidRPr="005F534C">
              <w:rPr>
                <w:sz w:val="14"/>
                <w:szCs w:val="14"/>
              </w:rPr>
              <w:t>Call Return</w:t>
            </w:r>
            <w:r w:rsidR="003F765A" w:rsidRPr="005F534C">
              <w:rPr>
                <w:sz w:val="14"/>
                <w:szCs w:val="14"/>
              </w:rPr>
              <w:t xml:space="preserve"> based on the </w:t>
            </w:r>
            <w:r w:rsidR="00733C97" w:rsidRPr="005F534C">
              <w:rPr>
                <w:sz w:val="14"/>
                <w:szCs w:val="14"/>
              </w:rPr>
              <w:t>Call Return</w:t>
            </w:r>
            <w:r w:rsidR="00D16FC8" w:rsidRPr="005F534C">
              <w:rPr>
                <w:sz w:val="14"/>
                <w:szCs w:val="14"/>
              </w:rPr>
              <w:t xml:space="preserve"> R</w:t>
            </w:r>
            <w:r w:rsidR="003F765A" w:rsidRPr="005F534C">
              <w:rPr>
                <w:sz w:val="14"/>
                <w:szCs w:val="14"/>
              </w:rPr>
              <w:t>ate</w:t>
            </w:r>
            <w:r w:rsidR="006A60BD" w:rsidRPr="005F534C">
              <w:rPr>
                <w:sz w:val="14"/>
                <w:szCs w:val="14"/>
              </w:rPr>
              <w:t>, and no further amounts will be owed to you</w:t>
            </w:r>
            <w:r w:rsidR="003F765A" w:rsidRPr="005F534C">
              <w:rPr>
                <w:sz w:val="14"/>
                <w:szCs w:val="14"/>
              </w:rPr>
              <w:t xml:space="preserve">.  The </w:t>
            </w:r>
            <w:r w:rsidR="00733C97" w:rsidRPr="005F534C">
              <w:rPr>
                <w:sz w:val="14"/>
                <w:szCs w:val="14"/>
              </w:rPr>
              <w:t>Call Return</w:t>
            </w:r>
            <w:r w:rsidR="00DA39F5" w:rsidRPr="005F534C">
              <w:rPr>
                <w:sz w:val="14"/>
                <w:szCs w:val="14"/>
              </w:rPr>
              <w:t xml:space="preserve"> increases the longer the N</w:t>
            </w:r>
            <w:r w:rsidR="00D010E6" w:rsidRPr="005F534C">
              <w:rPr>
                <w:sz w:val="14"/>
                <w:szCs w:val="14"/>
              </w:rPr>
              <w:t xml:space="preserve">otes are outstanding, </w:t>
            </w:r>
            <w:r w:rsidR="003F765A" w:rsidRPr="005F534C">
              <w:rPr>
                <w:sz w:val="14"/>
                <w:szCs w:val="14"/>
              </w:rPr>
              <w:t xml:space="preserve">based on a fixed </w:t>
            </w:r>
            <w:r w:rsidR="00733C97" w:rsidRPr="005F534C">
              <w:rPr>
                <w:sz w:val="14"/>
                <w:szCs w:val="14"/>
              </w:rPr>
              <w:t>Call Return</w:t>
            </w:r>
            <w:r w:rsidR="00DA39F5" w:rsidRPr="005F534C">
              <w:rPr>
                <w:sz w:val="14"/>
                <w:szCs w:val="14"/>
              </w:rPr>
              <w:t xml:space="preserve"> R</w:t>
            </w:r>
            <w:r w:rsidR="003F765A" w:rsidRPr="005F534C">
              <w:rPr>
                <w:sz w:val="14"/>
                <w:szCs w:val="14"/>
              </w:rPr>
              <w:t>ate per annum</w:t>
            </w:r>
            <w:r w:rsidR="003226D3" w:rsidRPr="005F534C">
              <w:rPr>
                <w:sz w:val="14"/>
                <w:szCs w:val="14"/>
              </w:rPr>
              <w:t>,</w:t>
            </w:r>
            <w:r w:rsidR="00D830EF" w:rsidRPr="005F534C">
              <w:rPr>
                <w:sz w:val="14"/>
                <w:szCs w:val="14"/>
              </w:rPr>
              <w:t xml:space="preserve"> </w:t>
            </w:r>
            <w:r w:rsidR="007353D0" w:rsidRPr="005F534C">
              <w:rPr>
                <w:sz w:val="14"/>
                <w:szCs w:val="14"/>
              </w:rPr>
              <w:t xml:space="preserve">as </w:t>
            </w:r>
            <w:r w:rsidR="00D830EF" w:rsidRPr="005F534C">
              <w:rPr>
                <w:sz w:val="14"/>
                <w:szCs w:val="14"/>
              </w:rPr>
              <w:t>indicated</w:t>
            </w:r>
            <w:r w:rsidR="007353D0" w:rsidRPr="005F534C">
              <w:rPr>
                <w:sz w:val="14"/>
                <w:szCs w:val="14"/>
              </w:rPr>
              <w:t xml:space="preserve"> </w:t>
            </w:r>
            <w:r w:rsidR="00A46F81" w:rsidRPr="005F534C">
              <w:rPr>
                <w:sz w:val="14"/>
                <w:szCs w:val="14"/>
              </w:rPr>
              <w:t>on page PS-6.</w:t>
            </w:r>
            <w:r w:rsidR="007B58CB" w:rsidRPr="005F534C">
              <w:rPr>
                <w:sz w:val="14"/>
                <w:szCs w:val="14"/>
              </w:rPr>
              <w:t xml:space="preserve"> If by maturity the Notes have not been automatically called and the Current Underlying Level on the Final Observation Date is less than the Initial Value but greater than or equal to the Downside Threshold, you will receive the Stated Principal Amount. However, if by maturity the Notes have not been automatically called and the Current Underlying Level on the Final Observation Date is less than the Downside Threshold, you will receive less than the Stated Principal Amount at maturity, resulting in a loss that is proportionate to the decline in the closing level of the Underlying from the Trade Date to the Final Observation Date, up to a 100% loss of your investment.  </w:t>
            </w:r>
          </w:p>
          <w:p w14:paraId="52004238" w14:textId="47A89538" w:rsidR="00280E66" w:rsidRPr="005F534C" w:rsidRDefault="007477BF" w:rsidP="00291428">
            <w:pPr>
              <w:rPr>
                <w:sz w:val="14"/>
                <w:szCs w:val="14"/>
              </w:rPr>
            </w:pPr>
            <w:r w:rsidRPr="005F534C">
              <w:rPr>
                <w:b/>
                <w:sz w:val="14"/>
                <w:szCs w:val="14"/>
              </w:rPr>
              <w:t xml:space="preserve">Investing in the Notes involves significant risks.  You may lose a substantial portion or all of your initial investment.  You will not receive dividends or other distributions paid on any stocks included in the </w:t>
            </w:r>
            <w:r w:rsidR="00731C36" w:rsidRPr="005F534C">
              <w:rPr>
                <w:b/>
                <w:sz w:val="14"/>
                <w:szCs w:val="14"/>
              </w:rPr>
              <w:t>Underlyin</w:t>
            </w:r>
            <w:r w:rsidR="00291428" w:rsidRPr="005F534C">
              <w:rPr>
                <w:b/>
                <w:sz w:val="14"/>
                <w:szCs w:val="14"/>
              </w:rPr>
              <w:t>g</w:t>
            </w:r>
            <w:r w:rsidR="00DB41CF" w:rsidRPr="005F534C">
              <w:rPr>
                <w:b/>
                <w:sz w:val="14"/>
                <w:szCs w:val="14"/>
              </w:rPr>
              <w:t xml:space="preserve"> or </w:t>
            </w:r>
            <w:r w:rsidR="002A11E9" w:rsidRPr="005F534C">
              <w:rPr>
                <w:b/>
                <w:sz w:val="14"/>
                <w:szCs w:val="14"/>
              </w:rPr>
              <w:t xml:space="preserve">participate in any </w:t>
            </w:r>
            <w:r w:rsidR="00942323" w:rsidRPr="005F534C">
              <w:rPr>
                <w:b/>
                <w:sz w:val="14"/>
                <w:szCs w:val="14"/>
              </w:rPr>
              <w:t>appreciation</w:t>
            </w:r>
            <w:r w:rsidR="002A11E9" w:rsidRPr="005F534C">
              <w:rPr>
                <w:b/>
                <w:sz w:val="14"/>
                <w:szCs w:val="14"/>
              </w:rPr>
              <w:t xml:space="preserve"> of </w:t>
            </w:r>
            <w:r w:rsidR="00731C36" w:rsidRPr="005F534C">
              <w:rPr>
                <w:b/>
                <w:sz w:val="14"/>
                <w:szCs w:val="14"/>
              </w:rPr>
              <w:t>the</w:t>
            </w:r>
            <w:r w:rsidR="002A11E9" w:rsidRPr="005F534C">
              <w:rPr>
                <w:b/>
                <w:sz w:val="14"/>
                <w:szCs w:val="14"/>
              </w:rPr>
              <w:t xml:space="preserve"> Underlying</w:t>
            </w:r>
            <w:r w:rsidR="00C96A65" w:rsidRPr="005F534C">
              <w:rPr>
                <w:b/>
                <w:sz w:val="14"/>
                <w:szCs w:val="14"/>
              </w:rPr>
              <w:t>.</w:t>
            </w:r>
            <w:r w:rsidRPr="005F534C">
              <w:rPr>
                <w:b/>
                <w:sz w:val="14"/>
                <w:szCs w:val="14"/>
              </w:rPr>
              <w:t xml:space="preserve"> The contingent repayment of the </w:t>
            </w:r>
            <w:r w:rsidR="00091099" w:rsidRPr="005F534C">
              <w:rPr>
                <w:b/>
                <w:sz w:val="14"/>
                <w:szCs w:val="14"/>
              </w:rPr>
              <w:t>Stated Principal Amount</w:t>
            </w:r>
            <w:r w:rsidR="00A14B27" w:rsidRPr="005F534C">
              <w:rPr>
                <w:b/>
                <w:sz w:val="14"/>
                <w:szCs w:val="14"/>
              </w:rPr>
              <w:t xml:space="preserve"> </w:t>
            </w:r>
            <w:r w:rsidRPr="005F534C">
              <w:rPr>
                <w:b/>
                <w:sz w:val="14"/>
                <w:szCs w:val="14"/>
              </w:rPr>
              <w:t xml:space="preserve">applies only if you hold the Notes to </w:t>
            </w:r>
            <w:r w:rsidR="00015647" w:rsidRPr="005F534C">
              <w:rPr>
                <w:b/>
                <w:sz w:val="14"/>
                <w:szCs w:val="14"/>
              </w:rPr>
              <w:t>automatic call</w:t>
            </w:r>
            <w:r w:rsidR="001F2B9B">
              <w:rPr>
                <w:b/>
                <w:sz w:val="14"/>
                <w:szCs w:val="14"/>
              </w:rPr>
              <w:t xml:space="preserve"> </w:t>
            </w:r>
            <w:r w:rsidR="001F2B9B" w:rsidRPr="001F2B9B">
              <w:rPr>
                <w:rFonts w:hint="eastAsia"/>
                <w:b/>
                <w:sz w:val="14"/>
                <w:szCs w:val="14"/>
              </w:rPr>
              <w:t>or maturity, as applicable</w:t>
            </w:r>
            <w:r w:rsidRPr="005F534C">
              <w:rPr>
                <w:b/>
                <w:sz w:val="14"/>
                <w:szCs w:val="14"/>
              </w:rPr>
              <w:t xml:space="preserve">.  Any payment on the Notes, including any repayment of the </w:t>
            </w:r>
            <w:r w:rsidR="00091099" w:rsidRPr="005F534C">
              <w:rPr>
                <w:b/>
                <w:sz w:val="14"/>
                <w:szCs w:val="14"/>
              </w:rPr>
              <w:t>Stated Principal Amount</w:t>
            </w:r>
            <w:r w:rsidRPr="005F534C">
              <w:rPr>
                <w:b/>
                <w:sz w:val="14"/>
                <w:szCs w:val="14"/>
              </w:rPr>
              <w:t>, is subject</w:t>
            </w:r>
            <w:r w:rsidR="00FE3A49" w:rsidRPr="005F534C">
              <w:rPr>
                <w:b/>
                <w:sz w:val="14"/>
                <w:szCs w:val="14"/>
              </w:rPr>
              <w:t xml:space="preserve"> to the creditworthiness of </w:t>
            </w:r>
            <w:r w:rsidRPr="005F534C">
              <w:rPr>
                <w:b/>
                <w:sz w:val="14"/>
                <w:szCs w:val="14"/>
              </w:rPr>
              <w:t>BofA Finance and the Guarantor and is not, either directly or indirectly, an obligation of any third party</w:t>
            </w:r>
            <w:r w:rsidR="00714AB3" w:rsidRPr="005F534C">
              <w:rPr>
                <w:b/>
                <w:sz w:val="14"/>
                <w:szCs w:val="14"/>
              </w:rPr>
              <w:t>.</w:t>
            </w:r>
          </w:p>
        </w:tc>
      </w:tr>
      <w:tr w:rsidR="00280E66" w:rsidRPr="005F534C" w14:paraId="12EC3B7C" w14:textId="77777777" w:rsidTr="00447FC5">
        <w:tblPrEx>
          <w:jc w:val="left"/>
          <w:tblCellMar>
            <w:left w:w="108" w:type="dxa"/>
            <w:right w:w="108" w:type="dxa"/>
          </w:tblCellMar>
          <w:tblLook w:val="01E0" w:firstRow="1" w:lastRow="1" w:firstColumn="1" w:lastColumn="1" w:noHBand="0" w:noVBand="0"/>
        </w:tblPrEx>
        <w:trPr>
          <w:gridBefore w:val="1"/>
          <w:gridAfter w:val="1"/>
          <w:wBefore w:w="65" w:type="dxa"/>
          <w:wAfter w:w="418" w:type="dxa"/>
          <w:trHeight w:val="144"/>
        </w:trPr>
        <w:tc>
          <w:tcPr>
            <w:tcW w:w="8362" w:type="dxa"/>
            <w:gridSpan w:val="6"/>
            <w:shd w:val="clear" w:color="auto" w:fill="788D41"/>
          </w:tcPr>
          <w:p w14:paraId="6B40657C" w14:textId="77777777" w:rsidR="00280E66" w:rsidRPr="005F534C" w:rsidRDefault="00280E66" w:rsidP="002D210D">
            <w:pPr>
              <w:rPr>
                <w:b/>
                <w:color w:val="FFFFFF"/>
                <w:sz w:val="14"/>
                <w:szCs w:val="14"/>
              </w:rPr>
            </w:pPr>
            <w:r w:rsidRPr="005F534C">
              <w:rPr>
                <w:b/>
                <w:color w:val="FFFFFF"/>
                <w:sz w:val="14"/>
                <w:szCs w:val="14"/>
              </w:rPr>
              <w:t>Features</w:t>
            </w:r>
          </w:p>
        </w:tc>
        <w:tc>
          <w:tcPr>
            <w:tcW w:w="281" w:type="dxa"/>
            <w:gridSpan w:val="2"/>
          </w:tcPr>
          <w:p w14:paraId="20822BE0" w14:textId="77777777" w:rsidR="00280E66" w:rsidRPr="005F534C" w:rsidRDefault="00280E66" w:rsidP="002D210D">
            <w:pPr>
              <w:ind w:left="-98"/>
              <w:rPr>
                <w:sz w:val="14"/>
                <w:szCs w:val="14"/>
              </w:rPr>
            </w:pPr>
          </w:p>
        </w:tc>
        <w:tc>
          <w:tcPr>
            <w:tcW w:w="2941" w:type="dxa"/>
            <w:gridSpan w:val="5"/>
            <w:shd w:val="clear" w:color="auto" w:fill="788D41"/>
          </w:tcPr>
          <w:p w14:paraId="3CDA0485" w14:textId="2840A61E" w:rsidR="00280E66" w:rsidRPr="005F534C" w:rsidRDefault="00280E66" w:rsidP="002D210D">
            <w:pPr>
              <w:rPr>
                <w:b/>
                <w:color w:val="FFFFFF"/>
                <w:sz w:val="14"/>
                <w:szCs w:val="14"/>
                <w:vertAlign w:val="superscript"/>
              </w:rPr>
            </w:pPr>
            <w:r w:rsidRPr="005F534C">
              <w:rPr>
                <w:b/>
                <w:color w:val="FFFFFF"/>
                <w:sz w:val="14"/>
                <w:szCs w:val="14"/>
              </w:rPr>
              <w:t>Key Dates</w:t>
            </w:r>
          </w:p>
        </w:tc>
      </w:tr>
      <w:tr w:rsidR="00205593" w:rsidRPr="005F534C" w14:paraId="7B6D468F" w14:textId="77777777" w:rsidTr="00C2531F">
        <w:tblPrEx>
          <w:jc w:val="left"/>
          <w:tblCellMar>
            <w:left w:w="108" w:type="dxa"/>
            <w:right w:w="108" w:type="dxa"/>
          </w:tblCellMar>
          <w:tblLook w:val="01E0" w:firstRow="1" w:lastRow="1" w:firstColumn="1" w:lastColumn="1" w:noHBand="0" w:noVBand="0"/>
        </w:tblPrEx>
        <w:trPr>
          <w:gridBefore w:val="1"/>
          <w:gridAfter w:val="1"/>
          <w:wBefore w:w="65" w:type="dxa"/>
          <w:wAfter w:w="418" w:type="dxa"/>
          <w:trHeight w:val="1015"/>
        </w:trPr>
        <w:tc>
          <w:tcPr>
            <w:tcW w:w="8362" w:type="dxa"/>
            <w:gridSpan w:val="6"/>
            <w:vMerge w:val="restart"/>
          </w:tcPr>
          <w:p w14:paraId="0BB2BD5F" w14:textId="77777777" w:rsidR="00B75D33" w:rsidRPr="005F534C" w:rsidRDefault="00B75D33" w:rsidP="00A14B27">
            <w:pPr>
              <w:rPr>
                <w:sz w:val="14"/>
                <w:szCs w:val="14"/>
              </w:rPr>
            </w:pPr>
          </w:p>
          <w:p w14:paraId="63179743" w14:textId="135DFA8F" w:rsidR="00205593" w:rsidRPr="005F534C" w:rsidRDefault="00205593" w:rsidP="00147BFB">
            <w:pPr>
              <w:ind w:left="252" w:hanging="252"/>
              <w:rPr>
                <w:sz w:val="14"/>
                <w:szCs w:val="14"/>
              </w:rPr>
            </w:pPr>
            <w:r w:rsidRPr="005F534C">
              <w:rPr>
                <w:sz w:val="14"/>
                <w:szCs w:val="14"/>
              </w:rPr>
              <w:sym w:font="Wingdings" w:char="F071"/>
            </w:r>
            <w:r w:rsidRPr="005F534C">
              <w:rPr>
                <w:sz w:val="14"/>
                <w:szCs w:val="14"/>
              </w:rPr>
              <w:tab/>
            </w:r>
            <w:r w:rsidR="007F6F3F" w:rsidRPr="005F534C">
              <w:rPr>
                <w:b/>
                <w:bCs/>
                <w:sz w:val="14"/>
                <w:szCs w:val="14"/>
              </w:rPr>
              <w:t>Automatic Call Fe</w:t>
            </w:r>
            <w:r w:rsidR="00C97CEE" w:rsidRPr="005F534C">
              <w:rPr>
                <w:b/>
                <w:bCs/>
                <w:sz w:val="14"/>
                <w:szCs w:val="14"/>
              </w:rPr>
              <w:t>ature</w:t>
            </w:r>
            <w:r w:rsidR="00A14B27" w:rsidRPr="005F534C">
              <w:rPr>
                <w:sz w:val="14"/>
                <w:szCs w:val="14"/>
              </w:rPr>
              <w:t xml:space="preserve">— </w:t>
            </w:r>
            <w:r w:rsidR="00015647" w:rsidRPr="005F534C">
              <w:rPr>
                <w:sz w:val="14"/>
                <w:szCs w:val="14"/>
              </w:rPr>
              <w:t>We will automatically call the N</w:t>
            </w:r>
            <w:r w:rsidR="00A14B27" w:rsidRPr="005F534C">
              <w:rPr>
                <w:sz w:val="14"/>
                <w:szCs w:val="14"/>
              </w:rPr>
              <w:t xml:space="preserve">otes for a </w:t>
            </w:r>
            <w:r w:rsidR="00015647" w:rsidRPr="005F534C">
              <w:rPr>
                <w:sz w:val="14"/>
                <w:szCs w:val="14"/>
              </w:rPr>
              <w:t xml:space="preserve">Call Price </w:t>
            </w:r>
            <w:r w:rsidR="00A14B27" w:rsidRPr="005F534C">
              <w:rPr>
                <w:sz w:val="14"/>
                <w:szCs w:val="14"/>
              </w:rPr>
              <w:t xml:space="preserve">equal to the </w:t>
            </w:r>
            <w:r w:rsidR="00091099" w:rsidRPr="005F534C">
              <w:rPr>
                <w:sz w:val="14"/>
                <w:szCs w:val="14"/>
              </w:rPr>
              <w:t>Stated Principal Amount</w:t>
            </w:r>
            <w:r w:rsidR="00A14B27" w:rsidRPr="005F534C">
              <w:rPr>
                <w:sz w:val="14"/>
                <w:szCs w:val="14"/>
              </w:rPr>
              <w:t xml:space="preserve"> plus a </w:t>
            </w:r>
            <w:r w:rsidR="00733C97" w:rsidRPr="005F534C">
              <w:rPr>
                <w:sz w:val="14"/>
                <w:szCs w:val="14"/>
              </w:rPr>
              <w:t>Call Return</w:t>
            </w:r>
            <w:r w:rsidR="00A14B27" w:rsidRPr="005F534C">
              <w:rPr>
                <w:sz w:val="14"/>
                <w:szCs w:val="14"/>
              </w:rPr>
              <w:t xml:space="preserve"> based on the </w:t>
            </w:r>
            <w:r w:rsidR="00733C97" w:rsidRPr="005F534C">
              <w:rPr>
                <w:sz w:val="14"/>
                <w:szCs w:val="14"/>
              </w:rPr>
              <w:t>Call Return</w:t>
            </w:r>
            <w:r w:rsidR="00015647" w:rsidRPr="005F534C">
              <w:rPr>
                <w:sz w:val="14"/>
                <w:szCs w:val="14"/>
              </w:rPr>
              <w:t xml:space="preserve"> R</w:t>
            </w:r>
            <w:r w:rsidR="00A14B27" w:rsidRPr="005F534C">
              <w:rPr>
                <w:sz w:val="14"/>
                <w:szCs w:val="14"/>
              </w:rPr>
              <w:t xml:space="preserve">ate if the </w:t>
            </w:r>
            <w:r w:rsidR="00015647" w:rsidRPr="005F534C">
              <w:rPr>
                <w:sz w:val="14"/>
                <w:szCs w:val="14"/>
              </w:rPr>
              <w:t>Current Underlying Level</w:t>
            </w:r>
            <w:r w:rsidR="00A14B27" w:rsidRPr="005F534C">
              <w:rPr>
                <w:sz w:val="14"/>
                <w:szCs w:val="14"/>
              </w:rPr>
              <w:t xml:space="preserve"> </w:t>
            </w:r>
            <w:r w:rsidR="00FD7490" w:rsidRPr="005F534C">
              <w:rPr>
                <w:sz w:val="14"/>
                <w:szCs w:val="14"/>
              </w:rPr>
              <w:t>is greater than or equal to the</w:t>
            </w:r>
            <w:r w:rsidR="00A14B27" w:rsidRPr="005F534C">
              <w:rPr>
                <w:sz w:val="14"/>
                <w:szCs w:val="14"/>
              </w:rPr>
              <w:t xml:space="preserve"> </w:t>
            </w:r>
            <w:r w:rsidR="00437516" w:rsidRPr="005F534C">
              <w:rPr>
                <w:sz w:val="14"/>
                <w:szCs w:val="14"/>
              </w:rPr>
              <w:t>Initial Value</w:t>
            </w:r>
            <w:r w:rsidR="00A14B27" w:rsidRPr="005F534C">
              <w:rPr>
                <w:sz w:val="14"/>
                <w:szCs w:val="14"/>
              </w:rPr>
              <w:t xml:space="preserve"> on any </w:t>
            </w:r>
            <w:r w:rsidR="007E7C1C" w:rsidRPr="005F534C">
              <w:rPr>
                <w:sz w:val="14"/>
                <w:szCs w:val="14"/>
              </w:rPr>
              <w:t xml:space="preserve">quarterly </w:t>
            </w:r>
            <w:r w:rsidR="00437516" w:rsidRPr="005F534C">
              <w:rPr>
                <w:sz w:val="14"/>
                <w:szCs w:val="14"/>
              </w:rPr>
              <w:t>Observation Date</w:t>
            </w:r>
            <w:r w:rsidR="00A14B27" w:rsidRPr="005F534C">
              <w:rPr>
                <w:sz w:val="14"/>
                <w:szCs w:val="14"/>
              </w:rPr>
              <w:t xml:space="preserve"> (beginning </w:t>
            </w:r>
            <w:r w:rsidR="00214CD9" w:rsidRPr="005F534C">
              <w:rPr>
                <w:sz w:val="14"/>
                <w:szCs w:val="14"/>
              </w:rPr>
              <w:t xml:space="preserve">approximately </w:t>
            </w:r>
            <w:r w:rsidR="00F516D8">
              <w:rPr>
                <w:sz w:val="14"/>
                <w:szCs w:val="14"/>
              </w:rPr>
              <w:t>twelve months</w:t>
            </w:r>
            <w:r w:rsidR="00A14B27" w:rsidRPr="005F534C">
              <w:rPr>
                <w:sz w:val="14"/>
                <w:szCs w:val="14"/>
              </w:rPr>
              <w:t xml:space="preserve"> after issuance).  The </w:t>
            </w:r>
            <w:r w:rsidR="00733C97" w:rsidRPr="005F534C">
              <w:rPr>
                <w:sz w:val="14"/>
                <w:szCs w:val="14"/>
              </w:rPr>
              <w:t>Call Return</w:t>
            </w:r>
            <w:r w:rsidR="00015647" w:rsidRPr="005F534C">
              <w:rPr>
                <w:sz w:val="14"/>
                <w:szCs w:val="14"/>
              </w:rPr>
              <w:t xml:space="preserve"> increases the longer the N</w:t>
            </w:r>
            <w:r w:rsidR="00A14B27" w:rsidRPr="005F534C">
              <w:rPr>
                <w:sz w:val="14"/>
                <w:szCs w:val="14"/>
              </w:rPr>
              <w:t xml:space="preserve">otes are outstanding, based on a fixed </w:t>
            </w:r>
            <w:r w:rsidR="00733C97" w:rsidRPr="005F534C">
              <w:rPr>
                <w:sz w:val="14"/>
                <w:szCs w:val="14"/>
              </w:rPr>
              <w:t>Call Return</w:t>
            </w:r>
            <w:r w:rsidR="00015647" w:rsidRPr="005F534C">
              <w:rPr>
                <w:sz w:val="14"/>
                <w:szCs w:val="14"/>
              </w:rPr>
              <w:t xml:space="preserve"> Rate per annum</w:t>
            </w:r>
            <w:r w:rsidR="003226D3" w:rsidRPr="005F534C">
              <w:rPr>
                <w:sz w:val="14"/>
                <w:szCs w:val="14"/>
              </w:rPr>
              <w:t>,</w:t>
            </w:r>
            <w:r w:rsidR="007353D0" w:rsidRPr="005F534C">
              <w:rPr>
                <w:sz w:val="14"/>
                <w:szCs w:val="14"/>
              </w:rPr>
              <w:t xml:space="preserve"> as </w:t>
            </w:r>
            <w:r w:rsidR="00D830EF" w:rsidRPr="005F534C">
              <w:rPr>
                <w:sz w:val="14"/>
                <w:szCs w:val="14"/>
              </w:rPr>
              <w:t>indicated</w:t>
            </w:r>
            <w:r w:rsidR="007353D0" w:rsidRPr="005F534C">
              <w:rPr>
                <w:sz w:val="14"/>
                <w:szCs w:val="14"/>
              </w:rPr>
              <w:t xml:space="preserve"> on page PS-6</w:t>
            </w:r>
            <w:r w:rsidR="00015647" w:rsidRPr="005F534C">
              <w:rPr>
                <w:sz w:val="14"/>
                <w:szCs w:val="14"/>
              </w:rPr>
              <w:t>.  If the N</w:t>
            </w:r>
            <w:r w:rsidR="00A14B27" w:rsidRPr="005F534C">
              <w:rPr>
                <w:sz w:val="14"/>
                <w:szCs w:val="14"/>
              </w:rPr>
              <w:t xml:space="preserve">otes are not </w:t>
            </w:r>
            <w:r w:rsidR="00015647" w:rsidRPr="005F534C">
              <w:rPr>
                <w:sz w:val="14"/>
                <w:szCs w:val="14"/>
              </w:rPr>
              <w:t xml:space="preserve">automatically </w:t>
            </w:r>
            <w:r w:rsidR="00A14B27" w:rsidRPr="005F534C">
              <w:rPr>
                <w:sz w:val="14"/>
                <w:szCs w:val="14"/>
              </w:rPr>
              <w:t xml:space="preserve">called, investors will have full downside market exposure to </w:t>
            </w:r>
            <w:r w:rsidR="00E92F50" w:rsidRPr="005F534C">
              <w:rPr>
                <w:sz w:val="14"/>
                <w:szCs w:val="14"/>
              </w:rPr>
              <w:t xml:space="preserve">the </w:t>
            </w:r>
            <w:r w:rsidR="0029175A" w:rsidRPr="005F534C">
              <w:rPr>
                <w:sz w:val="14"/>
                <w:szCs w:val="14"/>
              </w:rPr>
              <w:t>Underlying</w:t>
            </w:r>
            <w:r w:rsidR="00A14B27" w:rsidRPr="005F534C">
              <w:rPr>
                <w:sz w:val="14"/>
                <w:szCs w:val="14"/>
              </w:rPr>
              <w:t xml:space="preserve"> at maturity.</w:t>
            </w:r>
          </w:p>
          <w:p w14:paraId="1B12D68F" w14:textId="77777777" w:rsidR="00A14B27" w:rsidRPr="005F534C" w:rsidRDefault="00A14B27" w:rsidP="00147BFB">
            <w:pPr>
              <w:ind w:left="252" w:hanging="252"/>
              <w:rPr>
                <w:sz w:val="14"/>
                <w:szCs w:val="14"/>
              </w:rPr>
            </w:pPr>
          </w:p>
          <w:p w14:paraId="21A49C64" w14:textId="58062A52" w:rsidR="007B58CB" w:rsidRPr="005F534C" w:rsidRDefault="00205593" w:rsidP="007B58CB">
            <w:pPr>
              <w:ind w:left="252" w:hanging="252"/>
              <w:rPr>
                <w:sz w:val="14"/>
                <w:szCs w:val="14"/>
              </w:rPr>
            </w:pPr>
            <w:r w:rsidRPr="005F534C">
              <w:rPr>
                <w:sz w:val="14"/>
                <w:szCs w:val="14"/>
              </w:rPr>
              <w:sym w:font="Wingdings" w:char="F071"/>
            </w:r>
            <w:r w:rsidRPr="005F534C">
              <w:rPr>
                <w:sz w:val="14"/>
                <w:szCs w:val="14"/>
              </w:rPr>
              <w:tab/>
            </w:r>
            <w:r w:rsidR="007B58CB" w:rsidRPr="005F534C">
              <w:rPr>
                <w:b/>
                <w:bCs/>
                <w:sz w:val="14"/>
                <w:szCs w:val="14"/>
              </w:rPr>
              <w:t>Contingent Repayment of Principal at Maturity with Potential for Full Downside Market Exposure</w:t>
            </w:r>
            <w:r w:rsidR="007B58CB" w:rsidRPr="005F534C">
              <w:rPr>
                <w:sz w:val="14"/>
                <w:szCs w:val="14"/>
              </w:rPr>
              <w:t>—</w:t>
            </w:r>
            <w:r w:rsidR="00AB0117" w:rsidRPr="005F534C">
              <w:rPr>
                <w:sz w:val="14"/>
                <w:szCs w:val="14"/>
              </w:rPr>
              <w:t xml:space="preserve">If you hold the Notes to maturity and the Notes have not been automatically called on any Observation Date, including the Final Observation Date, and the Current Underlying Level on the Final Observation Date is </w:t>
            </w:r>
            <w:r w:rsidR="00AB0117">
              <w:rPr>
                <w:sz w:val="14"/>
                <w:szCs w:val="14"/>
              </w:rPr>
              <w:t>equal to or greater</w:t>
            </w:r>
            <w:r w:rsidR="00AB0117" w:rsidRPr="005F534C">
              <w:rPr>
                <w:sz w:val="14"/>
                <w:szCs w:val="14"/>
              </w:rPr>
              <w:t xml:space="preserve"> than the Downside Threshold, you will receive the Stated Principal Amount of your Notes at maturity</w:t>
            </w:r>
            <w:r w:rsidR="00AB0117">
              <w:rPr>
                <w:sz w:val="14"/>
                <w:szCs w:val="14"/>
              </w:rPr>
              <w:t>.</w:t>
            </w:r>
            <w:r w:rsidR="007B58CB" w:rsidRPr="005F534C">
              <w:rPr>
                <w:sz w:val="14"/>
                <w:szCs w:val="14"/>
              </w:rPr>
              <w:t xml:space="preserve"> If</w:t>
            </w:r>
            <w:r w:rsidR="00AB0117">
              <w:rPr>
                <w:sz w:val="14"/>
                <w:szCs w:val="14"/>
              </w:rPr>
              <w:t>, however,</w:t>
            </w:r>
            <w:r w:rsidR="007B58CB" w:rsidRPr="005F534C">
              <w:rPr>
                <w:sz w:val="14"/>
                <w:szCs w:val="14"/>
              </w:rPr>
              <w:t xml:space="preserve"> you hold the Notes to maturity and the Notes have not been automatically called on any Observation Date, including the Final Observation Date, and the Current Underlying Level on the Final Observation Date is less than the Downside Threshold, you will receive less than the Stated Principal Amount of your Notes at maturity, resulting in a loss that is proportionate to the decline in the closing level of the Underlying from the Trade Date to the Final Observation Date, up to a 100% loss of your investment. </w:t>
            </w:r>
          </w:p>
          <w:p w14:paraId="5DD4ABE0" w14:textId="77777777" w:rsidR="00205593" w:rsidRPr="005F534C" w:rsidRDefault="00205593" w:rsidP="00272491">
            <w:pPr>
              <w:ind w:left="252" w:hanging="252"/>
              <w:rPr>
                <w:sz w:val="14"/>
                <w:szCs w:val="14"/>
              </w:rPr>
            </w:pPr>
            <w:r w:rsidRPr="005F534C">
              <w:rPr>
                <w:b/>
                <w:bCs/>
                <w:sz w:val="14"/>
                <w:szCs w:val="14"/>
              </w:rPr>
              <w:t xml:space="preserve">Any payment on the </w:t>
            </w:r>
            <w:r w:rsidR="001F77D3" w:rsidRPr="005F534C">
              <w:rPr>
                <w:b/>
                <w:bCs/>
                <w:sz w:val="14"/>
                <w:szCs w:val="14"/>
              </w:rPr>
              <w:t>Notes</w:t>
            </w:r>
            <w:r w:rsidRPr="005F534C">
              <w:rPr>
                <w:b/>
                <w:bCs/>
                <w:sz w:val="14"/>
                <w:szCs w:val="14"/>
              </w:rPr>
              <w:t xml:space="preserve"> is subject </w:t>
            </w:r>
            <w:r w:rsidR="001F77D3" w:rsidRPr="005F534C">
              <w:rPr>
                <w:b/>
                <w:bCs/>
                <w:sz w:val="14"/>
                <w:szCs w:val="14"/>
              </w:rPr>
              <w:t xml:space="preserve">to the creditworthiness of </w:t>
            </w:r>
            <w:r w:rsidR="00C37C88" w:rsidRPr="005F534C">
              <w:rPr>
                <w:b/>
                <w:bCs/>
                <w:sz w:val="14"/>
                <w:szCs w:val="14"/>
              </w:rPr>
              <w:t>BofA Finance</w:t>
            </w:r>
            <w:r w:rsidR="001F77D3" w:rsidRPr="005F534C">
              <w:rPr>
                <w:b/>
                <w:bCs/>
                <w:sz w:val="14"/>
                <w:szCs w:val="14"/>
              </w:rPr>
              <w:t xml:space="preserve"> and</w:t>
            </w:r>
            <w:r w:rsidR="00C37C88" w:rsidRPr="005F534C">
              <w:rPr>
                <w:b/>
                <w:bCs/>
                <w:sz w:val="14"/>
                <w:szCs w:val="14"/>
              </w:rPr>
              <w:t xml:space="preserve"> the Guarantor.</w:t>
            </w:r>
          </w:p>
        </w:tc>
        <w:tc>
          <w:tcPr>
            <w:tcW w:w="281" w:type="dxa"/>
            <w:gridSpan w:val="2"/>
            <w:vMerge w:val="restart"/>
          </w:tcPr>
          <w:p w14:paraId="42D2A6C3" w14:textId="77777777" w:rsidR="00205593" w:rsidRPr="005F534C" w:rsidRDefault="00205593" w:rsidP="002D210D">
            <w:pPr>
              <w:rPr>
                <w:sz w:val="14"/>
                <w:szCs w:val="14"/>
              </w:rPr>
            </w:pPr>
          </w:p>
        </w:tc>
        <w:tc>
          <w:tcPr>
            <w:tcW w:w="1527" w:type="dxa"/>
          </w:tcPr>
          <w:p w14:paraId="26546062" w14:textId="3107A728" w:rsidR="00205593" w:rsidRPr="005F534C" w:rsidRDefault="001F77D3" w:rsidP="003C165A">
            <w:pPr>
              <w:tabs>
                <w:tab w:val="left" w:pos="1608"/>
              </w:tabs>
              <w:rPr>
                <w:sz w:val="14"/>
                <w:szCs w:val="14"/>
                <w:vertAlign w:val="superscript"/>
              </w:rPr>
            </w:pPr>
            <w:r w:rsidRPr="005F534C">
              <w:rPr>
                <w:sz w:val="14"/>
                <w:szCs w:val="14"/>
              </w:rPr>
              <w:t>Trade Date</w:t>
            </w:r>
            <w:r w:rsidR="00F447DB">
              <w:rPr>
                <w:sz w:val="14"/>
                <w:szCs w:val="14"/>
                <w:vertAlign w:val="superscript"/>
              </w:rPr>
              <w:t>1</w:t>
            </w:r>
          </w:p>
          <w:p w14:paraId="0E024567" w14:textId="7731B4A5" w:rsidR="00205593" w:rsidRPr="005F534C" w:rsidRDefault="0090006B" w:rsidP="003C165A">
            <w:pPr>
              <w:tabs>
                <w:tab w:val="left" w:pos="1608"/>
              </w:tabs>
              <w:rPr>
                <w:sz w:val="14"/>
                <w:szCs w:val="14"/>
                <w:vertAlign w:val="superscript"/>
              </w:rPr>
            </w:pPr>
            <w:r w:rsidRPr="005F534C">
              <w:rPr>
                <w:sz w:val="14"/>
                <w:szCs w:val="14"/>
              </w:rPr>
              <w:t>Issue Date</w:t>
            </w:r>
            <w:r w:rsidR="00F447DB">
              <w:rPr>
                <w:sz w:val="14"/>
                <w:szCs w:val="14"/>
                <w:vertAlign w:val="superscript"/>
              </w:rPr>
              <w:t>1</w:t>
            </w:r>
          </w:p>
          <w:p w14:paraId="082D43EF" w14:textId="21EC0A31" w:rsidR="003826FB" w:rsidRPr="005F534C" w:rsidRDefault="00437516" w:rsidP="003C165A">
            <w:pPr>
              <w:tabs>
                <w:tab w:val="left" w:pos="0"/>
              </w:tabs>
              <w:rPr>
                <w:sz w:val="14"/>
                <w:szCs w:val="14"/>
              </w:rPr>
            </w:pPr>
            <w:r w:rsidRPr="005F534C">
              <w:rPr>
                <w:sz w:val="14"/>
                <w:szCs w:val="14"/>
              </w:rPr>
              <w:t>Observation Date</w:t>
            </w:r>
            <w:r w:rsidR="00205593" w:rsidRPr="005F534C">
              <w:rPr>
                <w:sz w:val="14"/>
                <w:szCs w:val="14"/>
              </w:rPr>
              <w:t>s</w:t>
            </w:r>
            <w:r w:rsidR="00F447DB">
              <w:rPr>
                <w:spacing w:val="-2"/>
                <w:sz w:val="14"/>
                <w:szCs w:val="14"/>
                <w:vertAlign w:val="superscript"/>
              </w:rPr>
              <w:t>2</w:t>
            </w:r>
            <w:r w:rsidR="00205593" w:rsidRPr="005F534C">
              <w:rPr>
                <w:sz w:val="14"/>
                <w:szCs w:val="14"/>
              </w:rPr>
              <w:t xml:space="preserve"> </w:t>
            </w:r>
          </w:p>
          <w:p w14:paraId="4B93CE30" w14:textId="77777777" w:rsidR="00D27C6B" w:rsidRPr="005F534C" w:rsidRDefault="00D27C6B" w:rsidP="003C165A">
            <w:pPr>
              <w:tabs>
                <w:tab w:val="left" w:pos="1608"/>
              </w:tabs>
              <w:ind w:left="1651" w:hanging="1651"/>
              <w:rPr>
                <w:spacing w:val="-2"/>
                <w:sz w:val="14"/>
                <w:szCs w:val="14"/>
              </w:rPr>
            </w:pPr>
          </w:p>
          <w:p w14:paraId="0059E148" w14:textId="4AA84112" w:rsidR="00D27C6B" w:rsidRPr="005F534C" w:rsidRDefault="00A9717B" w:rsidP="0012689F">
            <w:pPr>
              <w:tabs>
                <w:tab w:val="left" w:pos="1608"/>
              </w:tabs>
              <w:ind w:right="-193"/>
              <w:rPr>
                <w:spacing w:val="-2"/>
                <w:sz w:val="14"/>
                <w:szCs w:val="14"/>
                <w:vertAlign w:val="superscript"/>
              </w:rPr>
            </w:pPr>
            <w:r w:rsidRPr="005F534C">
              <w:rPr>
                <w:spacing w:val="-2"/>
                <w:sz w:val="14"/>
                <w:szCs w:val="14"/>
              </w:rPr>
              <w:t>Final Observation Date</w:t>
            </w:r>
            <w:r w:rsidR="00F447DB">
              <w:rPr>
                <w:spacing w:val="-2"/>
                <w:sz w:val="14"/>
                <w:szCs w:val="14"/>
                <w:vertAlign w:val="superscript"/>
              </w:rPr>
              <w:t>2</w:t>
            </w:r>
          </w:p>
          <w:p w14:paraId="13243278" w14:textId="77777777" w:rsidR="002B032B" w:rsidRPr="005F534C" w:rsidRDefault="0090006B" w:rsidP="002B032B">
            <w:pPr>
              <w:tabs>
                <w:tab w:val="left" w:pos="1608"/>
              </w:tabs>
              <w:ind w:left="1651" w:hanging="1651"/>
              <w:rPr>
                <w:spacing w:val="-2"/>
                <w:sz w:val="14"/>
                <w:szCs w:val="14"/>
                <w:vertAlign w:val="superscript"/>
              </w:rPr>
            </w:pPr>
            <w:r w:rsidRPr="005F534C">
              <w:rPr>
                <w:spacing w:val="-2"/>
                <w:sz w:val="14"/>
                <w:szCs w:val="14"/>
              </w:rPr>
              <w:t>Maturity Date</w:t>
            </w:r>
          </w:p>
        </w:tc>
        <w:tc>
          <w:tcPr>
            <w:tcW w:w="1414" w:type="dxa"/>
            <w:gridSpan w:val="4"/>
          </w:tcPr>
          <w:p w14:paraId="6EB0D89E" w14:textId="24BF9415" w:rsidR="00205593" w:rsidRPr="005F534C" w:rsidRDefault="00DF509F" w:rsidP="003C165A">
            <w:pPr>
              <w:tabs>
                <w:tab w:val="left" w:pos="1608"/>
              </w:tabs>
              <w:ind w:left="1651" w:hanging="1651"/>
              <w:rPr>
                <w:spacing w:val="-2"/>
                <w:sz w:val="14"/>
                <w:szCs w:val="14"/>
              </w:rPr>
            </w:pPr>
            <w:r w:rsidRPr="00DF509F">
              <w:rPr>
                <w:spacing w:val="-2"/>
                <w:sz w:val="14"/>
                <w:szCs w:val="14"/>
              </w:rPr>
              <w:t>February 20</w:t>
            </w:r>
            <w:r w:rsidR="00571F4B">
              <w:rPr>
                <w:spacing w:val="-2"/>
                <w:sz w:val="14"/>
                <w:szCs w:val="14"/>
              </w:rPr>
              <w:t>, 2026</w:t>
            </w:r>
          </w:p>
          <w:p w14:paraId="1173285C" w14:textId="345C6C78" w:rsidR="00205593" w:rsidRPr="005F534C" w:rsidRDefault="00DF509F" w:rsidP="002A711E">
            <w:pPr>
              <w:tabs>
                <w:tab w:val="left" w:pos="1608"/>
              </w:tabs>
              <w:ind w:left="1651" w:hanging="1651"/>
              <w:rPr>
                <w:sz w:val="14"/>
                <w:szCs w:val="14"/>
              </w:rPr>
            </w:pPr>
            <w:r w:rsidRPr="00DF509F">
              <w:rPr>
                <w:spacing w:val="-2"/>
                <w:sz w:val="14"/>
                <w:szCs w:val="14"/>
              </w:rPr>
              <w:t>February 25</w:t>
            </w:r>
            <w:r w:rsidR="00571F4B">
              <w:rPr>
                <w:spacing w:val="-2"/>
                <w:sz w:val="14"/>
                <w:szCs w:val="14"/>
              </w:rPr>
              <w:t>, 2026</w:t>
            </w:r>
          </w:p>
          <w:p w14:paraId="09DFF9F6" w14:textId="35463D41" w:rsidR="00205593" w:rsidRPr="005F534C" w:rsidRDefault="007E7C1C" w:rsidP="002A711E">
            <w:pPr>
              <w:ind w:right="-109"/>
              <w:rPr>
                <w:sz w:val="14"/>
                <w:szCs w:val="14"/>
              </w:rPr>
            </w:pPr>
            <w:r w:rsidRPr="005F534C">
              <w:rPr>
                <w:sz w:val="14"/>
                <w:szCs w:val="14"/>
              </w:rPr>
              <w:t>Quarterly</w:t>
            </w:r>
            <w:r w:rsidR="00E935C2" w:rsidRPr="005F534C">
              <w:rPr>
                <w:sz w:val="14"/>
                <w:szCs w:val="14"/>
              </w:rPr>
              <w:t xml:space="preserve">, beginning on </w:t>
            </w:r>
            <w:r w:rsidR="00571F4B">
              <w:rPr>
                <w:sz w:val="14"/>
                <w:szCs w:val="14"/>
              </w:rPr>
              <w:t xml:space="preserve">February </w:t>
            </w:r>
            <w:r w:rsidR="00DD1A7F">
              <w:rPr>
                <w:sz w:val="14"/>
                <w:szCs w:val="14"/>
              </w:rPr>
              <w:t>26</w:t>
            </w:r>
            <w:r w:rsidR="00571F4B">
              <w:rPr>
                <w:sz w:val="14"/>
                <w:szCs w:val="14"/>
              </w:rPr>
              <w:t>, 2027</w:t>
            </w:r>
          </w:p>
          <w:p w14:paraId="7085101B" w14:textId="1947B8BB" w:rsidR="00205593" w:rsidRPr="005F534C" w:rsidRDefault="00DF509F" w:rsidP="002A711E">
            <w:pPr>
              <w:rPr>
                <w:sz w:val="14"/>
                <w:szCs w:val="14"/>
              </w:rPr>
            </w:pPr>
            <w:r w:rsidRPr="00DF509F">
              <w:rPr>
                <w:sz w:val="14"/>
                <w:szCs w:val="14"/>
              </w:rPr>
              <w:t>February 22</w:t>
            </w:r>
            <w:r w:rsidR="00571F4B">
              <w:rPr>
                <w:sz w:val="14"/>
                <w:szCs w:val="14"/>
              </w:rPr>
              <w:t>, 2028</w:t>
            </w:r>
          </w:p>
          <w:p w14:paraId="3BC7CF6C" w14:textId="0948C02D" w:rsidR="00205593" w:rsidRPr="005F534C" w:rsidRDefault="00571F4B" w:rsidP="002B032B">
            <w:pPr>
              <w:ind w:left="274" w:hanging="274"/>
              <w:rPr>
                <w:sz w:val="14"/>
                <w:szCs w:val="14"/>
              </w:rPr>
            </w:pPr>
            <w:r>
              <w:rPr>
                <w:sz w:val="14"/>
                <w:szCs w:val="14"/>
              </w:rPr>
              <w:t xml:space="preserve">February </w:t>
            </w:r>
            <w:r w:rsidR="00DF509F">
              <w:rPr>
                <w:sz w:val="14"/>
                <w:szCs w:val="14"/>
              </w:rPr>
              <w:t>25</w:t>
            </w:r>
            <w:r>
              <w:rPr>
                <w:sz w:val="14"/>
                <w:szCs w:val="14"/>
              </w:rPr>
              <w:t>, 2028</w:t>
            </w:r>
          </w:p>
        </w:tc>
      </w:tr>
      <w:tr w:rsidR="00085424" w:rsidRPr="005F534C" w14:paraId="614F0F03" w14:textId="77777777" w:rsidTr="00447FC5">
        <w:tblPrEx>
          <w:jc w:val="left"/>
          <w:tblCellMar>
            <w:left w:w="108" w:type="dxa"/>
            <w:right w:w="108" w:type="dxa"/>
          </w:tblCellMar>
          <w:tblLook w:val="01E0" w:firstRow="1" w:lastRow="1" w:firstColumn="1" w:lastColumn="1" w:noHBand="0" w:noVBand="0"/>
        </w:tblPrEx>
        <w:trPr>
          <w:gridBefore w:val="1"/>
          <w:gridAfter w:val="1"/>
          <w:wBefore w:w="65" w:type="dxa"/>
          <w:wAfter w:w="418" w:type="dxa"/>
          <w:trHeight w:val="243"/>
        </w:trPr>
        <w:tc>
          <w:tcPr>
            <w:tcW w:w="8362" w:type="dxa"/>
            <w:gridSpan w:val="6"/>
            <w:vMerge/>
          </w:tcPr>
          <w:p w14:paraId="2A38E478" w14:textId="77777777" w:rsidR="00085424" w:rsidRPr="005F534C" w:rsidRDefault="00085424" w:rsidP="00085424">
            <w:pPr>
              <w:tabs>
                <w:tab w:val="left" w:pos="446"/>
              </w:tabs>
              <w:ind w:left="446" w:hanging="446"/>
              <w:rPr>
                <w:sz w:val="14"/>
                <w:szCs w:val="14"/>
              </w:rPr>
            </w:pPr>
          </w:p>
        </w:tc>
        <w:tc>
          <w:tcPr>
            <w:tcW w:w="281" w:type="dxa"/>
            <w:gridSpan w:val="2"/>
            <w:vMerge/>
          </w:tcPr>
          <w:p w14:paraId="63A1A7A2" w14:textId="77777777" w:rsidR="00085424" w:rsidRPr="005F534C" w:rsidRDefault="00085424" w:rsidP="00085424">
            <w:pPr>
              <w:rPr>
                <w:sz w:val="14"/>
                <w:szCs w:val="14"/>
              </w:rPr>
            </w:pPr>
          </w:p>
        </w:tc>
        <w:tc>
          <w:tcPr>
            <w:tcW w:w="2941" w:type="dxa"/>
            <w:gridSpan w:val="5"/>
          </w:tcPr>
          <w:p w14:paraId="28109AA7" w14:textId="38D1B8E4" w:rsidR="00A33453" w:rsidRPr="005F534C" w:rsidRDefault="00A33453" w:rsidP="00A33453">
            <w:pPr>
              <w:pStyle w:val="ListParagraph"/>
              <w:numPr>
                <w:ilvl w:val="0"/>
                <w:numId w:val="44"/>
              </w:numPr>
              <w:rPr>
                <w:sz w:val="14"/>
                <w:szCs w:val="14"/>
              </w:rPr>
            </w:pPr>
            <w:r w:rsidRPr="005F534C">
              <w:rPr>
                <w:rFonts w:hint="eastAsia"/>
                <w:sz w:val="14"/>
                <w:szCs w:val="14"/>
              </w:rPr>
              <w:t xml:space="preserve">See </w:t>
            </w:r>
            <w:r w:rsidR="00D118C2">
              <w:rPr>
                <w:sz w:val="14"/>
                <w:szCs w:val="14"/>
              </w:rPr>
              <w:t>“</w:t>
            </w:r>
            <w:r w:rsidRPr="005F534C">
              <w:rPr>
                <w:rFonts w:hint="eastAsia"/>
                <w:sz w:val="14"/>
                <w:szCs w:val="14"/>
              </w:rPr>
              <w:t>Supplement to the Plan of Distribution; Role of BofAS and Conflicts of Interest</w:t>
            </w:r>
            <w:r w:rsidR="00D118C2">
              <w:rPr>
                <w:sz w:val="14"/>
                <w:szCs w:val="14"/>
              </w:rPr>
              <w:t>”</w:t>
            </w:r>
            <w:r w:rsidRPr="005F534C">
              <w:rPr>
                <w:rFonts w:hint="eastAsia"/>
                <w:sz w:val="14"/>
                <w:szCs w:val="14"/>
              </w:rPr>
              <w:t xml:space="preserve"> in this pricing supplement for additional information.</w:t>
            </w:r>
          </w:p>
          <w:p w14:paraId="2009BDE7" w14:textId="77777777" w:rsidR="00085424" w:rsidRPr="005F534C" w:rsidRDefault="00EE2AF7" w:rsidP="00A33453">
            <w:pPr>
              <w:pStyle w:val="ListParagraph"/>
              <w:numPr>
                <w:ilvl w:val="0"/>
                <w:numId w:val="44"/>
              </w:numPr>
              <w:rPr>
                <w:sz w:val="14"/>
                <w:szCs w:val="14"/>
              </w:rPr>
            </w:pPr>
            <w:r w:rsidRPr="005F534C">
              <w:rPr>
                <w:sz w:val="14"/>
                <w:szCs w:val="14"/>
              </w:rPr>
              <w:t>See page PS-6 for additional details.</w:t>
            </w:r>
          </w:p>
          <w:p w14:paraId="30C71A77" w14:textId="77777777" w:rsidR="00085424" w:rsidRPr="005F534C" w:rsidRDefault="00085424" w:rsidP="00085424">
            <w:pPr>
              <w:tabs>
                <w:tab w:val="left" w:pos="288"/>
                <w:tab w:val="left" w:pos="360"/>
                <w:tab w:val="left" w:pos="720"/>
                <w:tab w:val="left" w:pos="1608"/>
              </w:tabs>
              <w:rPr>
                <w:sz w:val="14"/>
                <w:szCs w:val="14"/>
              </w:rPr>
            </w:pPr>
            <w:r w:rsidRPr="005F534C">
              <w:rPr>
                <w:sz w:val="14"/>
                <w:szCs w:val="14"/>
                <w:vertAlign w:val="superscript"/>
              </w:rPr>
              <w:tab/>
            </w:r>
          </w:p>
        </w:tc>
      </w:tr>
      <w:tr w:rsidR="00085424" w:rsidRPr="005F534C" w14:paraId="0D8D7017" w14:textId="77777777" w:rsidTr="0034463D">
        <w:tblPrEx>
          <w:jc w:val="left"/>
          <w:tblCellMar>
            <w:left w:w="108" w:type="dxa"/>
            <w:right w:w="108" w:type="dxa"/>
          </w:tblCellMar>
          <w:tblLook w:val="01E0" w:firstRow="1" w:lastRow="1" w:firstColumn="1" w:lastColumn="1" w:noHBand="0" w:noVBand="0"/>
        </w:tblPrEx>
        <w:trPr>
          <w:gridBefore w:val="1"/>
          <w:gridAfter w:val="1"/>
          <w:wBefore w:w="65" w:type="dxa"/>
          <w:wAfter w:w="418" w:type="dxa"/>
          <w:trHeight w:val="207"/>
        </w:trPr>
        <w:tc>
          <w:tcPr>
            <w:tcW w:w="11584" w:type="dxa"/>
            <w:gridSpan w:val="13"/>
          </w:tcPr>
          <w:p w14:paraId="30FFC061" w14:textId="77777777" w:rsidR="00085424" w:rsidRPr="005F534C" w:rsidRDefault="00085424" w:rsidP="00085424">
            <w:pPr>
              <w:tabs>
                <w:tab w:val="right" w:pos="4212"/>
              </w:tabs>
              <w:spacing w:before="40" w:after="40" w:line="216" w:lineRule="auto"/>
              <w:rPr>
                <w:b/>
                <w:sz w:val="14"/>
                <w:szCs w:val="14"/>
              </w:rPr>
            </w:pPr>
            <w:r w:rsidRPr="005F534C">
              <w:rPr>
                <w:b/>
                <w:sz w:val="14"/>
                <w:szCs w:val="14"/>
              </w:rPr>
              <w:t>NOTICE TO INVESTORS:</w:t>
            </w:r>
            <w:r w:rsidRPr="005F534C">
              <w:rPr>
                <w:b/>
                <w:caps/>
                <w:sz w:val="14"/>
                <w:szCs w:val="14"/>
              </w:rPr>
              <w:t xml:space="preserve"> The Notes are significantly riskier than conventional debt INSTRUMENTS. BofA Finance IS NOT NECESSARILY OBLIGATED TO REPAY THE STATED PRINCIPAL AMOUNT AT MATURITY, AND the Notes CAN have downside MARKET risk SIMILAR TO the UNDERLYING</w:t>
            </w:r>
            <w:r w:rsidRPr="005F534C">
              <w:rPr>
                <w:b/>
                <w:bCs/>
                <w:caps/>
                <w:sz w:val="14"/>
                <w:szCs w:val="14"/>
              </w:rPr>
              <w:t xml:space="preserve">. </w:t>
            </w:r>
            <w:r w:rsidRPr="005F534C">
              <w:rPr>
                <w:b/>
                <w:caps/>
                <w:sz w:val="14"/>
                <w:szCs w:val="14"/>
              </w:rPr>
              <w:t xml:space="preserve"> This MARKET risk is in addition to the CREDIT risk INHERENT IN PURCHASING A DEBT OBLIGATION OF BOFA FINANCE THAT IS GUARANTEED BY BAC.  You should not PURCHASE the Notes if you do not understand or are not comfortable with the significant risks INVOLVED in INVESTING IN the Notes.</w:t>
            </w:r>
          </w:p>
          <w:p w14:paraId="5E841E5B" w14:textId="7AEB0009" w:rsidR="00085424" w:rsidRPr="005F534C" w:rsidRDefault="00085424" w:rsidP="00085424">
            <w:pPr>
              <w:spacing w:line="216" w:lineRule="auto"/>
              <w:rPr>
                <w:b/>
                <w:color w:val="FFFFFF"/>
                <w:sz w:val="14"/>
                <w:szCs w:val="14"/>
              </w:rPr>
            </w:pPr>
            <w:r w:rsidRPr="005F534C">
              <w:rPr>
                <w:b/>
                <w:sz w:val="14"/>
                <w:szCs w:val="14"/>
              </w:rPr>
              <w:t>YOU SHOULD CAREFULLY CONSIDER THE RISKS DESCRIBED UN</w:t>
            </w:r>
            <w:r w:rsidR="00C96A65" w:rsidRPr="005F534C">
              <w:rPr>
                <w:b/>
                <w:sz w:val="14"/>
                <w:szCs w:val="14"/>
              </w:rPr>
              <w:t>DER “</w:t>
            </w:r>
            <w:r w:rsidRPr="005F534C">
              <w:rPr>
                <w:b/>
                <w:sz w:val="14"/>
                <w:szCs w:val="14"/>
              </w:rPr>
              <w:t>RISK FACTORS’’ BEGINNING ON PAGE PS-7 OF THIS PRICING SUPPLEMENT, PAGE PS-</w:t>
            </w:r>
            <w:r w:rsidR="008F4670">
              <w:rPr>
                <w:b/>
                <w:sz w:val="14"/>
                <w:szCs w:val="14"/>
              </w:rPr>
              <w:t>3</w:t>
            </w:r>
            <w:r w:rsidRPr="005F534C">
              <w:rPr>
                <w:b/>
                <w:sz w:val="14"/>
                <w:szCs w:val="14"/>
              </w:rPr>
              <w:t xml:space="preserve"> OF THE ACCOMPANYING PRODUCT SUPPLEMENT, PAGE S-</w:t>
            </w:r>
            <w:r w:rsidR="008F4670">
              <w:rPr>
                <w:b/>
                <w:sz w:val="14"/>
                <w:szCs w:val="14"/>
              </w:rPr>
              <w:t>7</w:t>
            </w:r>
            <w:r w:rsidRPr="005F534C">
              <w:rPr>
                <w:b/>
                <w:sz w:val="14"/>
                <w:szCs w:val="14"/>
              </w:rPr>
              <w:t xml:space="preserve"> OF THE ACCOMPANYING PROSPECTUS SUPPLEMENT AND PAGE 7 OF THE ACCOMPANYING PROSPECTUS BEFORE PURCHASING ANY NOTES. EVENTS RELATING TO ANY OF THOSE RISKS, OR OTHER RISKS AND UNCERTAINTIES, COULD ADVERSELY AFFECT THE MARKET VALUE OF, AND THE RETURN ON, YOUR NOTES. YOU MAY LOSE SOME OR ALL OF YOUR INITIAL INVESTMENT IN THE NOTES.  THE NOTES WILL NOT BE LISTED ON ANY SECURITIES EXCHANGE AND MAY HAVE LIMITED OR NO LIQUIDITY.</w:t>
            </w:r>
          </w:p>
        </w:tc>
      </w:tr>
      <w:tr w:rsidR="00085424" w:rsidRPr="005F534C" w14:paraId="73DDCE37" w14:textId="77777777" w:rsidTr="0034463D">
        <w:tblPrEx>
          <w:jc w:val="left"/>
          <w:tblCellMar>
            <w:left w:w="108" w:type="dxa"/>
            <w:right w:w="108" w:type="dxa"/>
          </w:tblCellMar>
          <w:tblLook w:val="01E0" w:firstRow="1" w:lastRow="1" w:firstColumn="1" w:lastColumn="1" w:noHBand="0" w:noVBand="0"/>
        </w:tblPrEx>
        <w:trPr>
          <w:gridBefore w:val="1"/>
          <w:gridAfter w:val="1"/>
          <w:wBefore w:w="65" w:type="dxa"/>
          <w:wAfter w:w="418" w:type="dxa"/>
          <w:trHeight w:val="207"/>
        </w:trPr>
        <w:tc>
          <w:tcPr>
            <w:tcW w:w="11584" w:type="dxa"/>
            <w:gridSpan w:val="13"/>
            <w:shd w:val="clear" w:color="auto" w:fill="788D41"/>
          </w:tcPr>
          <w:p w14:paraId="0611CC78" w14:textId="77777777" w:rsidR="00085424" w:rsidRPr="005F534C" w:rsidRDefault="00085424" w:rsidP="00085424">
            <w:pPr>
              <w:rPr>
                <w:b/>
                <w:color w:val="FFFFFF"/>
                <w:sz w:val="14"/>
                <w:szCs w:val="14"/>
              </w:rPr>
            </w:pPr>
            <w:r w:rsidRPr="005F534C">
              <w:rPr>
                <w:b/>
                <w:color w:val="FFFFFF"/>
                <w:sz w:val="14"/>
                <w:szCs w:val="14"/>
              </w:rPr>
              <w:t>Notes Offering</w:t>
            </w:r>
          </w:p>
        </w:tc>
      </w:tr>
      <w:tr w:rsidR="00085424" w:rsidRPr="005F534C" w14:paraId="01E0A76B" w14:textId="77777777" w:rsidTr="0034463D">
        <w:tblPrEx>
          <w:jc w:val="left"/>
          <w:tblCellMar>
            <w:left w:w="108" w:type="dxa"/>
            <w:right w:w="108" w:type="dxa"/>
          </w:tblCellMar>
          <w:tblLook w:val="01E0" w:firstRow="1" w:lastRow="1" w:firstColumn="1" w:lastColumn="1" w:noHBand="0" w:noVBand="0"/>
        </w:tblPrEx>
        <w:trPr>
          <w:gridBefore w:val="1"/>
          <w:gridAfter w:val="1"/>
          <w:wBefore w:w="65" w:type="dxa"/>
          <w:wAfter w:w="418" w:type="dxa"/>
        </w:trPr>
        <w:tc>
          <w:tcPr>
            <w:tcW w:w="11584" w:type="dxa"/>
            <w:gridSpan w:val="13"/>
          </w:tcPr>
          <w:p w14:paraId="1F3CFDC8" w14:textId="387BD1B7" w:rsidR="00085424" w:rsidRPr="005F534C" w:rsidRDefault="00085424" w:rsidP="00731C36">
            <w:pPr>
              <w:rPr>
                <w:sz w:val="14"/>
                <w:szCs w:val="14"/>
              </w:rPr>
            </w:pPr>
            <w:r w:rsidRPr="005F534C">
              <w:rPr>
                <w:sz w:val="14"/>
                <w:szCs w:val="14"/>
              </w:rPr>
              <w:t xml:space="preserve">We are offering </w:t>
            </w:r>
            <w:r w:rsidR="001079BF" w:rsidRPr="005F534C">
              <w:rPr>
                <w:sz w:val="14"/>
                <w:szCs w:val="14"/>
              </w:rPr>
              <w:t xml:space="preserve">Trigger </w:t>
            </w:r>
            <w:r w:rsidRPr="005F534C">
              <w:rPr>
                <w:sz w:val="14"/>
                <w:szCs w:val="14"/>
              </w:rPr>
              <w:t xml:space="preserve">Autocallable Notes linked to the </w:t>
            </w:r>
            <w:r w:rsidR="00AB0FDA" w:rsidRPr="005F534C">
              <w:rPr>
                <w:sz w:val="14"/>
                <w:szCs w:val="14"/>
              </w:rPr>
              <w:t>S&amp;P 500</w:t>
            </w:r>
            <w:r w:rsidR="00291428" w:rsidRPr="005F534C">
              <w:rPr>
                <w:sz w:val="14"/>
                <w:szCs w:val="14"/>
                <w:vertAlign w:val="superscript"/>
              </w:rPr>
              <w:t>®</w:t>
            </w:r>
            <w:r w:rsidR="00AB0FDA" w:rsidRPr="005F534C">
              <w:rPr>
                <w:sz w:val="14"/>
                <w:szCs w:val="14"/>
              </w:rPr>
              <w:t xml:space="preserve"> Index</w:t>
            </w:r>
            <w:r w:rsidR="007E2CE7" w:rsidRPr="005F534C">
              <w:rPr>
                <w:sz w:val="14"/>
                <w:szCs w:val="14"/>
              </w:rPr>
              <w:t xml:space="preserve"> </w:t>
            </w:r>
            <w:r w:rsidR="00C96A65" w:rsidRPr="005F534C">
              <w:rPr>
                <w:sz w:val="14"/>
                <w:szCs w:val="14"/>
              </w:rPr>
              <w:t xml:space="preserve">due </w:t>
            </w:r>
            <w:r w:rsidR="00571F4B">
              <w:rPr>
                <w:sz w:val="14"/>
                <w:szCs w:val="14"/>
              </w:rPr>
              <w:t xml:space="preserve">February </w:t>
            </w:r>
            <w:r w:rsidR="00DF509F">
              <w:rPr>
                <w:sz w:val="14"/>
                <w:szCs w:val="14"/>
              </w:rPr>
              <w:t>25</w:t>
            </w:r>
            <w:r w:rsidR="00571F4B">
              <w:rPr>
                <w:sz w:val="14"/>
                <w:szCs w:val="14"/>
              </w:rPr>
              <w:t>, 2028</w:t>
            </w:r>
            <w:r w:rsidRPr="005F534C">
              <w:rPr>
                <w:sz w:val="14"/>
                <w:szCs w:val="14"/>
              </w:rPr>
              <w:t xml:space="preserve">. The Notes are our </w:t>
            </w:r>
            <w:r w:rsidRPr="005F534C">
              <w:rPr>
                <w:bCs/>
                <w:sz w:val="14"/>
                <w:szCs w:val="14"/>
              </w:rPr>
              <w:t>senior unsecured obligations</w:t>
            </w:r>
            <w:bookmarkStart w:id="2" w:name="_cp_text_1_117"/>
            <w:r w:rsidRPr="005F534C">
              <w:rPr>
                <w:sz w:val="14"/>
                <w:szCs w:val="14"/>
              </w:rPr>
              <w:t xml:space="preserve">, guaranteed by BAC, </w:t>
            </w:r>
            <w:bookmarkEnd w:id="2"/>
            <w:r w:rsidRPr="005F534C">
              <w:rPr>
                <w:sz w:val="14"/>
                <w:szCs w:val="14"/>
              </w:rPr>
              <w:t>and are offered for a minimum investment of 100 Notes (each Note corresponding to $10.00 in Stated Principal Amount) at the Public Offering Price described below.</w:t>
            </w:r>
          </w:p>
        </w:tc>
      </w:tr>
      <w:tr w:rsidR="007B58CB" w:rsidRPr="005F534C" w14:paraId="46CFBF3C" w14:textId="77777777" w:rsidTr="005840CF">
        <w:tblPrEx>
          <w:jc w:val="left"/>
          <w:tblCellMar>
            <w:left w:w="108" w:type="dxa"/>
            <w:right w:w="108" w:type="dxa"/>
          </w:tblCellMar>
        </w:tblPrEx>
        <w:trPr>
          <w:gridBefore w:val="1"/>
          <w:gridAfter w:val="2"/>
          <w:wBefore w:w="65" w:type="dxa"/>
          <w:wAfter w:w="547" w:type="dxa"/>
          <w:trHeight w:val="204"/>
        </w:trPr>
        <w:tc>
          <w:tcPr>
            <w:tcW w:w="2070" w:type="dxa"/>
            <w:noWrap/>
            <w:vAlign w:val="bottom"/>
          </w:tcPr>
          <w:p w14:paraId="22836B78" w14:textId="77777777" w:rsidR="007B58CB" w:rsidRPr="005F534C" w:rsidRDefault="007B58CB" w:rsidP="00085424">
            <w:pPr>
              <w:ind w:left="705"/>
              <w:jc w:val="center"/>
              <w:rPr>
                <w:b/>
                <w:sz w:val="14"/>
                <w:szCs w:val="14"/>
              </w:rPr>
            </w:pPr>
            <w:r w:rsidRPr="005F534C">
              <w:rPr>
                <w:b/>
                <w:sz w:val="14"/>
                <w:szCs w:val="14"/>
              </w:rPr>
              <w:t>Underlying</w:t>
            </w:r>
          </w:p>
        </w:tc>
        <w:tc>
          <w:tcPr>
            <w:tcW w:w="2544" w:type="dxa"/>
            <w:vAlign w:val="bottom"/>
          </w:tcPr>
          <w:p w14:paraId="26BEABE5" w14:textId="77777777" w:rsidR="007B58CB" w:rsidRPr="005F534C" w:rsidRDefault="007B58CB" w:rsidP="00085424">
            <w:pPr>
              <w:ind w:left="705"/>
              <w:jc w:val="center"/>
              <w:rPr>
                <w:b/>
                <w:sz w:val="14"/>
                <w:szCs w:val="14"/>
              </w:rPr>
            </w:pPr>
            <w:r w:rsidRPr="005F534C">
              <w:rPr>
                <w:b/>
                <w:sz w:val="14"/>
                <w:szCs w:val="14"/>
              </w:rPr>
              <w:t>Call Return Rate</w:t>
            </w:r>
          </w:p>
        </w:tc>
        <w:tc>
          <w:tcPr>
            <w:tcW w:w="1980" w:type="dxa"/>
            <w:gridSpan w:val="2"/>
            <w:noWrap/>
            <w:tcMar>
              <w:left w:w="29" w:type="dxa"/>
              <w:right w:w="29" w:type="dxa"/>
            </w:tcMar>
            <w:vAlign w:val="bottom"/>
          </w:tcPr>
          <w:p w14:paraId="736759A9" w14:textId="77777777" w:rsidR="007B58CB" w:rsidRPr="005F534C" w:rsidRDefault="007B58CB" w:rsidP="00085424">
            <w:pPr>
              <w:ind w:left="705"/>
              <w:jc w:val="center"/>
              <w:rPr>
                <w:b/>
                <w:sz w:val="14"/>
                <w:szCs w:val="14"/>
              </w:rPr>
            </w:pPr>
            <w:r w:rsidRPr="005F534C">
              <w:rPr>
                <w:b/>
                <w:sz w:val="14"/>
                <w:szCs w:val="14"/>
              </w:rPr>
              <w:t>Initial Value</w:t>
            </w:r>
          </w:p>
        </w:tc>
        <w:tc>
          <w:tcPr>
            <w:tcW w:w="1891" w:type="dxa"/>
            <w:gridSpan w:val="3"/>
            <w:vAlign w:val="bottom"/>
          </w:tcPr>
          <w:p w14:paraId="57CF4609" w14:textId="67316FBE" w:rsidR="007B58CB" w:rsidRPr="005F534C" w:rsidRDefault="007B58CB" w:rsidP="00085424">
            <w:pPr>
              <w:ind w:left="705"/>
              <w:jc w:val="center"/>
              <w:rPr>
                <w:b/>
                <w:sz w:val="14"/>
                <w:szCs w:val="14"/>
              </w:rPr>
            </w:pPr>
            <w:r w:rsidRPr="005F534C">
              <w:rPr>
                <w:b/>
                <w:sz w:val="14"/>
                <w:szCs w:val="14"/>
              </w:rPr>
              <w:t>Downside Threshold</w:t>
            </w:r>
          </w:p>
        </w:tc>
        <w:tc>
          <w:tcPr>
            <w:tcW w:w="2970" w:type="dxa"/>
            <w:gridSpan w:val="5"/>
            <w:vAlign w:val="bottom"/>
          </w:tcPr>
          <w:p w14:paraId="3EAE7BCA" w14:textId="77777777" w:rsidR="007B58CB" w:rsidRPr="005F534C" w:rsidRDefault="007B58CB" w:rsidP="00085424">
            <w:pPr>
              <w:ind w:left="705"/>
              <w:jc w:val="center"/>
              <w:rPr>
                <w:b/>
                <w:sz w:val="14"/>
                <w:szCs w:val="14"/>
              </w:rPr>
            </w:pPr>
            <w:r w:rsidRPr="005F534C">
              <w:rPr>
                <w:b/>
                <w:sz w:val="14"/>
                <w:szCs w:val="14"/>
              </w:rPr>
              <w:t>CUSIP/ISIN</w:t>
            </w:r>
          </w:p>
        </w:tc>
      </w:tr>
      <w:tr w:rsidR="007B58CB" w:rsidRPr="005F534C" w14:paraId="1B09767D" w14:textId="77777777" w:rsidTr="005840CF">
        <w:tblPrEx>
          <w:jc w:val="left"/>
          <w:tblCellMar>
            <w:left w:w="108" w:type="dxa"/>
            <w:right w:w="108" w:type="dxa"/>
          </w:tblCellMar>
        </w:tblPrEx>
        <w:trPr>
          <w:gridBefore w:val="1"/>
          <w:gridAfter w:val="2"/>
          <w:wBefore w:w="65" w:type="dxa"/>
          <w:wAfter w:w="547" w:type="dxa"/>
          <w:trHeight w:val="135"/>
        </w:trPr>
        <w:tc>
          <w:tcPr>
            <w:tcW w:w="2070" w:type="dxa"/>
            <w:vAlign w:val="center"/>
          </w:tcPr>
          <w:p w14:paraId="2AE84C3F" w14:textId="77777777" w:rsidR="007B58CB" w:rsidRPr="005F534C" w:rsidRDefault="007B58CB" w:rsidP="00085424">
            <w:pPr>
              <w:ind w:left="705"/>
              <w:jc w:val="center"/>
              <w:rPr>
                <w:sz w:val="14"/>
                <w:szCs w:val="14"/>
              </w:rPr>
            </w:pPr>
            <w:r w:rsidRPr="005F534C">
              <w:rPr>
                <w:bCs/>
                <w:sz w:val="14"/>
                <w:szCs w:val="14"/>
              </w:rPr>
              <w:t>S&amp;P 500</w:t>
            </w:r>
            <w:r w:rsidRPr="005F534C">
              <w:rPr>
                <w:bCs/>
                <w:sz w:val="14"/>
                <w:szCs w:val="14"/>
                <w:vertAlign w:val="superscript"/>
              </w:rPr>
              <w:t>®</w:t>
            </w:r>
            <w:r w:rsidRPr="005F534C">
              <w:rPr>
                <w:bCs/>
                <w:sz w:val="14"/>
                <w:szCs w:val="14"/>
              </w:rPr>
              <w:t xml:space="preserve"> Index</w:t>
            </w:r>
            <w:r w:rsidRPr="005F534C">
              <w:rPr>
                <w:b/>
                <w:bCs/>
                <w:sz w:val="14"/>
                <w:szCs w:val="14"/>
              </w:rPr>
              <w:t xml:space="preserve"> </w:t>
            </w:r>
            <w:r w:rsidRPr="005F534C">
              <w:rPr>
                <w:bCs/>
                <w:sz w:val="14"/>
                <w:szCs w:val="14"/>
              </w:rPr>
              <w:t>(Ticker: SPX)</w:t>
            </w:r>
          </w:p>
        </w:tc>
        <w:tc>
          <w:tcPr>
            <w:tcW w:w="2544" w:type="dxa"/>
            <w:vMerge w:val="restart"/>
            <w:vAlign w:val="center"/>
          </w:tcPr>
          <w:p w14:paraId="2CC1D27F" w14:textId="6224F881" w:rsidR="007B58CB" w:rsidRPr="005F534C" w:rsidRDefault="00B44937" w:rsidP="00085424">
            <w:pPr>
              <w:ind w:left="705"/>
              <w:jc w:val="center"/>
              <w:rPr>
                <w:sz w:val="14"/>
                <w:szCs w:val="14"/>
              </w:rPr>
            </w:pPr>
            <w:r w:rsidRPr="00B44937">
              <w:rPr>
                <w:sz w:val="14"/>
                <w:szCs w:val="14"/>
              </w:rPr>
              <w:t>9.</w:t>
            </w:r>
            <w:r w:rsidR="00CB4867">
              <w:rPr>
                <w:sz w:val="14"/>
                <w:szCs w:val="14"/>
              </w:rPr>
              <w:t>00</w:t>
            </w:r>
            <w:r w:rsidR="000E0711" w:rsidRPr="000E0711">
              <w:rPr>
                <w:sz w:val="14"/>
                <w:szCs w:val="14"/>
              </w:rPr>
              <w:t>%</w:t>
            </w:r>
            <w:r w:rsidR="000E0711">
              <w:rPr>
                <w:sz w:val="14"/>
                <w:szCs w:val="14"/>
              </w:rPr>
              <w:t xml:space="preserve"> </w:t>
            </w:r>
            <w:r w:rsidR="007B58CB" w:rsidRPr="005F534C">
              <w:rPr>
                <w:rFonts w:hint="eastAsia"/>
                <w:sz w:val="14"/>
                <w:szCs w:val="14"/>
              </w:rPr>
              <w:t>per annum</w:t>
            </w:r>
          </w:p>
        </w:tc>
        <w:tc>
          <w:tcPr>
            <w:tcW w:w="1980" w:type="dxa"/>
            <w:gridSpan w:val="2"/>
            <w:noWrap/>
            <w:tcMar>
              <w:left w:w="29" w:type="dxa"/>
              <w:right w:w="29" w:type="dxa"/>
            </w:tcMar>
            <w:vAlign w:val="center"/>
          </w:tcPr>
          <w:p w14:paraId="772EC9D1" w14:textId="069E6352" w:rsidR="007B58CB" w:rsidRPr="005F534C" w:rsidRDefault="001A38B2" w:rsidP="0035467B">
            <w:pPr>
              <w:ind w:left="705"/>
              <w:jc w:val="center"/>
              <w:rPr>
                <w:sz w:val="14"/>
                <w:szCs w:val="14"/>
              </w:rPr>
            </w:pPr>
            <w:r w:rsidRPr="001A38B2">
              <w:rPr>
                <w:sz w:val="14"/>
                <w:szCs w:val="14"/>
              </w:rPr>
              <w:t>6,909.51</w:t>
            </w:r>
          </w:p>
        </w:tc>
        <w:tc>
          <w:tcPr>
            <w:tcW w:w="1891" w:type="dxa"/>
            <w:gridSpan w:val="3"/>
            <w:vAlign w:val="center"/>
          </w:tcPr>
          <w:p w14:paraId="22B5222A" w14:textId="30CBBED5" w:rsidR="007B58CB" w:rsidRPr="005F534C" w:rsidRDefault="001A38B2" w:rsidP="0035467B">
            <w:pPr>
              <w:ind w:left="705"/>
              <w:jc w:val="center"/>
              <w:rPr>
                <w:sz w:val="14"/>
                <w:szCs w:val="14"/>
              </w:rPr>
            </w:pPr>
            <w:r w:rsidRPr="001A38B2">
              <w:rPr>
                <w:sz w:val="14"/>
                <w:szCs w:val="14"/>
              </w:rPr>
              <w:t>5,182.13</w:t>
            </w:r>
            <w:r w:rsidR="007B58CB" w:rsidRPr="005F534C">
              <w:rPr>
                <w:sz w:val="14"/>
                <w:szCs w:val="14"/>
              </w:rPr>
              <w:t xml:space="preserve">, which is </w:t>
            </w:r>
            <w:r w:rsidR="002A5183" w:rsidRPr="002A5183">
              <w:rPr>
                <w:rFonts w:hint="eastAsia"/>
                <w:sz w:val="14"/>
                <w:szCs w:val="14"/>
              </w:rPr>
              <w:t>7</w:t>
            </w:r>
            <w:r w:rsidR="007C2661">
              <w:rPr>
                <w:sz w:val="14"/>
                <w:szCs w:val="14"/>
              </w:rPr>
              <w:t>5</w:t>
            </w:r>
            <w:r w:rsidR="00855B96">
              <w:rPr>
                <w:sz w:val="14"/>
                <w:szCs w:val="14"/>
              </w:rPr>
              <w:t>%</w:t>
            </w:r>
            <w:r w:rsidR="007B58CB" w:rsidRPr="005F534C">
              <w:rPr>
                <w:sz w:val="14"/>
                <w:szCs w:val="14"/>
              </w:rPr>
              <w:t xml:space="preserve"> of the Initial Value</w:t>
            </w:r>
            <w:r>
              <w:rPr>
                <w:sz w:val="14"/>
                <w:szCs w:val="14"/>
              </w:rPr>
              <w:t>, rounded to two decimal places</w:t>
            </w:r>
          </w:p>
        </w:tc>
        <w:tc>
          <w:tcPr>
            <w:tcW w:w="2970" w:type="dxa"/>
            <w:gridSpan w:val="5"/>
            <w:vAlign w:val="center"/>
          </w:tcPr>
          <w:p w14:paraId="19EC5870" w14:textId="52E71807" w:rsidR="007B58CB" w:rsidRPr="005F534C" w:rsidRDefault="00DD1A7F" w:rsidP="001E2F49">
            <w:pPr>
              <w:ind w:left="705"/>
              <w:jc w:val="center"/>
              <w:rPr>
                <w:sz w:val="14"/>
                <w:szCs w:val="14"/>
              </w:rPr>
            </w:pPr>
            <w:r w:rsidRPr="00DD1A7F">
              <w:rPr>
                <w:sz w:val="14"/>
                <w:szCs w:val="14"/>
              </w:rPr>
              <w:t>09711V250</w:t>
            </w:r>
            <w:r w:rsidR="00682867" w:rsidRPr="00682867">
              <w:rPr>
                <w:rFonts w:hint="eastAsia"/>
                <w:sz w:val="14"/>
                <w:szCs w:val="14"/>
              </w:rPr>
              <w:t xml:space="preserve"> </w:t>
            </w:r>
            <w:r w:rsidR="0019261C" w:rsidRPr="0019261C">
              <w:rPr>
                <w:rFonts w:hint="eastAsia"/>
                <w:sz w:val="14"/>
                <w:szCs w:val="14"/>
              </w:rPr>
              <w:t xml:space="preserve">/ </w:t>
            </w:r>
            <w:r w:rsidRPr="00DD1A7F">
              <w:rPr>
                <w:sz w:val="14"/>
                <w:szCs w:val="14"/>
              </w:rPr>
              <w:t>US09711V2503</w:t>
            </w:r>
          </w:p>
        </w:tc>
      </w:tr>
      <w:tr w:rsidR="00085424" w:rsidRPr="005F534C" w14:paraId="62759B77" w14:textId="77777777" w:rsidTr="005840CF">
        <w:tblPrEx>
          <w:jc w:val="left"/>
          <w:tblCellMar>
            <w:left w:w="108" w:type="dxa"/>
            <w:right w:w="108" w:type="dxa"/>
          </w:tblCellMar>
        </w:tblPrEx>
        <w:trPr>
          <w:gridBefore w:val="1"/>
          <w:wBefore w:w="65" w:type="dxa"/>
          <w:trHeight w:val="135"/>
        </w:trPr>
        <w:tc>
          <w:tcPr>
            <w:tcW w:w="2070" w:type="dxa"/>
            <w:vAlign w:val="center"/>
          </w:tcPr>
          <w:p w14:paraId="55135CEB" w14:textId="77777777" w:rsidR="00085424" w:rsidRPr="005F534C" w:rsidRDefault="00085424" w:rsidP="00085424">
            <w:pPr>
              <w:ind w:left="705"/>
              <w:jc w:val="center"/>
              <w:rPr>
                <w:rFonts w:eastAsia="STSong"/>
                <w:sz w:val="14"/>
                <w:szCs w:val="14"/>
              </w:rPr>
            </w:pPr>
          </w:p>
        </w:tc>
        <w:tc>
          <w:tcPr>
            <w:tcW w:w="2544" w:type="dxa"/>
            <w:vMerge/>
            <w:vAlign w:val="center"/>
          </w:tcPr>
          <w:p w14:paraId="62E09676" w14:textId="77777777" w:rsidR="00085424" w:rsidRPr="005F534C" w:rsidRDefault="00085424" w:rsidP="00085424">
            <w:pPr>
              <w:ind w:left="705"/>
              <w:jc w:val="center"/>
              <w:rPr>
                <w:sz w:val="14"/>
                <w:szCs w:val="14"/>
              </w:rPr>
            </w:pPr>
          </w:p>
        </w:tc>
        <w:tc>
          <w:tcPr>
            <w:tcW w:w="845" w:type="dxa"/>
            <w:noWrap/>
            <w:tcMar>
              <w:left w:w="29" w:type="dxa"/>
              <w:right w:w="29" w:type="dxa"/>
            </w:tcMar>
            <w:vAlign w:val="center"/>
          </w:tcPr>
          <w:p w14:paraId="5CF906B4" w14:textId="77777777" w:rsidR="00085424" w:rsidRPr="005F534C" w:rsidRDefault="00085424" w:rsidP="00085424">
            <w:pPr>
              <w:ind w:left="705"/>
              <w:jc w:val="center"/>
              <w:rPr>
                <w:sz w:val="14"/>
                <w:szCs w:val="14"/>
              </w:rPr>
            </w:pPr>
          </w:p>
        </w:tc>
        <w:tc>
          <w:tcPr>
            <w:tcW w:w="2376" w:type="dxa"/>
            <w:gridSpan w:val="2"/>
            <w:vAlign w:val="center"/>
          </w:tcPr>
          <w:p w14:paraId="58831F6D" w14:textId="77777777" w:rsidR="00085424" w:rsidRPr="005F534C" w:rsidRDefault="00085424" w:rsidP="00085424">
            <w:pPr>
              <w:ind w:left="705"/>
              <w:jc w:val="center"/>
              <w:rPr>
                <w:sz w:val="14"/>
                <w:szCs w:val="14"/>
              </w:rPr>
            </w:pPr>
          </w:p>
        </w:tc>
        <w:tc>
          <w:tcPr>
            <w:tcW w:w="2875" w:type="dxa"/>
            <w:gridSpan w:val="5"/>
            <w:vAlign w:val="center"/>
          </w:tcPr>
          <w:p w14:paraId="395971FD" w14:textId="77777777" w:rsidR="00085424" w:rsidRPr="005F534C" w:rsidRDefault="00085424" w:rsidP="00085424">
            <w:pPr>
              <w:ind w:left="705"/>
              <w:jc w:val="center"/>
              <w:rPr>
                <w:sz w:val="14"/>
                <w:szCs w:val="14"/>
              </w:rPr>
            </w:pPr>
          </w:p>
        </w:tc>
        <w:tc>
          <w:tcPr>
            <w:tcW w:w="1292" w:type="dxa"/>
            <w:gridSpan w:val="4"/>
            <w:vAlign w:val="center"/>
          </w:tcPr>
          <w:p w14:paraId="3776C523" w14:textId="77777777" w:rsidR="00085424" w:rsidRPr="005F534C" w:rsidRDefault="00085424" w:rsidP="00085424">
            <w:pPr>
              <w:jc w:val="center"/>
              <w:rPr>
                <w:sz w:val="14"/>
                <w:szCs w:val="14"/>
              </w:rPr>
            </w:pPr>
          </w:p>
        </w:tc>
      </w:tr>
    </w:tbl>
    <w:p w14:paraId="54DA1692" w14:textId="77777777" w:rsidR="00280E66" w:rsidRPr="005F534C" w:rsidRDefault="00280E66" w:rsidP="002D210D">
      <w:pPr>
        <w:spacing w:line="216" w:lineRule="auto"/>
        <w:rPr>
          <w:b/>
          <w:sz w:val="14"/>
          <w:szCs w:val="14"/>
        </w:rPr>
      </w:pPr>
      <w:r w:rsidRPr="005F534C">
        <w:rPr>
          <w:b/>
          <w:sz w:val="14"/>
          <w:szCs w:val="14"/>
        </w:rPr>
        <w:t>See “</w:t>
      </w:r>
      <w:r w:rsidR="00AD5A4C" w:rsidRPr="005F534C">
        <w:rPr>
          <w:b/>
          <w:sz w:val="14"/>
          <w:szCs w:val="14"/>
        </w:rPr>
        <w:t xml:space="preserve">Summary” in this pricing supplement. </w:t>
      </w:r>
      <w:r w:rsidRPr="005F534C">
        <w:rPr>
          <w:b/>
          <w:sz w:val="14"/>
          <w:szCs w:val="14"/>
        </w:rPr>
        <w:t xml:space="preserve">The </w:t>
      </w:r>
      <w:r w:rsidR="001F77D3" w:rsidRPr="005F534C">
        <w:rPr>
          <w:b/>
          <w:sz w:val="14"/>
          <w:szCs w:val="14"/>
        </w:rPr>
        <w:t>Notes</w:t>
      </w:r>
      <w:r w:rsidRPr="005F534C">
        <w:rPr>
          <w:b/>
          <w:sz w:val="14"/>
          <w:szCs w:val="14"/>
        </w:rPr>
        <w:t xml:space="preserve"> will have the terms specified in the accompanying product supplement, prospectus supplement and prospectus, as supplemented by this pricing supplement. </w:t>
      </w:r>
    </w:p>
    <w:p w14:paraId="4DA0BFEC" w14:textId="77777777" w:rsidR="007E2CE7" w:rsidRPr="005F534C" w:rsidRDefault="007E2CE7" w:rsidP="007E2CE7">
      <w:pPr>
        <w:spacing w:line="216" w:lineRule="auto"/>
        <w:rPr>
          <w:iCs/>
          <w:sz w:val="14"/>
          <w:szCs w:val="14"/>
        </w:rPr>
      </w:pPr>
      <w:r w:rsidRPr="005F534C">
        <w:rPr>
          <w:iCs/>
          <w:sz w:val="14"/>
          <w:szCs w:val="14"/>
        </w:rPr>
        <w:t xml:space="preserve">None of the Securities and Exchange Commission (the “SEC”), any state securities commission, or any other regulatory body has approved or disapproved of these Notes or the guarantee, or passed upon the adequacy or accuracy of this pricing supplement, or the accompanying product supplement, prospectus supplement or prospectus.  Any representation to the contrary is a criminal offense. The Notes and the related guarantee of the Notes by the Guarantor are unsecured and are not savings accounts, deposits, or other obligations of a bank.  The Notes are not guaranteed by Bank of America, N.A. or any other bank, are not insured by the Federal Deposit Insurance Corporation or any other governmental agency and involve investment risks.  </w:t>
      </w:r>
    </w:p>
    <w:tbl>
      <w:tblPr>
        <w:tblW w:w="11340" w:type="dxa"/>
        <w:tblInd w:w="108" w:type="dxa"/>
        <w:tblLook w:val="0000" w:firstRow="0" w:lastRow="0" w:firstColumn="0" w:lastColumn="0" w:noHBand="0" w:noVBand="0"/>
      </w:tblPr>
      <w:tblGrid>
        <w:gridCol w:w="2805"/>
        <w:gridCol w:w="2992"/>
        <w:gridCol w:w="2618"/>
        <w:gridCol w:w="2925"/>
      </w:tblGrid>
      <w:tr w:rsidR="007E2CE7" w:rsidRPr="005F534C" w14:paraId="2266EA83" w14:textId="77777777" w:rsidTr="00A30C8D">
        <w:tc>
          <w:tcPr>
            <w:tcW w:w="2805" w:type="dxa"/>
            <w:noWrap/>
            <w:vAlign w:val="bottom"/>
          </w:tcPr>
          <w:p w14:paraId="2AEF9541" w14:textId="77777777" w:rsidR="007E2CE7" w:rsidRPr="005F534C" w:rsidRDefault="007E2CE7" w:rsidP="00A30C8D">
            <w:pPr>
              <w:rPr>
                <w:b/>
                <w:sz w:val="14"/>
                <w:szCs w:val="14"/>
              </w:rPr>
            </w:pPr>
          </w:p>
        </w:tc>
        <w:tc>
          <w:tcPr>
            <w:tcW w:w="2992" w:type="dxa"/>
            <w:noWrap/>
            <w:vAlign w:val="bottom"/>
          </w:tcPr>
          <w:p w14:paraId="443DB442" w14:textId="77777777" w:rsidR="007E2CE7" w:rsidRPr="005F534C" w:rsidRDefault="007E2CE7" w:rsidP="00A30C8D">
            <w:pPr>
              <w:jc w:val="center"/>
              <w:rPr>
                <w:b/>
                <w:sz w:val="14"/>
                <w:szCs w:val="14"/>
              </w:rPr>
            </w:pPr>
            <w:r w:rsidRPr="005F534C">
              <w:rPr>
                <w:b/>
                <w:sz w:val="14"/>
                <w:szCs w:val="14"/>
              </w:rPr>
              <w:t>Public Offering Price</w:t>
            </w:r>
          </w:p>
        </w:tc>
        <w:tc>
          <w:tcPr>
            <w:tcW w:w="2618" w:type="dxa"/>
            <w:noWrap/>
            <w:vAlign w:val="bottom"/>
          </w:tcPr>
          <w:p w14:paraId="0E39130F" w14:textId="77777777" w:rsidR="007E2CE7" w:rsidRPr="005F534C" w:rsidRDefault="007E2CE7" w:rsidP="00A30C8D">
            <w:pPr>
              <w:jc w:val="center"/>
              <w:rPr>
                <w:b/>
                <w:sz w:val="14"/>
                <w:szCs w:val="14"/>
              </w:rPr>
            </w:pPr>
            <w:r w:rsidRPr="005F534C">
              <w:rPr>
                <w:b/>
                <w:sz w:val="14"/>
                <w:szCs w:val="14"/>
              </w:rPr>
              <w:t>Underwriting Discount</w:t>
            </w:r>
            <w:r w:rsidRPr="005F534C">
              <w:rPr>
                <w:b/>
                <w:sz w:val="14"/>
                <w:szCs w:val="14"/>
                <w:vertAlign w:val="superscript"/>
              </w:rPr>
              <w:t>(</w:t>
            </w:r>
            <w:r w:rsidRPr="005F534C">
              <w:rPr>
                <w:b/>
                <w:bCs/>
                <w:sz w:val="14"/>
                <w:szCs w:val="14"/>
                <w:vertAlign w:val="superscript"/>
                <w:lang w:eastAsia="zh-TW"/>
              </w:rPr>
              <w:t>1</w:t>
            </w:r>
            <w:r w:rsidRPr="005F534C">
              <w:rPr>
                <w:b/>
                <w:sz w:val="14"/>
                <w:szCs w:val="14"/>
                <w:vertAlign w:val="superscript"/>
              </w:rPr>
              <w:t>)</w:t>
            </w:r>
          </w:p>
        </w:tc>
        <w:tc>
          <w:tcPr>
            <w:tcW w:w="2925" w:type="dxa"/>
            <w:noWrap/>
            <w:vAlign w:val="bottom"/>
          </w:tcPr>
          <w:p w14:paraId="3E9CDA13" w14:textId="77777777" w:rsidR="007E2CE7" w:rsidRPr="005F534C" w:rsidRDefault="007E2CE7" w:rsidP="00A30C8D">
            <w:pPr>
              <w:jc w:val="center"/>
              <w:rPr>
                <w:b/>
                <w:sz w:val="14"/>
                <w:szCs w:val="14"/>
              </w:rPr>
            </w:pPr>
            <w:r w:rsidRPr="005F534C">
              <w:rPr>
                <w:b/>
                <w:sz w:val="14"/>
                <w:szCs w:val="14"/>
              </w:rPr>
              <w:t xml:space="preserve">Proceeds (before expenses) to </w:t>
            </w:r>
            <w:bookmarkStart w:id="3" w:name="_DV_C118"/>
            <w:r w:rsidRPr="005F534C">
              <w:rPr>
                <w:b/>
                <w:sz w:val="14"/>
                <w:szCs w:val="14"/>
              </w:rPr>
              <w:t>BofA Finance</w:t>
            </w:r>
            <w:bookmarkEnd w:id="3"/>
          </w:p>
        </w:tc>
      </w:tr>
      <w:tr w:rsidR="007E2CE7" w:rsidRPr="005F534C" w14:paraId="447F60B3" w14:textId="77777777" w:rsidTr="00A30C8D">
        <w:trPr>
          <w:trHeight w:val="204"/>
        </w:trPr>
        <w:tc>
          <w:tcPr>
            <w:tcW w:w="2805" w:type="dxa"/>
            <w:noWrap/>
            <w:vAlign w:val="bottom"/>
          </w:tcPr>
          <w:p w14:paraId="613F74BC" w14:textId="77777777" w:rsidR="007E2CE7" w:rsidRPr="005F534C" w:rsidRDefault="007E2CE7" w:rsidP="00A30C8D">
            <w:pPr>
              <w:rPr>
                <w:bCs/>
                <w:sz w:val="14"/>
                <w:szCs w:val="14"/>
              </w:rPr>
            </w:pPr>
            <w:r w:rsidRPr="005F534C">
              <w:rPr>
                <w:bCs/>
                <w:sz w:val="14"/>
                <w:szCs w:val="14"/>
              </w:rPr>
              <w:t>Per Note</w:t>
            </w:r>
          </w:p>
        </w:tc>
        <w:tc>
          <w:tcPr>
            <w:tcW w:w="2992" w:type="dxa"/>
            <w:noWrap/>
            <w:vAlign w:val="bottom"/>
          </w:tcPr>
          <w:p w14:paraId="5A6E45A2" w14:textId="77777777" w:rsidR="007E2CE7" w:rsidRPr="005F534C" w:rsidRDefault="007E2CE7" w:rsidP="00A30C8D">
            <w:pPr>
              <w:jc w:val="center"/>
              <w:rPr>
                <w:bCs/>
                <w:sz w:val="14"/>
                <w:szCs w:val="14"/>
              </w:rPr>
            </w:pPr>
            <w:r w:rsidRPr="005F534C">
              <w:rPr>
                <w:bCs/>
                <w:sz w:val="14"/>
                <w:szCs w:val="14"/>
              </w:rPr>
              <w:t>$10.00</w:t>
            </w:r>
            <w:r w:rsidR="00B90815" w:rsidRPr="005F534C">
              <w:rPr>
                <w:bCs/>
                <w:sz w:val="14"/>
                <w:szCs w:val="14"/>
              </w:rPr>
              <w:t>0</w:t>
            </w:r>
          </w:p>
        </w:tc>
        <w:tc>
          <w:tcPr>
            <w:tcW w:w="2618" w:type="dxa"/>
            <w:noWrap/>
            <w:vAlign w:val="bottom"/>
          </w:tcPr>
          <w:p w14:paraId="537242EC" w14:textId="432A81D1" w:rsidR="007E2CE7" w:rsidRPr="005F534C" w:rsidRDefault="007E2CE7" w:rsidP="00A30C8D">
            <w:pPr>
              <w:jc w:val="center"/>
              <w:rPr>
                <w:bCs/>
                <w:sz w:val="14"/>
                <w:szCs w:val="14"/>
              </w:rPr>
            </w:pPr>
            <w:r w:rsidRPr="005F534C">
              <w:rPr>
                <w:bCs/>
                <w:sz w:val="14"/>
                <w:szCs w:val="14"/>
              </w:rPr>
              <w:t>$</w:t>
            </w:r>
            <w:r w:rsidR="00FD4481">
              <w:rPr>
                <w:bCs/>
                <w:sz w:val="14"/>
                <w:szCs w:val="14"/>
              </w:rPr>
              <w:t>0.175</w:t>
            </w:r>
          </w:p>
        </w:tc>
        <w:tc>
          <w:tcPr>
            <w:tcW w:w="2925" w:type="dxa"/>
            <w:noWrap/>
            <w:vAlign w:val="bottom"/>
          </w:tcPr>
          <w:p w14:paraId="617E473A" w14:textId="2B726A44" w:rsidR="007E2CE7" w:rsidRPr="005F534C" w:rsidRDefault="007E2CE7" w:rsidP="00A30C8D">
            <w:pPr>
              <w:jc w:val="center"/>
              <w:rPr>
                <w:bCs/>
                <w:sz w:val="14"/>
                <w:szCs w:val="14"/>
              </w:rPr>
            </w:pPr>
            <w:r w:rsidRPr="005F534C">
              <w:rPr>
                <w:bCs/>
                <w:sz w:val="14"/>
                <w:szCs w:val="14"/>
              </w:rPr>
              <w:t>$</w:t>
            </w:r>
            <w:r w:rsidR="00FD4481">
              <w:rPr>
                <w:bCs/>
                <w:sz w:val="14"/>
                <w:szCs w:val="14"/>
              </w:rPr>
              <w:t>9.825</w:t>
            </w:r>
          </w:p>
        </w:tc>
      </w:tr>
      <w:tr w:rsidR="007E2CE7" w:rsidRPr="005F534C" w14:paraId="11393C3E" w14:textId="77777777" w:rsidTr="00A30C8D">
        <w:trPr>
          <w:trHeight w:val="204"/>
        </w:trPr>
        <w:tc>
          <w:tcPr>
            <w:tcW w:w="2805" w:type="dxa"/>
            <w:noWrap/>
            <w:vAlign w:val="center"/>
          </w:tcPr>
          <w:p w14:paraId="65AD8AB1" w14:textId="77777777" w:rsidR="007E2CE7" w:rsidRPr="005F534C" w:rsidRDefault="007E2CE7" w:rsidP="00A30C8D">
            <w:pPr>
              <w:rPr>
                <w:sz w:val="14"/>
                <w:szCs w:val="14"/>
              </w:rPr>
            </w:pPr>
            <w:r w:rsidRPr="005F534C">
              <w:rPr>
                <w:rFonts w:eastAsia="STSong"/>
                <w:sz w:val="14"/>
                <w:szCs w:val="14"/>
              </w:rPr>
              <w:t>Total</w:t>
            </w:r>
          </w:p>
        </w:tc>
        <w:tc>
          <w:tcPr>
            <w:tcW w:w="2992" w:type="dxa"/>
            <w:noWrap/>
          </w:tcPr>
          <w:p w14:paraId="4DAE9612" w14:textId="07410B20" w:rsidR="007E2CE7" w:rsidRPr="005F534C" w:rsidRDefault="007E2CE7" w:rsidP="00A30C8D">
            <w:pPr>
              <w:jc w:val="center"/>
              <w:rPr>
                <w:sz w:val="14"/>
                <w:szCs w:val="14"/>
                <w:lang w:eastAsia="zh-TW"/>
              </w:rPr>
            </w:pPr>
            <w:r w:rsidRPr="005F534C">
              <w:rPr>
                <w:sz w:val="14"/>
                <w:szCs w:val="14"/>
                <w:lang w:eastAsia="zh-TW"/>
              </w:rPr>
              <w:t>$</w:t>
            </w:r>
            <w:r w:rsidR="00CB4867" w:rsidRPr="00CB4867">
              <w:rPr>
                <w:sz w:val="14"/>
                <w:szCs w:val="14"/>
                <w:lang w:eastAsia="zh-TW"/>
              </w:rPr>
              <w:t>8,741,800.00</w:t>
            </w:r>
          </w:p>
        </w:tc>
        <w:tc>
          <w:tcPr>
            <w:tcW w:w="2618" w:type="dxa"/>
            <w:noWrap/>
          </w:tcPr>
          <w:p w14:paraId="3DC00E5A" w14:textId="4C48DE5E" w:rsidR="007E2CE7" w:rsidRPr="005F534C" w:rsidRDefault="007E2CE7" w:rsidP="00A30C8D">
            <w:pPr>
              <w:jc w:val="center"/>
              <w:rPr>
                <w:sz w:val="14"/>
                <w:szCs w:val="14"/>
                <w:lang w:eastAsia="zh-TW"/>
              </w:rPr>
            </w:pPr>
            <w:r w:rsidRPr="005F534C">
              <w:rPr>
                <w:sz w:val="14"/>
                <w:szCs w:val="14"/>
                <w:lang w:eastAsia="zh-TW"/>
              </w:rPr>
              <w:t>$</w:t>
            </w:r>
            <w:r w:rsidR="00CB4867" w:rsidRPr="00CB4867">
              <w:rPr>
                <w:sz w:val="14"/>
                <w:szCs w:val="14"/>
                <w:lang w:eastAsia="zh-TW"/>
              </w:rPr>
              <w:t>152,981.50</w:t>
            </w:r>
          </w:p>
        </w:tc>
        <w:tc>
          <w:tcPr>
            <w:tcW w:w="2925" w:type="dxa"/>
            <w:noWrap/>
          </w:tcPr>
          <w:p w14:paraId="0BF3560F" w14:textId="033C9A3B" w:rsidR="007E2CE7" w:rsidRPr="005F534C" w:rsidRDefault="007E2CE7" w:rsidP="00A30C8D">
            <w:pPr>
              <w:jc w:val="center"/>
              <w:rPr>
                <w:sz w:val="14"/>
                <w:szCs w:val="14"/>
                <w:lang w:eastAsia="zh-TW"/>
              </w:rPr>
            </w:pPr>
            <w:r w:rsidRPr="005F534C">
              <w:rPr>
                <w:sz w:val="14"/>
                <w:szCs w:val="14"/>
                <w:lang w:eastAsia="zh-TW"/>
              </w:rPr>
              <w:t>$</w:t>
            </w:r>
            <w:r w:rsidR="00CB4867" w:rsidRPr="00CB4867">
              <w:rPr>
                <w:sz w:val="14"/>
                <w:szCs w:val="14"/>
                <w:lang w:eastAsia="zh-TW"/>
              </w:rPr>
              <w:t>8,588,818.50</w:t>
            </w:r>
          </w:p>
        </w:tc>
      </w:tr>
    </w:tbl>
    <w:p w14:paraId="5BC8D23D" w14:textId="38D6BA93" w:rsidR="007E2CE7" w:rsidRPr="005F534C" w:rsidRDefault="007E2CE7" w:rsidP="007E2CE7">
      <w:pPr>
        <w:pStyle w:val="dpwfootnote8pt"/>
        <w:tabs>
          <w:tab w:val="left" w:pos="270"/>
        </w:tabs>
        <w:spacing w:before="0" w:after="0" w:line="240" w:lineRule="auto"/>
        <w:ind w:left="0" w:firstLine="0"/>
        <w:rPr>
          <w:rFonts w:cs="Arial"/>
          <w:sz w:val="12"/>
          <w:szCs w:val="12"/>
        </w:rPr>
      </w:pPr>
      <w:r w:rsidRPr="005F534C">
        <w:rPr>
          <w:sz w:val="12"/>
          <w:szCs w:val="12"/>
          <w:vertAlign w:val="superscript"/>
        </w:rPr>
        <w:t xml:space="preserve"> (1) </w:t>
      </w:r>
      <w:r w:rsidRPr="005F534C">
        <w:rPr>
          <w:rFonts w:cs="Arial"/>
          <w:sz w:val="12"/>
          <w:szCs w:val="12"/>
        </w:rPr>
        <w:t>The underwriting discount is $</w:t>
      </w:r>
      <w:r w:rsidR="00FD4481">
        <w:rPr>
          <w:rFonts w:cs="Arial"/>
          <w:sz w:val="12"/>
          <w:szCs w:val="12"/>
        </w:rPr>
        <w:t>0.175</w:t>
      </w:r>
      <w:r w:rsidRPr="005F534C">
        <w:rPr>
          <w:rFonts w:cs="Arial"/>
          <w:sz w:val="12"/>
          <w:szCs w:val="12"/>
        </w:rPr>
        <w:t xml:space="preserve"> per Note. BofA Securities, Inc. (“BofAS”)</w:t>
      </w:r>
      <w:r w:rsidRPr="005F534C">
        <w:rPr>
          <w:sz w:val="12"/>
          <w:szCs w:val="12"/>
        </w:rPr>
        <w:t xml:space="preserve">, acting as principal, </w:t>
      </w:r>
      <w:r w:rsidR="0021370F">
        <w:rPr>
          <w:sz w:val="12"/>
          <w:szCs w:val="12"/>
        </w:rPr>
        <w:t>has agreed</w:t>
      </w:r>
      <w:r w:rsidRPr="005F534C">
        <w:rPr>
          <w:sz w:val="12"/>
          <w:szCs w:val="12"/>
        </w:rPr>
        <w:t xml:space="preserve"> to purchase from BofA Finance, and BofA Finance </w:t>
      </w:r>
      <w:r w:rsidR="0021370F">
        <w:rPr>
          <w:sz w:val="12"/>
          <w:szCs w:val="12"/>
        </w:rPr>
        <w:t>has agreed</w:t>
      </w:r>
      <w:r w:rsidRPr="005F534C">
        <w:rPr>
          <w:sz w:val="12"/>
          <w:szCs w:val="12"/>
        </w:rPr>
        <w:t xml:space="preserve"> to sell to BofAS, the aggregate principal amount of the Notes set forth above for $</w:t>
      </w:r>
      <w:r w:rsidR="00FD4481">
        <w:rPr>
          <w:rFonts w:hint="eastAsia"/>
          <w:sz w:val="12"/>
          <w:szCs w:val="12"/>
        </w:rPr>
        <w:t>9.825</w:t>
      </w:r>
      <w:r w:rsidR="009249C0" w:rsidRPr="005F534C">
        <w:rPr>
          <w:sz w:val="12"/>
          <w:szCs w:val="12"/>
        </w:rPr>
        <w:t xml:space="preserve"> </w:t>
      </w:r>
      <w:r w:rsidRPr="005F534C">
        <w:rPr>
          <w:sz w:val="12"/>
          <w:szCs w:val="12"/>
        </w:rPr>
        <w:t>per Note. UBS Financial Services Inc. (“</w:t>
      </w:r>
      <w:r w:rsidRPr="005F534C">
        <w:rPr>
          <w:bCs/>
          <w:sz w:val="12"/>
          <w:szCs w:val="12"/>
        </w:rPr>
        <w:t>UBS</w:t>
      </w:r>
      <w:r w:rsidRPr="005F534C">
        <w:rPr>
          <w:sz w:val="12"/>
          <w:szCs w:val="12"/>
        </w:rPr>
        <w:t xml:space="preserve">”), acting as a selling agent for sales of the Notes, </w:t>
      </w:r>
      <w:r w:rsidR="0021370F">
        <w:rPr>
          <w:sz w:val="12"/>
          <w:szCs w:val="12"/>
        </w:rPr>
        <w:t>has agreed</w:t>
      </w:r>
      <w:r w:rsidRPr="005F534C">
        <w:rPr>
          <w:sz w:val="12"/>
          <w:szCs w:val="12"/>
        </w:rPr>
        <w:t xml:space="preserve"> to purchase from BofAS, and BofAS </w:t>
      </w:r>
      <w:r w:rsidR="0021370F">
        <w:rPr>
          <w:sz w:val="12"/>
          <w:szCs w:val="12"/>
        </w:rPr>
        <w:t>has agreed</w:t>
      </w:r>
      <w:r w:rsidRPr="005F534C">
        <w:rPr>
          <w:sz w:val="12"/>
          <w:szCs w:val="12"/>
        </w:rPr>
        <w:t xml:space="preserve"> to sell to UBS, all of the Notes for $</w:t>
      </w:r>
      <w:r w:rsidR="00FD4481">
        <w:rPr>
          <w:rFonts w:hint="eastAsia"/>
          <w:sz w:val="12"/>
          <w:szCs w:val="12"/>
        </w:rPr>
        <w:t>9.825</w:t>
      </w:r>
      <w:r w:rsidR="00154FAD" w:rsidRPr="005F534C">
        <w:rPr>
          <w:sz w:val="12"/>
          <w:szCs w:val="12"/>
        </w:rPr>
        <w:t xml:space="preserve"> </w:t>
      </w:r>
      <w:r w:rsidRPr="005F534C">
        <w:rPr>
          <w:sz w:val="12"/>
          <w:szCs w:val="12"/>
        </w:rPr>
        <w:t>per Note. UBS will receive an underwriting discount of $</w:t>
      </w:r>
      <w:r w:rsidR="00FD4481">
        <w:rPr>
          <w:sz w:val="12"/>
          <w:szCs w:val="12"/>
        </w:rPr>
        <w:t>0.175</w:t>
      </w:r>
      <w:r w:rsidRPr="005F534C">
        <w:rPr>
          <w:sz w:val="12"/>
          <w:szCs w:val="12"/>
        </w:rPr>
        <w:t xml:space="preserve"> per Note for each Note it sells in this offering.  UBS proposes to offer the Notes to the public at a price of $10.00</w:t>
      </w:r>
      <w:r w:rsidR="00E72C00">
        <w:rPr>
          <w:sz w:val="12"/>
          <w:szCs w:val="12"/>
        </w:rPr>
        <w:t>0</w:t>
      </w:r>
      <w:r w:rsidRPr="005F534C">
        <w:rPr>
          <w:sz w:val="12"/>
          <w:szCs w:val="12"/>
        </w:rPr>
        <w:t xml:space="preserve"> per Note.  </w:t>
      </w:r>
      <w:r w:rsidRPr="005F534C">
        <w:rPr>
          <w:rFonts w:cs="Arial"/>
          <w:sz w:val="12"/>
          <w:szCs w:val="12"/>
        </w:rPr>
        <w:t xml:space="preserve">For additional information on the distribution of the Notes, see “Supplement to the Plan of Distribution; Role of BofAS and Conflicts of Interest” in this pricing supplement.  </w:t>
      </w:r>
    </w:p>
    <w:p w14:paraId="42366572" w14:textId="698EE7E1" w:rsidR="007E2CE7" w:rsidRPr="001F2B9B" w:rsidRDefault="007E2CE7" w:rsidP="007E2CE7">
      <w:pPr>
        <w:pStyle w:val="dpwfootnote8pt"/>
        <w:tabs>
          <w:tab w:val="left" w:pos="270"/>
        </w:tabs>
        <w:spacing w:before="0" w:after="0" w:line="240" w:lineRule="auto"/>
        <w:ind w:left="0" w:firstLine="0"/>
        <w:rPr>
          <w:rFonts w:cs="Arial"/>
          <w:sz w:val="14"/>
          <w:szCs w:val="14"/>
        </w:rPr>
      </w:pPr>
      <w:r w:rsidRPr="001F2B9B">
        <w:rPr>
          <w:rFonts w:cs="Arial"/>
          <w:b/>
          <w:bCs/>
          <w:sz w:val="14"/>
          <w:szCs w:val="14"/>
        </w:rPr>
        <w:t xml:space="preserve">The initial estimated value of the Notes </w:t>
      </w:r>
      <w:r w:rsidR="0021370F">
        <w:rPr>
          <w:rFonts w:cs="Arial"/>
          <w:b/>
          <w:bCs/>
          <w:sz w:val="14"/>
          <w:szCs w:val="14"/>
        </w:rPr>
        <w:t>is</w:t>
      </w:r>
      <w:r w:rsidRPr="001F2B9B">
        <w:rPr>
          <w:rFonts w:cs="Arial"/>
          <w:b/>
          <w:bCs/>
          <w:sz w:val="14"/>
          <w:szCs w:val="14"/>
        </w:rPr>
        <w:t xml:space="preserve"> less than the public offering price.</w:t>
      </w:r>
      <w:r w:rsidRPr="001F2B9B">
        <w:rPr>
          <w:rFonts w:cs="Arial"/>
          <w:bCs/>
          <w:sz w:val="14"/>
          <w:szCs w:val="14"/>
        </w:rPr>
        <w:t xml:space="preserve"> The initial estimated value of the Notes as of the Trade Date is </w:t>
      </w:r>
      <w:r w:rsidR="008E5D49" w:rsidRPr="001F2B9B">
        <w:rPr>
          <w:rFonts w:cs="Arial" w:hint="eastAsia"/>
          <w:bCs/>
          <w:sz w:val="14"/>
          <w:szCs w:val="14"/>
        </w:rPr>
        <w:t>$</w:t>
      </w:r>
      <w:r w:rsidR="00CB4867" w:rsidRPr="00CB4867">
        <w:rPr>
          <w:rFonts w:cs="Arial"/>
          <w:bCs/>
          <w:sz w:val="14"/>
          <w:szCs w:val="14"/>
        </w:rPr>
        <w:t>9.765</w:t>
      </w:r>
      <w:r w:rsidR="004B2F44">
        <w:rPr>
          <w:rFonts w:cs="Arial"/>
          <w:bCs/>
          <w:sz w:val="14"/>
          <w:szCs w:val="14"/>
        </w:rPr>
        <w:t xml:space="preserve"> </w:t>
      </w:r>
      <w:r w:rsidRPr="001F2B9B">
        <w:rPr>
          <w:rFonts w:cs="Arial"/>
          <w:bCs/>
          <w:sz w:val="14"/>
          <w:szCs w:val="14"/>
        </w:rPr>
        <w:t>per $10 in Stated Principal Amount. See “Summary” on page PS-4</w:t>
      </w:r>
      <w:r w:rsidRPr="001F2B9B">
        <w:rPr>
          <w:rFonts w:cs="Arial"/>
          <w:sz w:val="14"/>
          <w:szCs w:val="14"/>
        </w:rPr>
        <w:t xml:space="preserve"> </w:t>
      </w:r>
      <w:r w:rsidRPr="001F2B9B">
        <w:rPr>
          <w:rFonts w:cs="Arial"/>
          <w:bCs/>
          <w:sz w:val="14"/>
          <w:szCs w:val="14"/>
        </w:rPr>
        <w:t>of this pricing supplement, “Risk Factors” beginning on page PS-7 of this pricing supplement and “Structuring the Notes” on page PS-</w:t>
      </w:r>
      <w:r w:rsidR="00291428" w:rsidRPr="001F2B9B">
        <w:rPr>
          <w:rFonts w:cs="Arial"/>
          <w:bCs/>
          <w:sz w:val="14"/>
          <w:szCs w:val="14"/>
        </w:rPr>
        <w:t>1</w:t>
      </w:r>
      <w:r w:rsidR="005840CF" w:rsidRPr="001F2B9B">
        <w:rPr>
          <w:rFonts w:cs="Arial"/>
          <w:bCs/>
          <w:sz w:val="14"/>
          <w:szCs w:val="14"/>
        </w:rPr>
        <w:t>8</w:t>
      </w:r>
      <w:r w:rsidRPr="001F2B9B">
        <w:rPr>
          <w:rFonts w:cs="Arial"/>
          <w:bCs/>
          <w:sz w:val="14"/>
          <w:szCs w:val="14"/>
        </w:rPr>
        <w:t xml:space="preserve"> of this pricing supplement for additional information.  The actual value of your Notes at any time will reflect many factors and cannot be predicted with accuracy.</w:t>
      </w:r>
    </w:p>
    <w:p w14:paraId="3BDEA6D9" w14:textId="77777777" w:rsidR="00400E25" w:rsidRPr="005F534C" w:rsidRDefault="00763709" w:rsidP="002D210D">
      <w:pPr>
        <w:pStyle w:val="dpwfootnote8pt"/>
        <w:spacing w:before="0" w:after="0" w:line="216" w:lineRule="auto"/>
        <w:ind w:left="0" w:firstLine="0"/>
        <w:rPr>
          <w:b/>
          <w:sz w:val="19"/>
          <w:szCs w:val="19"/>
        </w:rPr>
      </w:pPr>
      <w:r w:rsidRPr="005F534C">
        <w:rPr>
          <w:b/>
          <w:sz w:val="19"/>
          <w:szCs w:val="19"/>
        </w:rPr>
        <w:t>UBS Financial Services Inc.</w:t>
      </w:r>
      <w:r w:rsidR="00400E25" w:rsidRPr="005F534C">
        <w:rPr>
          <w:b/>
          <w:sz w:val="19"/>
          <w:szCs w:val="19"/>
        </w:rPr>
        <w:tab/>
      </w:r>
      <w:r w:rsidR="00400E25" w:rsidRPr="005F534C">
        <w:rPr>
          <w:b/>
          <w:sz w:val="19"/>
          <w:szCs w:val="19"/>
        </w:rPr>
        <w:tab/>
      </w:r>
      <w:r w:rsidR="00400E25" w:rsidRPr="005F534C">
        <w:rPr>
          <w:b/>
          <w:sz w:val="19"/>
          <w:szCs w:val="19"/>
        </w:rPr>
        <w:tab/>
      </w:r>
      <w:r w:rsidR="00400E25" w:rsidRPr="005F534C">
        <w:rPr>
          <w:b/>
          <w:sz w:val="19"/>
          <w:szCs w:val="19"/>
        </w:rPr>
        <w:tab/>
      </w:r>
      <w:r w:rsidR="00400E25" w:rsidRPr="005F534C">
        <w:rPr>
          <w:b/>
          <w:sz w:val="19"/>
          <w:szCs w:val="19"/>
        </w:rPr>
        <w:tab/>
      </w:r>
      <w:r w:rsidR="00400E25" w:rsidRPr="005F534C">
        <w:rPr>
          <w:b/>
          <w:sz w:val="19"/>
          <w:szCs w:val="19"/>
        </w:rPr>
        <w:tab/>
      </w:r>
      <w:r w:rsidR="00400E25" w:rsidRPr="005F534C">
        <w:rPr>
          <w:b/>
          <w:sz w:val="19"/>
          <w:szCs w:val="19"/>
        </w:rPr>
        <w:tab/>
      </w:r>
      <w:r w:rsidR="00400E25" w:rsidRPr="005F534C">
        <w:rPr>
          <w:b/>
          <w:sz w:val="19"/>
          <w:szCs w:val="19"/>
        </w:rPr>
        <w:tab/>
      </w:r>
      <w:r w:rsidRPr="005F534C">
        <w:rPr>
          <w:b/>
          <w:sz w:val="19"/>
          <w:szCs w:val="19"/>
        </w:rPr>
        <w:tab/>
      </w:r>
      <w:r w:rsidR="003831E4" w:rsidRPr="005F534C">
        <w:rPr>
          <w:b/>
          <w:sz w:val="19"/>
          <w:szCs w:val="19"/>
        </w:rPr>
        <w:t>BofA Securities</w:t>
      </w:r>
    </w:p>
    <w:p w14:paraId="67B3A3E7" w14:textId="77777777" w:rsidR="004C34B7" w:rsidRPr="005F534C" w:rsidRDefault="004C34B7">
      <w:r w:rsidRPr="005F534C">
        <w:br w:type="page"/>
      </w:r>
    </w:p>
    <w:tbl>
      <w:tblPr>
        <w:tblW w:w="11333" w:type="dxa"/>
        <w:tblInd w:w="115" w:type="dxa"/>
        <w:tblLook w:val="01E0" w:firstRow="1" w:lastRow="1" w:firstColumn="1" w:lastColumn="1" w:noHBand="0" w:noVBand="0"/>
      </w:tblPr>
      <w:tblGrid>
        <w:gridCol w:w="11333"/>
      </w:tblGrid>
      <w:tr w:rsidR="00280E66" w:rsidRPr="005F534C" w14:paraId="3287B6B7" w14:textId="77777777" w:rsidTr="003D797A">
        <w:tc>
          <w:tcPr>
            <w:tcW w:w="11333" w:type="dxa"/>
            <w:shd w:val="clear" w:color="auto" w:fill="788D41"/>
          </w:tcPr>
          <w:p w14:paraId="71A3C349" w14:textId="77777777" w:rsidR="00280E66" w:rsidRPr="005F534C" w:rsidRDefault="004C34B7" w:rsidP="005172E6">
            <w:pPr>
              <w:spacing w:before="60" w:after="60"/>
              <w:rPr>
                <w:b/>
                <w:color w:val="FFFFFF"/>
                <w:sz w:val="18"/>
                <w:szCs w:val="18"/>
              </w:rPr>
            </w:pPr>
            <w:r w:rsidRPr="005F534C">
              <w:rPr>
                <w:b/>
                <w:sz w:val="19"/>
                <w:szCs w:val="19"/>
              </w:rPr>
              <w:lastRenderedPageBreak/>
              <w:br w:type="page"/>
            </w:r>
            <w:r w:rsidR="00280E66" w:rsidRPr="005F534C">
              <w:rPr>
                <w:i/>
                <w:iCs/>
              </w:rPr>
              <w:br w:type="page"/>
            </w:r>
            <w:r w:rsidR="00280E66" w:rsidRPr="005F534C">
              <w:rPr>
                <w:sz w:val="17"/>
              </w:rPr>
              <w:br w:type="page"/>
            </w:r>
            <w:r w:rsidR="00280E66" w:rsidRPr="005F534C">
              <w:rPr>
                <w:b/>
                <w:color w:val="FFFFFF"/>
                <w:sz w:val="18"/>
                <w:szCs w:val="18"/>
              </w:rPr>
              <w:t xml:space="preserve">Additional </w:t>
            </w:r>
            <w:r w:rsidR="005172E6" w:rsidRPr="005F534C">
              <w:rPr>
                <w:b/>
                <w:color w:val="FFFFFF"/>
                <w:sz w:val="18"/>
                <w:szCs w:val="18"/>
              </w:rPr>
              <w:t xml:space="preserve">Information about </w:t>
            </w:r>
            <w:r w:rsidR="00AB4606" w:rsidRPr="005F534C">
              <w:rPr>
                <w:b/>
                <w:color w:val="FFFFFF"/>
                <w:sz w:val="18"/>
                <w:szCs w:val="18"/>
              </w:rPr>
              <w:t>BofA Finance LLC, Bank of America Corporation and the Notes</w:t>
            </w:r>
          </w:p>
        </w:tc>
      </w:tr>
      <w:tr w:rsidR="00280E66" w:rsidRPr="005F534C" w14:paraId="25F52C9C" w14:textId="77777777" w:rsidTr="003D797A">
        <w:tc>
          <w:tcPr>
            <w:tcW w:w="11333" w:type="dxa"/>
          </w:tcPr>
          <w:p w14:paraId="1B79533D" w14:textId="77777777" w:rsidR="00280E66" w:rsidRPr="005F534C" w:rsidRDefault="00A72B4D" w:rsidP="00BE58FF">
            <w:pPr>
              <w:pStyle w:val="ArialMT9"/>
              <w:spacing w:before="120" w:after="120" w:line="216" w:lineRule="auto"/>
              <w:rPr>
                <w:rFonts w:ascii="Frutiger 45 Light" w:hAnsi="Frutiger 45 Light"/>
                <w:szCs w:val="18"/>
              </w:rPr>
            </w:pPr>
            <w:r w:rsidRPr="005F534C">
              <w:rPr>
                <w:rFonts w:ascii="Frutiger 45 Light" w:hAnsi="Frutiger 45 Light"/>
                <w:szCs w:val="18"/>
              </w:rPr>
              <w:t>You should read carefully this entire pricing supplement and the accompanying product supplement, prospectus supplement and prospectus to und</w:t>
            </w:r>
            <w:r w:rsidR="007118A8" w:rsidRPr="005F534C">
              <w:rPr>
                <w:rFonts w:ascii="Frutiger 45 Light" w:hAnsi="Frutiger 45 Light"/>
                <w:szCs w:val="18"/>
              </w:rPr>
              <w:t>erstand fully the terms of the N</w:t>
            </w:r>
            <w:r w:rsidRPr="005F534C">
              <w:rPr>
                <w:rFonts w:ascii="Frutiger 45 Light" w:hAnsi="Frutiger 45 Light"/>
                <w:szCs w:val="18"/>
              </w:rPr>
              <w:t xml:space="preserve">otes, as well as the tax and other considerations important to you in making a decision </w:t>
            </w:r>
            <w:r w:rsidR="007118A8" w:rsidRPr="005F534C">
              <w:rPr>
                <w:rFonts w:ascii="Frutiger 45 Light" w:hAnsi="Frutiger 45 Light"/>
                <w:szCs w:val="18"/>
              </w:rPr>
              <w:t>about whether to invest in the N</w:t>
            </w:r>
            <w:r w:rsidRPr="005F534C">
              <w:rPr>
                <w:rFonts w:ascii="Frutiger 45 Light" w:hAnsi="Frutiger 45 Light"/>
                <w:szCs w:val="18"/>
              </w:rPr>
              <w:t xml:space="preserve">otes.  </w:t>
            </w:r>
            <w:r w:rsidR="005172E6" w:rsidRPr="005F534C">
              <w:rPr>
                <w:rFonts w:ascii="Frutiger 45 Light" w:hAnsi="Frutiger 45 Light"/>
                <w:szCs w:val="18"/>
              </w:rPr>
              <w:t>In particular, you should review carefully the section in this pricing supplement entitled “Risk Factors,” which highlights a number of risks of an investment in the Notes, to determine whether an investment in the Notes is appropriate for you.  If information in this pricing supplement is inconsistent with the product supplement, prospectus supplement or prospectus, this pricing supplement will supersede those documents. You are urged to consult with your own attorneys and business and tax advisors before making a decision to purchase any of the Notes.</w:t>
            </w:r>
          </w:p>
          <w:p w14:paraId="187B0CF3" w14:textId="77777777" w:rsidR="00A72B4D" w:rsidRPr="005F534C" w:rsidRDefault="007118A8" w:rsidP="00080BC0">
            <w:pPr>
              <w:spacing w:before="20" w:after="120" w:line="216" w:lineRule="auto"/>
              <w:rPr>
                <w:sz w:val="18"/>
                <w:szCs w:val="18"/>
              </w:rPr>
            </w:pPr>
            <w:r w:rsidRPr="005F534C">
              <w:rPr>
                <w:sz w:val="18"/>
                <w:szCs w:val="18"/>
              </w:rPr>
              <w:t>The information in the “</w:t>
            </w:r>
            <w:r w:rsidR="005172E6" w:rsidRPr="005F534C">
              <w:rPr>
                <w:sz w:val="18"/>
                <w:szCs w:val="18"/>
              </w:rPr>
              <w:t>Summary</w:t>
            </w:r>
            <w:r w:rsidR="00A72B4D" w:rsidRPr="005F534C">
              <w:rPr>
                <w:sz w:val="18"/>
                <w:szCs w:val="18"/>
              </w:rPr>
              <w:t>” section is qualified in its entirety by the more detailed explanation set forth elsewhere in this pricing supplement and the accompanying product supplement, prospectus supplement and prospectus.  You should rely only on the information contained in this pricing supplement and the accompanying product supplement, prospectus supplement and prospectus.  We have not authorized any other person to provide you with different information.  If anyone provides you with different or inconsistent information, you should not rely on it</w:t>
            </w:r>
            <w:r w:rsidR="005172E6" w:rsidRPr="005F534C">
              <w:rPr>
                <w:sz w:val="18"/>
                <w:szCs w:val="18"/>
              </w:rPr>
              <w:t>.  None of us, the Guarantor</w:t>
            </w:r>
            <w:r w:rsidR="00E24A53" w:rsidRPr="005F534C">
              <w:rPr>
                <w:sz w:val="18"/>
                <w:szCs w:val="18"/>
              </w:rPr>
              <w:t>,</w:t>
            </w:r>
            <w:r w:rsidR="005172E6" w:rsidRPr="005F534C">
              <w:rPr>
                <w:sz w:val="18"/>
                <w:szCs w:val="18"/>
              </w:rPr>
              <w:t xml:space="preserve"> </w:t>
            </w:r>
            <w:r w:rsidR="004C5B88" w:rsidRPr="005F534C">
              <w:rPr>
                <w:sz w:val="18"/>
                <w:szCs w:val="18"/>
              </w:rPr>
              <w:t>BofAS</w:t>
            </w:r>
            <w:r w:rsidR="005172E6" w:rsidRPr="005F534C">
              <w:rPr>
                <w:sz w:val="18"/>
                <w:szCs w:val="18"/>
              </w:rPr>
              <w:t xml:space="preserve"> or UBS</w:t>
            </w:r>
            <w:r w:rsidR="00A72B4D" w:rsidRPr="005F534C">
              <w:rPr>
                <w:sz w:val="18"/>
                <w:szCs w:val="18"/>
              </w:rPr>
              <w:t xml:space="preserve"> is</w:t>
            </w:r>
            <w:r w:rsidRPr="005F534C">
              <w:rPr>
                <w:sz w:val="18"/>
                <w:szCs w:val="18"/>
              </w:rPr>
              <w:t xml:space="preserve"> making an offer to sell these N</w:t>
            </w:r>
            <w:r w:rsidR="00A72B4D" w:rsidRPr="005F534C">
              <w:rPr>
                <w:sz w:val="18"/>
                <w:szCs w:val="18"/>
              </w:rPr>
              <w:t>otes in any jurisdiction where the offer or sale is not permitted.  You should assume that the information in this pricing supplement and the accompanying product supplement, prospectus supplement, and prospectus is accurate only as of the date on their respective front covers.</w:t>
            </w:r>
          </w:p>
          <w:p w14:paraId="43AC8C2F" w14:textId="77777777" w:rsidR="005172E6" w:rsidRPr="005F534C" w:rsidRDefault="004F7074" w:rsidP="00080BC0">
            <w:pPr>
              <w:spacing w:before="20" w:after="120" w:line="216" w:lineRule="auto"/>
              <w:rPr>
                <w:sz w:val="18"/>
                <w:szCs w:val="18"/>
              </w:rPr>
            </w:pPr>
            <w:r w:rsidRPr="005F534C">
              <w:rPr>
                <w:sz w:val="18"/>
                <w:szCs w:val="18"/>
              </w:rPr>
              <w:t>Certain</w:t>
            </w:r>
            <w:r w:rsidR="005172E6" w:rsidRPr="005F534C">
              <w:rPr>
                <w:sz w:val="18"/>
                <w:szCs w:val="18"/>
              </w:rPr>
              <w:t xml:space="preserve"> terms used but not defined in this pricing supplement have the meanings set forth in the accompanying product supplement, prospectus supplement and prospectus.  Unless otherwise indicated or unless the context requires otherwise, all references in this pricing supplement to “we,” “us,” “our,” or similar references are to BofA Finance, and not to BAC (or any other affiliate of BofA Finance).</w:t>
            </w:r>
            <w:r w:rsidR="00133616" w:rsidRPr="005F534C">
              <w:rPr>
                <w:sz w:val="18"/>
                <w:szCs w:val="18"/>
              </w:rPr>
              <w:t xml:space="preserve"> </w:t>
            </w:r>
          </w:p>
          <w:p w14:paraId="4D8AD2F8" w14:textId="77777777" w:rsidR="00D73DA3" w:rsidRPr="005F534C" w:rsidRDefault="00D73DA3" w:rsidP="00D73DA3">
            <w:pPr>
              <w:spacing w:before="20" w:after="120" w:line="216" w:lineRule="auto"/>
              <w:rPr>
                <w:sz w:val="18"/>
                <w:szCs w:val="18"/>
              </w:rPr>
            </w:pPr>
            <w:r w:rsidRPr="005F534C">
              <w:rPr>
                <w:sz w:val="18"/>
                <w:szCs w:val="18"/>
              </w:rPr>
              <w:t>The above-referenced accompanying documents may be accessed at the following links:</w:t>
            </w:r>
          </w:p>
          <w:p w14:paraId="61CC6383" w14:textId="348BF841" w:rsidR="00D73DA3" w:rsidRPr="005F534C" w:rsidRDefault="00D73DA3" w:rsidP="00D73DA3">
            <w:pPr>
              <w:pStyle w:val="Diamondbullet8"/>
              <w:numPr>
                <w:ilvl w:val="0"/>
                <w:numId w:val="8"/>
              </w:numPr>
              <w:ind w:left="289" w:hanging="289"/>
              <w:rPr>
                <w:sz w:val="18"/>
                <w:szCs w:val="18"/>
              </w:rPr>
            </w:pPr>
            <w:r w:rsidRPr="005F534C">
              <w:rPr>
                <w:sz w:val="18"/>
                <w:szCs w:val="18"/>
              </w:rPr>
              <w:t xml:space="preserve">Product supplement EQUITY-1 dated December </w:t>
            </w:r>
            <w:r w:rsidR="007E7C8C">
              <w:rPr>
                <w:sz w:val="18"/>
                <w:szCs w:val="18"/>
              </w:rPr>
              <w:t>8</w:t>
            </w:r>
            <w:r w:rsidRPr="005F534C">
              <w:rPr>
                <w:sz w:val="18"/>
                <w:szCs w:val="18"/>
              </w:rPr>
              <w:t>, 202</w:t>
            </w:r>
            <w:r w:rsidR="007E7C8C">
              <w:rPr>
                <w:sz w:val="18"/>
                <w:szCs w:val="18"/>
              </w:rPr>
              <w:t>5</w:t>
            </w:r>
            <w:r w:rsidRPr="005F534C">
              <w:rPr>
                <w:sz w:val="18"/>
                <w:szCs w:val="18"/>
              </w:rPr>
              <w:t>:</w:t>
            </w:r>
          </w:p>
          <w:p w14:paraId="7912763F" w14:textId="017F8276" w:rsidR="00D73DA3" w:rsidRPr="005F534C" w:rsidRDefault="00D73DA3" w:rsidP="00D73DA3">
            <w:pPr>
              <w:pStyle w:val="Diamondbullet8"/>
              <w:numPr>
                <w:ilvl w:val="0"/>
                <w:numId w:val="0"/>
              </w:numPr>
              <w:ind w:left="289"/>
              <w:rPr>
                <w:sz w:val="18"/>
                <w:szCs w:val="18"/>
              </w:rPr>
            </w:pPr>
            <w:hyperlink r:id="rId8" w:history="1">
              <w:r w:rsidRPr="005F534C">
                <w:rPr>
                  <w:rStyle w:val="Hyperlink"/>
                  <w:rFonts w:hint="eastAsia"/>
                  <w:sz w:val="18"/>
                  <w:szCs w:val="18"/>
                </w:rPr>
                <w:t>https://www.sec.gov/Archives/edgar/data/</w:t>
              </w:r>
              <w:r w:rsidR="00F876B7" w:rsidRPr="00F876B7">
                <w:rPr>
                  <w:rStyle w:val="Hyperlink"/>
                  <w:sz w:val="18"/>
                  <w:szCs w:val="18"/>
                </w:rPr>
                <w:t>70858/000119312525311320/d49145d424b2.htm</w:t>
              </w:r>
            </w:hyperlink>
            <w:r w:rsidRPr="005F534C">
              <w:rPr>
                <w:sz w:val="18"/>
                <w:szCs w:val="18"/>
              </w:rPr>
              <w:t xml:space="preserve"> </w:t>
            </w:r>
          </w:p>
          <w:p w14:paraId="544F5109" w14:textId="41EC378C" w:rsidR="00D73DA3" w:rsidRPr="005F534C" w:rsidRDefault="00D73DA3" w:rsidP="00D73DA3">
            <w:pPr>
              <w:pStyle w:val="Diamondbullet8"/>
              <w:numPr>
                <w:ilvl w:val="0"/>
                <w:numId w:val="8"/>
              </w:numPr>
              <w:ind w:left="289" w:hanging="289"/>
              <w:rPr>
                <w:sz w:val="18"/>
                <w:szCs w:val="18"/>
              </w:rPr>
            </w:pPr>
            <w:r w:rsidRPr="005F534C">
              <w:rPr>
                <w:sz w:val="18"/>
                <w:szCs w:val="18"/>
              </w:rPr>
              <w:t xml:space="preserve">Series A MTN prospectus supplement dated December </w:t>
            </w:r>
            <w:r w:rsidR="007E7C8C">
              <w:rPr>
                <w:sz w:val="18"/>
                <w:szCs w:val="18"/>
              </w:rPr>
              <w:t>8</w:t>
            </w:r>
            <w:r w:rsidRPr="005F534C">
              <w:rPr>
                <w:sz w:val="18"/>
                <w:szCs w:val="18"/>
              </w:rPr>
              <w:t>, 202</w:t>
            </w:r>
            <w:r w:rsidR="007E7C8C">
              <w:rPr>
                <w:sz w:val="18"/>
                <w:szCs w:val="18"/>
              </w:rPr>
              <w:t>5</w:t>
            </w:r>
            <w:r w:rsidRPr="005F534C">
              <w:rPr>
                <w:sz w:val="18"/>
                <w:szCs w:val="18"/>
              </w:rPr>
              <w:t xml:space="preserve"> and prospectus dated December </w:t>
            </w:r>
            <w:r w:rsidR="007E7C8C">
              <w:rPr>
                <w:sz w:val="18"/>
                <w:szCs w:val="18"/>
              </w:rPr>
              <w:t>8</w:t>
            </w:r>
            <w:r w:rsidRPr="005F534C">
              <w:rPr>
                <w:sz w:val="18"/>
                <w:szCs w:val="18"/>
              </w:rPr>
              <w:t>, 202</w:t>
            </w:r>
            <w:r w:rsidR="007E7C8C">
              <w:rPr>
                <w:sz w:val="18"/>
                <w:szCs w:val="18"/>
              </w:rPr>
              <w:t>5</w:t>
            </w:r>
            <w:r w:rsidRPr="005F534C">
              <w:rPr>
                <w:sz w:val="18"/>
                <w:szCs w:val="18"/>
              </w:rPr>
              <w:t>:</w:t>
            </w:r>
          </w:p>
          <w:p w14:paraId="01E4B3BE" w14:textId="5FB297AE" w:rsidR="00D73DA3" w:rsidRPr="005F534C" w:rsidRDefault="00D73DA3" w:rsidP="00D73DA3">
            <w:pPr>
              <w:pStyle w:val="Diamondbullet8"/>
              <w:numPr>
                <w:ilvl w:val="0"/>
                <w:numId w:val="0"/>
              </w:numPr>
              <w:ind w:left="607" w:hanging="289"/>
              <w:rPr>
                <w:sz w:val="18"/>
                <w:szCs w:val="18"/>
              </w:rPr>
            </w:pPr>
            <w:hyperlink r:id="rId9" w:history="1">
              <w:r w:rsidRPr="005F534C">
                <w:rPr>
                  <w:rStyle w:val="Hyperlink"/>
                  <w:rFonts w:hint="eastAsia"/>
                  <w:sz w:val="18"/>
                  <w:szCs w:val="18"/>
                </w:rPr>
                <w:t>https://www.sec.gov/Archives/edgar/data/</w:t>
              </w:r>
              <w:r w:rsidR="00F876B7" w:rsidRPr="00F876B7">
                <w:rPr>
                  <w:rStyle w:val="Hyperlink"/>
                  <w:sz w:val="18"/>
                  <w:szCs w:val="18"/>
                </w:rPr>
                <w:t>70858/000119312525310920/d51586d424b3.htm</w:t>
              </w:r>
            </w:hyperlink>
            <w:r w:rsidRPr="005F534C">
              <w:rPr>
                <w:sz w:val="18"/>
                <w:szCs w:val="18"/>
              </w:rPr>
              <w:t xml:space="preserve"> </w:t>
            </w:r>
          </w:p>
          <w:p w14:paraId="3DD041F6" w14:textId="77777777" w:rsidR="00D73DA3" w:rsidRPr="005F534C" w:rsidRDefault="00D73DA3" w:rsidP="00D73DA3">
            <w:pPr>
              <w:pStyle w:val="Diamondbullet8"/>
              <w:numPr>
                <w:ilvl w:val="0"/>
                <w:numId w:val="0"/>
              </w:numPr>
              <w:ind w:left="289" w:hanging="289"/>
              <w:rPr>
                <w:sz w:val="18"/>
                <w:szCs w:val="18"/>
              </w:rPr>
            </w:pPr>
          </w:p>
          <w:p w14:paraId="797F4E36" w14:textId="77777777" w:rsidR="00D73DA3" w:rsidRPr="005F534C" w:rsidRDefault="00D73DA3" w:rsidP="00D73DA3">
            <w:pPr>
              <w:pStyle w:val="FontBodyRegularJustify"/>
              <w:jc w:val="left"/>
              <w:rPr>
                <w:rFonts w:ascii="Frutiger 45 Light" w:eastAsia="SimSun" w:hAnsi="Frutiger 45 Light" w:cs="Times New Roman"/>
                <w:color w:val="auto"/>
                <w:sz w:val="18"/>
                <w:szCs w:val="18"/>
              </w:rPr>
            </w:pPr>
            <w:r w:rsidRPr="005F534C">
              <w:rPr>
                <w:rFonts w:ascii="Frutiger 45 Light" w:eastAsia="SimSun" w:hAnsi="Frutiger 45 Light" w:cs="Times New Roman" w:hint="eastAsia"/>
                <w:color w:val="auto"/>
                <w:sz w:val="18"/>
                <w:szCs w:val="18"/>
              </w:rPr>
              <w:t xml:space="preserve">The Notes are our senior debt securities. Any payments on the Notes are fully and unconditionally guaranteed by BAC. The Notes and the related guarantee are not insured by the Federal Deposit Insurance Corporation or secured by collateral. The Notes will rank equally in right of payment with all of our other </w:t>
            </w:r>
            <w:r w:rsidRPr="005F534C">
              <w:rPr>
                <w:rFonts w:ascii="Frutiger 45 Light" w:eastAsia="SimSun" w:hAnsi="Frutiger 45 Light" w:cs="Times New Roman"/>
                <w:color w:val="auto"/>
                <w:sz w:val="18"/>
                <w:szCs w:val="18"/>
              </w:rPr>
              <w:t>unsecured and</w:t>
            </w:r>
            <w:r w:rsidRPr="005F534C">
              <w:rPr>
                <w:rFonts w:ascii="Frutiger 45 Light" w:eastAsia="SimSun" w:hAnsi="Frutiger 45 Light" w:cs="Times New Roman" w:hint="eastAsia"/>
                <w:color w:val="auto"/>
                <w:sz w:val="18"/>
                <w:szCs w:val="18"/>
              </w:rPr>
              <w:t xml:space="preserve"> unsubordinated obligations, except obligations that are subject to any priorities or preferences by law. The related guarantee will rank equally in right of payment with all of BAC</w:t>
            </w:r>
            <w:r w:rsidRPr="005F534C">
              <w:rPr>
                <w:rFonts w:ascii="Frutiger 45 Light" w:eastAsia="SimSun" w:hAnsi="Frutiger 45 Light" w:cs="Times New Roman"/>
                <w:color w:val="auto"/>
                <w:sz w:val="18"/>
                <w:szCs w:val="18"/>
              </w:rPr>
              <w:t>’</w:t>
            </w:r>
            <w:r w:rsidRPr="005F534C">
              <w:rPr>
                <w:rFonts w:ascii="Frutiger 45 Light" w:eastAsia="SimSun" w:hAnsi="Frutiger 45 Light" w:cs="Times New Roman" w:hint="eastAsia"/>
                <w:color w:val="auto"/>
                <w:sz w:val="18"/>
                <w:szCs w:val="18"/>
              </w:rPr>
              <w:t xml:space="preserve">s other unsecured and unsubordinated obligations, except obligations that are subject to any priorities or preferences by law, and senior to its subordinated obligations. Any payments due on the Notes, including any repayment of the principal amount, will be subject to the credit risk of BofA Finance, as </w:t>
            </w:r>
            <w:r w:rsidRPr="005F534C">
              <w:rPr>
                <w:rFonts w:ascii="Frutiger 45 Light" w:eastAsia="SimSun" w:hAnsi="Frutiger 45 Light" w:cs="Times New Roman"/>
                <w:color w:val="auto"/>
                <w:sz w:val="18"/>
                <w:szCs w:val="18"/>
              </w:rPr>
              <w:t>i</w:t>
            </w:r>
            <w:r w:rsidRPr="005F534C">
              <w:rPr>
                <w:rFonts w:ascii="Frutiger 45 Light" w:eastAsia="SimSun" w:hAnsi="Frutiger 45 Light" w:cs="Times New Roman" w:hint="eastAsia"/>
                <w:color w:val="auto"/>
                <w:sz w:val="18"/>
                <w:szCs w:val="18"/>
              </w:rPr>
              <w:t xml:space="preserve">ssuer, and BAC, as </w:t>
            </w:r>
            <w:r w:rsidRPr="005F534C">
              <w:rPr>
                <w:rFonts w:ascii="Frutiger 45 Light" w:eastAsia="SimSun" w:hAnsi="Frutiger 45 Light" w:cs="Times New Roman"/>
                <w:color w:val="auto"/>
                <w:sz w:val="18"/>
                <w:szCs w:val="18"/>
              </w:rPr>
              <w:t>g</w:t>
            </w:r>
            <w:r w:rsidRPr="005F534C">
              <w:rPr>
                <w:rFonts w:ascii="Frutiger 45 Light" w:eastAsia="SimSun" w:hAnsi="Frutiger 45 Light" w:cs="Times New Roman" w:hint="eastAsia"/>
                <w:color w:val="auto"/>
                <w:sz w:val="18"/>
                <w:szCs w:val="18"/>
              </w:rPr>
              <w:t>uarantor.</w:t>
            </w:r>
          </w:p>
          <w:p w14:paraId="23E86847" w14:textId="77777777" w:rsidR="00280E66" w:rsidRPr="005F534C" w:rsidRDefault="00280E66" w:rsidP="000B27E9">
            <w:pPr>
              <w:pStyle w:val="dpwPF8pt"/>
              <w:spacing w:before="120" w:after="0" w:line="216" w:lineRule="auto"/>
              <w:rPr>
                <w:sz w:val="17"/>
                <w:szCs w:val="17"/>
              </w:rPr>
            </w:pPr>
          </w:p>
        </w:tc>
      </w:tr>
    </w:tbl>
    <w:p w14:paraId="49BD14B8" w14:textId="77777777" w:rsidR="00E77548" w:rsidRPr="005F534C" w:rsidRDefault="00280E66" w:rsidP="00280E66">
      <w:r w:rsidRPr="005F534C">
        <w:br w:type="page"/>
      </w:r>
    </w:p>
    <w:tbl>
      <w:tblPr>
        <w:tblW w:w="11333" w:type="dxa"/>
        <w:tblInd w:w="115" w:type="dxa"/>
        <w:tblLook w:val="01E0" w:firstRow="1" w:lastRow="1" w:firstColumn="1" w:lastColumn="1" w:noHBand="0" w:noVBand="0"/>
      </w:tblPr>
      <w:tblGrid>
        <w:gridCol w:w="11333"/>
      </w:tblGrid>
      <w:tr w:rsidR="00E77548" w:rsidRPr="005F534C" w14:paraId="6153840A" w14:textId="77777777" w:rsidTr="00553638">
        <w:tc>
          <w:tcPr>
            <w:tcW w:w="11333" w:type="dxa"/>
            <w:shd w:val="clear" w:color="auto" w:fill="788D41"/>
          </w:tcPr>
          <w:p w14:paraId="75D0AB96" w14:textId="77777777" w:rsidR="00E77548" w:rsidRPr="005F534C" w:rsidRDefault="00E77548" w:rsidP="00045D50">
            <w:pPr>
              <w:spacing w:before="60" w:after="60"/>
              <w:rPr>
                <w:b/>
                <w:color w:val="FFFFFF"/>
                <w:sz w:val="18"/>
                <w:szCs w:val="18"/>
              </w:rPr>
            </w:pPr>
            <w:r w:rsidRPr="005F534C">
              <w:rPr>
                <w:sz w:val="18"/>
                <w:szCs w:val="18"/>
              </w:rPr>
              <w:lastRenderedPageBreak/>
              <w:br w:type="page"/>
            </w:r>
            <w:r w:rsidRPr="005F534C">
              <w:rPr>
                <w:b/>
                <w:color w:val="FFFFFF"/>
                <w:sz w:val="18"/>
                <w:szCs w:val="18"/>
              </w:rPr>
              <w:t>Investor Suitability</w:t>
            </w:r>
          </w:p>
        </w:tc>
      </w:tr>
    </w:tbl>
    <w:p w14:paraId="5BFD58DC" w14:textId="77777777" w:rsidR="00E77548" w:rsidRPr="005F534C" w:rsidRDefault="00E77548" w:rsidP="00C9327D">
      <w:pPr>
        <w:rPr>
          <w:sz w:val="18"/>
          <w:szCs w:val="18"/>
        </w:rPr>
      </w:pPr>
    </w:p>
    <w:tbl>
      <w:tblPr>
        <w:tblW w:w="11333" w:type="dxa"/>
        <w:tblInd w:w="115" w:type="dxa"/>
        <w:tblLook w:val="01E0" w:firstRow="1" w:lastRow="1" w:firstColumn="1" w:lastColumn="1" w:noHBand="0" w:noVBand="0"/>
      </w:tblPr>
      <w:tblGrid>
        <w:gridCol w:w="5619"/>
        <w:gridCol w:w="5714"/>
      </w:tblGrid>
      <w:tr w:rsidR="00280E66" w:rsidRPr="005F534C" w14:paraId="504CCBA6" w14:textId="77777777" w:rsidTr="00021D33">
        <w:tc>
          <w:tcPr>
            <w:tcW w:w="5619" w:type="dxa"/>
          </w:tcPr>
          <w:p w14:paraId="2146D8F9" w14:textId="77777777" w:rsidR="00280E66" w:rsidRPr="00AB0117" w:rsidRDefault="00280E66" w:rsidP="00FF4576">
            <w:pPr>
              <w:spacing w:before="60" w:after="100"/>
              <w:rPr>
                <w:b/>
                <w:bCs/>
                <w:sz w:val="17"/>
                <w:szCs w:val="17"/>
              </w:rPr>
            </w:pPr>
            <w:r w:rsidRPr="00AB0117">
              <w:rPr>
                <w:b/>
                <w:bCs/>
                <w:sz w:val="17"/>
                <w:szCs w:val="17"/>
              </w:rPr>
              <w:t xml:space="preserve">The </w:t>
            </w:r>
            <w:r w:rsidR="001F77D3" w:rsidRPr="00AB0117">
              <w:rPr>
                <w:b/>
                <w:bCs/>
                <w:sz w:val="17"/>
                <w:szCs w:val="17"/>
              </w:rPr>
              <w:t>Notes</w:t>
            </w:r>
            <w:r w:rsidRPr="00AB0117">
              <w:rPr>
                <w:b/>
                <w:bCs/>
                <w:sz w:val="17"/>
                <w:szCs w:val="17"/>
              </w:rPr>
              <w:t xml:space="preserve"> may be suitable for you if, among other considerations:</w:t>
            </w:r>
          </w:p>
          <w:p w14:paraId="35FE9542" w14:textId="77777777" w:rsidR="00280E66" w:rsidRPr="00AB0117" w:rsidRDefault="00280E66" w:rsidP="00FF4576">
            <w:pPr>
              <w:pStyle w:val="ListBullet"/>
              <w:tabs>
                <w:tab w:val="clear" w:pos="360"/>
              </w:tabs>
              <w:spacing w:before="60" w:after="100"/>
              <w:rPr>
                <w:szCs w:val="17"/>
              </w:rPr>
            </w:pPr>
            <w:r w:rsidRPr="00AB0117">
              <w:rPr>
                <w:szCs w:val="17"/>
              </w:rPr>
              <w:t xml:space="preserve">You fully understand the risks inherent in an investment in the </w:t>
            </w:r>
            <w:r w:rsidR="001F77D3" w:rsidRPr="00AB0117">
              <w:rPr>
                <w:szCs w:val="17"/>
              </w:rPr>
              <w:t>Notes</w:t>
            </w:r>
            <w:r w:rsidRPr="00AB0117">
              <w:rPr>
                <w:szCs w:val="17"/>
              </w:rPr>
              <w:t>, including the risk</w:t>
            </w:r>
            <w:r w:rsidR="00B104B9" w:rsidRPr="00AB0117">
              <w:rPr>
                <w:szCs w:val="17"/>
              </w:rPr>
              <w:t xml:space="preserve"> of loss of your entire </w:t>
            </w:r>
            <w:r w:rsidRPr="00AB0117">
              <w:rPr>
                <w:szCs w:val="17"/>
              </w:rPr>
              <w:t>investment.</w:t>
            </w:r>
          </w:p>
          <w:p w14:paraId="02B0E5CA" w14:textId="77777777" w:rsidR="00280E66" w:rsidRPr="00AB0117" w:rsidRDefault="00280E66" w:rsidP="00FF4576">
            <w:pPr>
              <w:pStyle w:val="ListBullet"/>
              <w:tabs>
                <w:tab w:val="clear" w:pos="360"/>
              </w:tabs>
              <w:spacing w:before="60" w:after="100"/>
              <w:rPr>
                <w:szCs w:val="17"/>
              </w:rPr>
            </w:pPr>
            <w:r w:rsidRPr="00AB0117">
              <w:rPr>
                <w:szCs w:val="17"/>
              </w:rPr>
              <w:t xml:space="preserve">You can tolerate </w:t>
            </w:r>
            <w:r w:rsidR="00753876" w:rsidRPr="00AB0117">
              <w:rPr>
                <w:szCs w:val="17"/>
              </w:rPr>
              <w:t>a</w:t>
            </w:r>
            <w:r w:rsidRPr="00AB0117">
              <w:rPr>
                <w:szCs w:val="17"/>
              </w:rPr>
              <w:t xml:space="preserve"> loss of all or a substantial portion of your investment and are willin</w:t>
            </w:r>
            <w:r w:rsidR="00B104B9" w:rsidRPr="00AB0117">
              <w:rPr>
                <w:szCs w:val="17"/>
              </w:rPr>
              <w:t>g to make an investment that will</w:t>
            </w:r>
            <w:r w:rsidRPr="00AB0117">
              <w:rPr>
                <w:szCs w:val="17"/>
              </w:rPr>
              <w:t xml:space="preserve"> have the </w:t>
            </w:r>
            <w:r w:rsidR="00753876" w:rsidRPr="00AB0117">
              <w:rPr>
                <w:szCs w:val="17"/>
              </w:rPr>
              <w:t>full</w:t>
            </w:r>
            <w:r w:rsidRPr="00AB0117">
              <w:rPr>
                <w:szCs w:val="17"/>
              </w:rPr>
              <w:t xml:space="preserve"> downside market risk</w:t>
            </w:r>
            <w:r w:rsidR="00753876" w:rsidRPr="00AB0117">
              <w:rPr>
                <w:szCs w:val="17"/>
              </w:rPr>
              <w:t xml:space="preserve"> of an investment in t</w:t>
            </w:r>
            <w:r w:rsidRPr="00AB0117">
              <w:rPr>
                <w:szCs w:val="17"/>
              </w:rPr>
              <w:t>he</w:t>
            </w:r>
            <w:r w:rsidR="003826FB" w:rsidRPr="00AB0117">
              <w:rPr>
                <w:szCs w:val="17"/>
              </w:rPr>
              <w:t xml:space="preserve"> </w:t>
            </w:r>
            <w:r w:rsidR="0029175A" w:rsidRPr="00AB0117">
              <w:rPr>
                <w:szCs w:val="17"/>
              </w:rPr>
              <w:t>Underlying</w:t>
            </w:r>
            <w:r w:rsidRPr="00AB0117">
              <w:rPr>
                <w:szCs w:val="17"/>
              </w:rPr>
              <w:t>.</w:t>
            </w:r>
          </w:p>
          <w:p w14:paraId="576C1D92" w14:textId="7ABD1A92" w:rsidR="007A4900" w:rsidRPr="00AB0117" w:rsidRDefault="007A4900" w:rsidP="00FF4576">
            <w:pPr>
              <w:pStyle w:val="ListBullet"/>
              <w:tabs>
                <w:tab w:val="clear" w:pos="360"/>
              </w:tabs>
              <w:spacing w:before="60" w:after="100"/>
              <w:rPr>
                <w:szCs w:val="17"/>
              </w:rPr>
            </w:pPr>
            <w:r w:rsidRPr="00AB0117">
              <w:rPr>
                <w:szCs w:val="17"/>
              </w:rPr>
              <w:t xml:space="preserve">You understand and accept the risks associated with the </w:t>
            </w:r>
            <w:r w:rsidR="0029175A" w:rsidRPr="00AB0117">
              <w:rPr>
                <w:szCs w:val="17"/>
              </w:rPr>
              <w:t>Underlying</w:t>
            </w:r>
            <w:r w:rsidRPr="00AB0117">
              <w:rPr>
                <w:szCs w:val="17"/>
              </w:rPr>
              <w:t>.</w:t>
            </w:r>
          </w:p>
          <w:p w14:paraId="43B154BD" w14:textId="222A273A" w:rsidR="00AB0117" w:rsidRPr="00AB0117" w:rsidRDefault="00AB0117" w:rsidP="00FF4576">
            <w:pPr>
              <w:pStyle w:val="ListBullet"/>
              <w:tabs>
                <w:tab w:val="clear" w:pos="360"/>
              </w:tabs>
              <w:spacing w:before="60" w:after="100"/>
              <w:rPr>
                <w:szCs w:val="17"/>
              </w:rPr>
            </w:pPr>
            <w:r w:rsidRPr="00AB0117">
              <w:rPr>
                <w:rFonts w:hint="eastAsia"/>
                <w:szCs w:val="17"/>
              </w:rPr>
              <w:t xml:space="preserve">You are willing to invest in the Notes based on the </w:t>
            </w:r>
            <w:r w:rsidRPr="004612BE">
              <w:rPr>
                <w:rFonts w:hint="eastAsia"/>
                <w:szCs w:val="17"/>
              </w:rPr>
              <w:t>D</w:t>
            </w:r>
            <w:r w:rsidRPr="00AB0117">
              <w:rPr>
                <w:rFonts w:hint="eastAsia"/>
                <w:szCs w:val="17"/>
              </w:rPr>
              <w:t xml:space="preserve">ownside </w:t>
            </w:r>
            <w:r w:rsidRPr="004612BE">
              <w:rPr>
                <w:rFonts w:hint="eastAsia"/>
                <w:szCs w:val="17"/>
              </w:rPr>
              <w:t>T</w:t>
            </w:r>
            <w:r w:rsidRPr="00AB0117">
              <w:rPr>
                <w:rFonts w:hint="eastAsia"/>
                <w:szCs w:val="17"/>
              </w:rPr>
              <w:t>hreshold indicated on the cover hereof.</w:t>
            </w:r>
          </w:p>
          <w:p w14:paraId="640214B3" w14:textId="49EF7B5F" w:rsidR="0047206A" w:rsidRPr="00AB0117" w:rsidRDefault="0047206A" w:rsidP="0047206A">
            <w:pPr>
              <w:pStyle w:val="ListBullet"/>
              <w:tabs>
                <w:tab w:val="clear" w:pos="360"/>
              </w:tabs>
              <w:rPr>
                <w:szCs w:val="17"/>
              </w:rPr>
            </w:pPr>
            <w:r w:rsidRPr="00AB0117">
              <w:rPr>
                <w:szCs w:val="17"/>
              </w:rPr>
              <w:t>You believe the Current Underlying Level will be greater than or equal to the Initial Value on any Observation Date.</w:t>
            </w:r>
          </w:p>
          <w:p w14:paraId="36B1178B" w14:textId="77777777" w:rsidR="007477BF" w:rsidRPr="00AB0117" w:rsidRDefault="007477BF" w:rsidP="007477BF">
            <w:pPr>
              <w:pStyle w:val="ListBullet"/>
              <w:tabs>
                <w:tab w:val="clear" w:pos="360"/>
              </w:tabs>
              <w:rPr>
                <w:szCs w:val="17"/>
              </w:rPr>
            </w:pPr>
            <w:r w:rsidRPr="00AB0117">
              <w:rPr>
                <w:szCs w:val="17"/>
              </w:rPr>
              <w:t xml:space="preserve">You can tolerate fluctuations in the value of the Notes prior to maturity that may be similar to or exceed the downside fluctuations in the level of the </w:t>
            </w:r>
            <w:r w:rsidR="0029175A" w:rsidRPr="00AB0117">
              <w:rPr>
                <w:szCs w:val="17"/>
              </w:rPr>
              <w:t>Underlying</w:t>
            </w:r>
            <w:r w:rsidRPr="00AB0117">
              <w:rPr>
                <w:szCs w:val="17"/>
              </w:rPr>
              <w:t>.</w:t>
            </w:r>
          </w:p>
          <w:p w14:paraId="42E103F1" w14:textId="258D79B5" w:rsidR="00280E66" w:rsidRPr="00AB0117" w:rsidRDefault="00280E66" w:rsidP="00FF4576">
            <w:pPr>
              <w:pStyle w:val="ListBullet"/>
              <w:tabs>
                <w:tab w:val="clear" w:pos="360"/>
              </w:tabs>
              <w:spacing w:before="60" w:after="100"/>
              <w:rPr>
                <w:szCs w:val="17"/>
              </w:rPr>
            </w:pPr>
            <w:r w:rsidRPr="00AB0117">
              <w:rPr>
                <w:szCs w:val="17"/>
              </w:rPr>
              <w:t xml:space="preserve">You are willing to hold </w:t>
            </w:r>
            <w:r w:rsidR="001F77D3" w:rsidRPr="00AB0117">
              <w:rPr>
                <w:szCs w:val="17"/>
              </w:rPr>
              <w:t>Notes</w:t>
            </w:r>
            <w:r w:rsidRPr="00AB0117">
              <w:rPr>
                <w:szCs w:val="17"/>
              </w:rPr>
              <w:t xml:space="preserve"> that will be called on the earliest </w:t>
            </w:r>
            <w:r w:rsidR="00437516" w:rsidRPr="00AB0117">
              <w:rPr>
                <w:szCs w:val="17"/>
              </w:rPr>
              <w:t>Observation Date</w:t>
            </w:r>
            <w:r w:rsidR="00E90FA8" w:rsidRPr="00AB0117">
              <w:rPr>
                <w:szCs w:val="17"/>
              </w:rPr>
              <w:t xml:space="preserve"> (beginning </w:t>
            </w:r>
            <w:r w:rsidR="00214CD9" w:rsidRPr="00AB0117">
              <w:rPr>
                <w:szCs w:val="17"/>
              </w:rPr>
              <w:t xml:space="preserve">approximately </w:t>
            </w:r>
            <w:r w:rsidR="00F516D8">
              <w:rPr>
                <w:szCs w:val="17"/>
              </w:rPr>
              <w:t>twelve months</w:t>
            </w:r>
            <w:r w:rsidR="00E90FA8" w:rsidRPr="00AB0117">
              <w:rPr>
                <w:szCs w:val="17"/>
              </w:rPr>
              <w:t xml:space="preserve"> after issuance)</w:t>
            </w:r>
            <w:r w:rsidRPr="00AB0117">
              <w:rPr>
                <w:szCs w:val="17"/>
              </w:rPr>
              <w:t xml:space="preserve"> on which the </w:t>
            </w:r>
            <w:r w:rsidR="0097578B" w:rsidRPr="00AB0117">
              <w:rPr>
                <w:szCs w:val="17"/>
              </w:rPr>
              <w:t xml:space="preserve">Current </w:t>
            </w:r>
            <w:r w:rsidR="0029175A" w:rsidRPr="00AB0117">
              <w:rPr>
                <w:szCs w:val="17"/>
              </w:rPr>
              <w:t>Underlying</w:t>
            </w:r>
            <w:r w:rsidR="0097578B" w:rsidRPr="00AB0117">
              <w:rPr>
                <w:szCs w:val="17"/>
              </w:rPr>
              <w:t xml:space="preserve"> Level</w:t>
            </w:r>
            <w:r w:rsidRPr="00AB0117">
              <w:rPr>
                <w:szCs w:val="17"/>
              </w:rPr>
              <w:t xml:space="preserve"> is greater than or equal to </w:t>
            </w:r>
            <w:r w:rsidR="003C7A09" w:rsidRPr="00AB0117">
              <w:rPr>
                <w:szCs w:val="17"/>
              </w:rPr>
              <w:t>the</w:t>
            </w:r>
            <w:r w:rsidR="00500C15" w:rsidRPr="00AB0117">
              <w:rPr>
                <w:szCs w:val="17"/>
              </w:rPr>
              <w:t xml:space="preserve"> </w:t>
            </w:r>
            <w:r w:rsidR="009D7C19" w:rsidRPr="00AB0117">
              <w:rPr>
                <w:szCs w:val="17"/>
              </w:rPr>
              <w:t>Initial Value</w:t>
            </w:r>
            <w:r w:rsidR="00CF571C" w:rsidRPr="00AB0117">
              <w:rPr>
                <w:szCs w:val="17"/>
              </w:rPr>
              <w:t>.</w:t>
            </w:r>
          </w:p>
          <w:p w14:paraId="4D61033A" w14:textId="4A6AE305" w:rsidR="00280E66" w:rsidRPr="00AB0117" w:rsidRDefault="00280E66" w:rsidP="00FF4576">
            <w:pPr>
              <w:pStyle w:val="ListBullet"/>
              <w:tabs>
                <w:tab w:val="clear" w:pos="360"/>
              </w:tabs>
              <w:spacing w:before="60" w:after="100"/>
              <w:rPr>
                <w:szCs w:val="17"/>
              </w:rPr>
            </w:pPr>
            <w:r w:rsidRPr="00AB0117">
              <w:rPr>
                <w:szCs w:val="17"/>
              </w:rPr>
              <w:t xml:space="preserve">You are willing to make an investment whose positive return is limited to the </w:t>
            </w:r>
            <w:r w:rsidR="007C2661">
              <w:rPr>
                <w:szCs w:val="17"/>
              </w:rPr>
              <w:t xml:space="preserve">applicable </w:t>
            </w:r>
            <w:r w:rsidR="00733C97" w:rsidRPr="00AB0117">
              <w:rPr>
                <w:szCs w:val="17"/>
              </w:rPr>
              <w:t>Call Return</w:t>
            </w:r>
            <w:r w:rsidRPr="00AB0117">
              <w:rPr>
                <w:szCs w:val="17"/>
              </w:rPr>
              <w:t xml:space="preserve">, regardless of the potential appreciation of the </w:t>
            </w:r>
            <w:r w:rsidR="0029175A" w:rsidRPr="00AB0117">
              <w:rPr>
                <w:szCs w:val="17"/>
              </w:rPr>
              <w:t>Underlying</w:t>
            </w:r>
            <w:r w:rsidRPr="00AB0117">
              <w:rPr>
                <w:szCs w:val="17"/>
              </w:rPr>
              <w:t>, which could be significant.</w:t>
            </w:r>
          </w:p>
          <w:p w14:paraId="1DC59746" w14:textId="77777777" w:rsidR="00280E66" w:rsidRDefault="00280E66" w:rsidP="00FF4576">
            <w:pPr>
              <w:pStyle w:val="ListBullet"/>
              <w:spacing w:before="60" w:after="100"/>
              <w:rPr>
                <w:szCs w:val="17"/>
              </w:rPr>
            </w:pPr>
            <w:r w:rsidRPr="00AB0117">
              <w:rPr>
                <w:szCs w:val="17"/>
              </w:rPr>
              <w:t>You are willing</w:t>
            </w:r>
            <w:r w:rsidR="00753876" w:rsidRPr="00AB0117">
              <w:rPr>
                <w:szCs w:val="17"/>
              </w:rPr>
              <w:t xml:space="preserve"> and able to hold the </w:t>
            </w:r>
            <w:r w:rsidR="001F77D3" w:rsidRPr="00AB0117">
              <w:rPr>
                <w:szCs w:val="17"/>
              </w:rPr>
              <w:t>Notes</w:t>
            </w:r>
            <w:r w:rsidR="00753876" w:rsidRPr="00AB0117">
              <w:rPr>
                <w:szCs w:val="17"/>
              </w:rPr>
              <w:t xml:space="preserve"> to maturity, and accept that</w:t>
            </w:r>
            <w:r w:rsidRPr="00AB0117">
              <w:rPr>
                <w:szCs w:val="17"/>
              </w:rPr>
              <w:t xml:space="preserve"> there may be little or no secondary market</w:t>
            </w:r>
            <w:r w:rsidR="00753876" w:rsidRPr="00AB0117">
              <w:rPr>
                <w:szCs w:val="17"/>
              </w:rPr>
              <w:t xml:space="preserve"> for the </w:t>
            </w:r>
            <w:r w:rsidR="001F77D3" w:rsidRPr="00AB0117">
              <w:rPr>
                <w:szCs w:val="17"/>
              </w:rPr>
              <w:t>Notes</w:t>
            </w:r>
            <w:r w:rsidRPr="00AB0117">
              <w:rPr>
                <w:szCs w:val="17"/>
              </w:rPr>
              <w:t>.</w:t>
            </w:r>
          </w:p>
          <w:p w14:paraId="690A99C9" w14:textId="616E078A" w:rsidR="00373BB5" w:rsidRPr="00373BB5" w:rsidRDefault="00373BB5" w:rsidP="00373BB5">
            <w:pPr>
              <w:pStyle w:val="ListBullet"/>
              <w:rPr>
                <w:szCs w:val="17"/>
              </w:rPr>
            </w:pPr>
            <w:r w:rsidRPr="00373BB5">
              <w:rPr>
                <w:rFonts w:hint="eastAsia"/>
                <w:szCs w:val="17"/>
              </w:rPr>
              <w:t>You do not seek current income from your investment and are willing to forgo dividends or any other distributions paid on the stocks included in the Underlying.</w:t>
            </w:r>
          </w:p>
          <w:p w14:paraId="6C793545" w14:textId="01E4F382" w:rsidR="00373BB5" w:rsidRDefault="00373BB5" w:rsidP="00FF4576">
            <w:pPr>
              <w:pStyle w:val="ListBullet"/>
              <w:spacing w:before="60" w:after="100"/>
              <w:rPr>
                <w:szCs w:val="17"/>
              </w:rPr>
            </w:pPr>
            <w:r w:rsidRPr="00373BB5">
              <w:rPr>
                <w:rFonts w:hint="eastAsia"/>
                <w:szCs w:val="17"/>
              </w:rPr>
              <w:t>You are willing to assume the credit risk of BofA Finance and BAC for all payments under the Notes, and understand that if BofA Finance and BAC default on their obligations, you might not receive any amounts due to you, including any repayment of the Stated Principal Amount.</w:t>
            </w:r>
          </w:p>
          <w:p w14:paraId="5C3DF05B" w14:textId="475E8669" w:rsidR="00280E66" w:rsidRPr="00AB0117" w:rsidRDefault="00280E66" w:rsidP="00373BB5">
            <w:pPr>
              <w:pStyle w:val="ListBullet"/>
              <w:numPr>
                <w:ilvl w:val="0"/>
                <w:numId w:val="0"/>
              </w:numPr>
              <w:spacing w:before="60" w:after="100"/>
              <w:ind w:left="360"/>
              <w:rPr>
                <w:szCs w:val="17"/>
              </w:rPr>
            </w:pPr>
          </w:p>
        </w:tc>
        <w:tc>
          <w:tcPr>
            <w:tcW w:w="5714" w:type="dxa"/>
          </w:tcPr>
          <w:p w14:paraId="4F3AC686" w14:textId="77777777" w:rsidR="00280E66" w:rsidRPr="00AB0117" w:rsidRDefault="00280E66" w:rsidP="00FF20C6">
            <w:pPr>
              <w:spacing w:before="60" w:after="100"/>
              <w:ind w:left="56" w:right="-378"/>
              <w:rPr>
                <w:b/>
                <w:bCs/>
                <w:sz w:val="17"/>
                <w:szCs w:val="17"/>
              </w:rPr>
            </w:pPr>
            <w:r w:rsidRPr="00AB0117">
              <w:rPr>
                <w:b/>
                <w:bCs/>
                <w:sz w:val="17"/>
                <w:szCs w:val="17"/>
              </w:rPr>
              <w:t xml:space="preserve">The </w:t>
            </w:r>
            <w:r w:rsidR="001F77D3" w:rsidRPr="00AB0117">
              <w:rPr>
                <w:b/>
                <w:bCs/>
                <w:sz w:val="17"/>
                <w:szCs w:val="17"/>
              </w:rPr>
              <w:t>Notes</w:t>
            </w:r>
            <w:r w:rsidRPr="00AB0117">
              <w:rPr>
                <w:b/>
                <w:bCs/>
                <w:sz w:val="17"/>
                <w:szCs w:val="17"/>
              </w:rPr>
              <w:t xml:space="preserve"> may </w:t>
            </w:r>
            <w:r w:rsidRPr="00AB0117">
              <w:rPr>
                <w:b/>
                <w:bCs/>
                <w:i/>
                <w:iCs/>
                <w:sz w:val="17"/>
                <w:szCs w:val="17"/>
              </w:rPr>
              <w:t>not</w:t>
            </w:r>
            <w:r w:rsidRPr="00AB0117">
              <w:rPr>
                <w:b/>
                <w:bCs/>
                <w:sz w:val="17"/>
                <w:szCs w:val="17"/>
              </w:rPr>
              <w:t xml:space="preserve"> be suitable for you if, among other considerations:</w:t>
            </w:r>
          </w:p>
          <w:p w14:paraId="1CDED900" w14:textId="77777777" w:rsidR="00280E66" w:rsidRPr="00AB0117" w:rsidRDefault="00280E66" w:rsidP="00FF4576">
            <w:pPr>
              <w:pStyle w:val="ListBullet"/>
              <w:tabs>
                <w:tab w:val="clear" w:pos="360"/>
              </w:tabs>
              <w:spacing w:before="60" w:after="100"/>
              <w:ind w:left="488" w:hanging="423"/>
              <w:rPr>
                <w:szCs w:val="17"/>
              </w:rPr>
            </w:pPr>
            <w:r w:rsidRPr="00AB0117">
              <w:rPr>
                <w:szCs w:val="17"/>
              </w:rPr>
              <w:t xml:space="preserve">You do not fully understand the risks inherent in an investment in the </w:t>
            </w:r>
            <w:r w:rsidR="001F77D3" w:rsidRPr="00AB0117">
              <w:rPr>
                <w:szCs w:val="17"/>
              </w:rPr>
              <w:t>Notes</w:t>
            </w:r>
            <w:r w:rsidRPr="00AB0117">
              <w:rPr>
                <w:szCs w:val="17"/>
              </w:rPr>
              <w:t>, including the risk</w:t>
            </w:r>
            <w:r w:rsidR="00B104B9" w:rsidRPr="00AB0117">
              <w:rPr>
                <w:szCs w:val="17"/>
              </w:rPr>
              <w:t xml:space="preserve"> of loss of your entire </w:t>
            </w:r>
            <w:r w:rsidRPr="00AB0117">
              <w:rPr>
                <w:szCs w:val="17"/>
              </w:rPr>
              <w:t>investment.</w:t>
            </w:r>
          </w:p>
          <w:p w14:paraId="2C379211" w14:textId="78599118" w:rsidR="00FF20C6" w:rsidRPr="00AB0117" w:rsidRDefault="00FF20C6" w:rsidP="00B752F9">
            <w:pPr>
              <w:pStyle w:val="ListBullet"/>
              <w:tabs>
                <w:tab w:val="clear" w:pos="360"/>
              </w:tabs>
              <w:spacing w:before="60" w:after="100"/>
              <w:ind w:left="488" w:hanging="423"/>
              <w:rPr>
                <w:szCs w:val="17"/>
              </w:rPr>
            </w:pPr>
            <w:r w:rsidRPr="00AB0117">
              <w:rPr>
                <w:szCs w:val="17"/>
              </w:rPr>
              <w:t xml:space="preserve">You cannot tolerate the loss of all or a substantial portion of your initial </w:t>
            </w:r>
            <w:r w:rsidR="00B752F9" w:rsidRPr="00AB0117">
              <w:rPr>
                <w:szCs w:val="17"/>
              </w:rPr>
              <w:t>investment, or</w:t>
            </w:r>
            <w:r w:rsidRPr="00AB0117">
              <w:rPr>
                <w:szCs w:val="17"/>
              </w:rPr>
              <w:t xml:space="preserve"> you are not willin</w:t>
            </w:r>
            <w:r w:rsidR="00B104B9" w:rsidRPr="00AB0117">
              <w:rPr>
                <w:szCs w:val="17"/>
              </w:rPr>
              <w:t>g to make an investment that will</w:t>
            </w:r>
            <w:r w:rsidRPr="00AB0117">
              <w:rPr>
                <w:szCs w:val="17"/>
              </w:rPr>
              <w:t xml:space="preserve"> have the full downside market risk of an investment in the </w:t>
            </w:r>
            <w:r w:rsidR="0029175A" w:rsidRPr="00AB0117">
              <w:rPr>
                <w:szCs w:val="17"/>
              </w:rPr>
              <w:t>Underlying</w:t>
            </w:r>
            <w:r w:rsidRPr="00AB0117">
              <w:rPr>
                <w:szCs w:val="17"/>
              </w:rPr>
              <w:t>.</w:t>
            </w:r>
          </w:p>
          <w:p w14:paraId="1F204FF7" w14:textId="57F89F3B" w:rsidR="00AB0117" w:rsidRPr="00AB0117" w:rsidRDefault="00AB0117" w:rsidP="00B752F9">
            <w:pPr>
              <w:pStyle w:val="ListBullet"/>
              <w:tabs>
                <w:tab w:val="clear" w:pos="360"/>
              </w:tabs>
              <w:spacing w:before="60" w:after="100"/>
              <w:ind w:left="488" w:hanging="423"/>
              <w:rPr>
                <w:szCs w:val="17"/>
              </w:rPr>
            </w:pPr>
            <w:r w:rsidRPr="00AB0117">
              <w:rPr>
                <w:rFonts w:hint="eastAsia"/>
                <w:szCs w:val="17"/>
              </w:rPr>
              <w:t xml:space="preserve">You are unwilling to invest in the Notes based on the </w:t>
            </w:r>
            <w:r w:rsidRPr="004612BE">
              <w:rPr>
                <w:rFonts w:hint="eastAsia"/>
                <w:szCs w:val="17"/>
              </w:rPr>
              <w:t>D</w:t>
            </w:r>
            <w:r w:rsidRPr="00AB0117">
              <w:rPr>
                <w:rFonts w:hint="eastAsia"/>
                <w:szCs w:val="17"/>
              </w:rPr>
              <w:t xml:space="preserve">ownside </w:t>
            </w:r>
            <w:r w:rsidRPr="004612BE">
              <w:rPr>
                <w:rFonts w:hint="eastAsia"/>
                <w:szCs w:val="17"/>
              </w:rPr>
              <w:t>T</w:t>
            </w:r>
            <w:r w:rsidRPr="00AB0117">
              <w:rPr>
                <w:rFonts w:hint="eastAsia"/>
                <w:szCs w:val="17"/>
              </w:rPr>
              <w:t>hreshold specified on the cover hereof.</w:t>
            </w:r>
          </w:p>
          <w:p w14:paraId="6AEB7170" w14:textId="77777777" w:rsidR="00A5093B" w:rsidRPr="00AB0117" w:rsidRDefault="00A5093B" w:rsidP="00213198">
            <w:pPr>
              <w:pStyle w:val="ListBullet"/>
              <w:tabs>
                <w:tab w:val="clear" w:pos="360"/>
              </w:tabs>
              <w:spacing w:before="60" w:after="100"/>
              <w:ind w:left="488" w:hanging="423"/>
              <w:rPr>
                <w:szCs w:val="17"/>
              </w:rPr>
            </w:pPr>
            <w:r w:rsidRPr="00AB0117">
              <w:rPr>
                <w:szCs w:val="17"/>
              </w:rPr>
              <w:t xml:space="preserve">You require an investment designed to guarantee a full return of the </w:t>
            </w:r>
            <w:r w:rsidR="00091099" w:rsidRPr="00AB0117">
              <w:rPr>
                <w:szCs w:val="17"/>
              </w:rPr>
              <w:t>Stated Principal Amount</w:t>
            </w:r>
            <w:r w:rsidRPr="00AB0117">
              <w:rPr>
                <w:szCs w:val="17"/>
              </w:rPr>
              <w:t xml:space="preserve"> at maturity.</w:t>
            </w:r>
          </w:p>
          <w:p w14:paraId="656BB8AA" w14:textId="77777777" w:rsidR="001241AA" w:rsidRPr="00AB0117" w:rsidRDefault="001241AA" w:rsidP="00213198">
            <w:pPr>
              <w:pStyle w:val="ListBullet"/>
              <w:tabs>
                <w:tab w:val="clear" w:pos="360"/>
              </w:tabs>
              <w:spacing w:before="60" w:after="100"/>
              <w:ind w:left="488" w:hanging="423"/>
              <w:rPr>
                <w:szCs w:val="17"/>
              </w:rPr>
            </w:pPr>
            <w:r w:rsidRPr="00AB0117">
              <w:rPr>
                <w:szCs w:val="17"/>
              </w:rPr>
              <w:t xml:space="preserve">You do not understand or are not willing to accept the risks associated with the </w:t>
            </w:r>
            <w:r w:rsidR="0029175A" w:rsidRPr="00AB0117">
              <w:rPr>
                <w:szCs w:val="17"/>
              </w:rPr>
              <w:t>Underlying</w:t>
            </w:r>
            <w:r w:rsidRPr="00AB0117">
              <w:rPr>
                <w:szCs w:val="17"/>
              </w:rPr>
              <w:t>.</w:t>
            </w:r>
          </w:p>
          <w:p w14:paraId="79E82EF6" w14:textId="0CB1222A" w:rsidR="00AB0117" w:rsidRPr="00AB0117" w:rsidRDefault="00CF571C" w:rsidP="00213198">
            <w:pPr>
              <w:pStyle w:val="ListBullet"/>
              <w:tabs>
                <w:tab w:val="clear" w:pos="360"/>
                <w:tab w:val="num" w:pos="544"/>
              </w:tabs>
              <w:ind w:left="473" w:hanging="423"/>
            </w:pPr>
            <w:r w:rsidRPr="00AB0117">
              <w:t>You do not believe the Current Underlying Level is likely to be greater than or equal to the Initial Value on any Observation Date, exposing you to the full downside performance of the Underlying.</w:t>
            </w:r>
          </w:p>
          <w:p w14:paraId="38AB19AC" w14:textId="7E344D58" w:rsidR="00AB0117" w:rsidRPr="00AB0117" w:rsidRDefault="00AB0117" w:rsidP="00213198">
            <w:pPr>
              <w:pStyle w:val="ListBullet"/>
              <w:tabs>
                <w:tab w:val="clear" w:pos="360"/>
                <w:tab w:val="num" w:pos="544"/>
              </w:tabs>
              <w:ind w:left="473" w:hanging="423"/>
            </w:pPr>
            <w:r w:rsidRPr="00AB0117">
              <w:rPr>
                <w:rFonts w:hint="eastAsia"/>
              </w:rPr>
              <w:t xml:space="preserve">You believe that the </w:t>
            </w:r>
            <w:r w:rsidRPr="004612BE">
              <w:rPr>
                <w:rFonts w:hint="eastAsia"/>
              </w:rPr>
              <w:t>Current Underlying Level on the Final Observation Date</w:t>
            </w:r>
            <w:r w:rsidRPr="00AB0117">
              <w:rPr>
                <w:rFonts w:hint="eastAsia"/>
              </w:rPr>
              <w:t xml:space="preserve"> will be less than the </w:t>
            </w:r>
            <w:r w:rsidRPr="004612BE">
              <w:rPr>
                <w:rFonts w:hint="eastAsia"/>
              </w:rPr>
              <w:t>D</w:t>
            </w:r>
            <w:r w:rsidRPr="00AB0117">
              <w:rPr>
                <w:rFonts w:hint="eastAsia"/>
              </w:rPr>
              <w:t xml:space="preserve">ownside </w:t>
            </w:r>
            <w:r w:rsidRPr="004612BE">
              <w:rPr>
                <w:rFonts w:hint="eastAsia"/>
              </w:rPr>
              <w:t>T</w:t>
            </w:r>
            <w:r w:rsidRPr="00AB0117">
              <w:rPr>
                <w:rFonts w:hint="eastAsia"/>
              </w:rPr>
              <w:t>hreshold.</w:t>
            </w:r>
          </w:p>
          <w:p w14:paraId="1E425F67" w14:textId="77777777" w:rsidR="00E51DF5" w:rsidRPr="00AB0117" w:rsidRDefault="00E51DF5" w:rsidP="00E51DF5">
            <w:pPr>
              <w:pStyle w:val="ListBullet"/>
              <w:tabs>
                <w:tab w:val="clear" w:pos="360"/>
              </w:tabs>
              <w:spacing w:before="60" w:after="100"/>
              <w:ind w:left="488" w:hanging="423"/>
              <w:rPr>
                <w:szCs w:val="17"/>
              </w:rPr>
            </w:pPr>
            <w:r w:rsidRPr="00AB0117">
              <w:rPr>
                <w:szCs w:val="17"/>
              </w:rPr>
              <w:t xml:space="preserve">You cannot tolerate fluctuations in the value of the </w:t>
            </w:r>
            <w:r w:rsidR="001F77D3" w:rsidRPr="00AB0117">
              <w:rPr>
                <w:szCs w:val="17"/>
              </w:rPr>
              <w:t>Notes</w:t>
            </w:r>
            <w:r w:rsidRPr="00AB0117">
              <w:rPr>
                <w:szCs w:val="17"/>
              </w:rPr>
              <w:t xml:space="preserve"> prior to maturity that may be similar to or exceed the downside fluctuations in the level of the </w:t>
            </w:r>
            <w:r w:rsidR="0029175A" w:rsidRPr="00AB0117">
              <w:rPr>
                <w:szCs w:val="17"/>
              </w:rPr>
              <w:t>Underlying</w:t>
            </w:r>
            <w:r w:rsidRPr="00AB0117">
              <w:rPr>
                <w:szCs w:val="17"/>
              </w:rPr>
              <w:t>.</w:t>
            </w:r>
          </w:p>
          <w:p w14:paraId="7352C3DD" w14:textId="1C80F4F9" w:rsidR="00FD4323" w:rsidRPr="00AB0117" w:rsidRDefault="00FD4323" w:rsidP="00E51DF5">
            <w:pPr>
              <w:pStyle w:val="ListBullet"/>
              <w:tabs>
                <w:tab w:val="clear" w:pos="360"/>
              </w:tabs>
              <w:spacing w:before="60" w:after="100"/>
              <w:ind w:left="488" w:hanging="423"/>
              <w:rPr>
                <w:szCs w:val="17"/>
              </w:rPr>
            </w:pPr>
            <w:r w:rsidRPr="00AB0117">
              <w:rPr>
                <w:szCs w:val="17"/>
              </w:rPr>
              <w:t xml:space="preserve">You are unwilling to hold </w:t>
            </w:r>
            <w:r w:rsidR="001F77D3" w:rsidRPr="00AB0117">
              <w:rPr>
                <w:szCs w:val="17"/>
              </w:rPr>
              <w:t>Notes</w:t>
            </w:r>
            <w:r w:rsidRPr="00AB0117">
              <w:rPr>
                <w:szCs w:val="17"/>
              </w:rPr>
              <w:t xml:space="preserve"> that will be called on the earliest </w:t>
            </w:r>
            <w:r w:rsidR="00437516" w:rsidRPr="00AB0117">
              <w:rPr>
                <w:szCs w:val="17"/>
              </w:rPr>
              <w:t>Observation Date</w:t>
            </w:r>
            <w:r w:rsidRPr="00AB0117">
              <w:rPr>
                <w:szCs w:val="17"/>
              </w:rPr>
              <w:t xml:space="preserve"> (beginning </w:t>
            </w:r>
            <w:r w:rsidR="00214CD9" w:rsidRPr="00AB0117">
              <w:rPr>
                <w:szCs w:val="17"/>
              </w:rPr>
              <w:t xml:space="preserve">approximately </w:t>
            </w:r>
            <w:r w:rsidR="00F516D8">
              <w:rPr>
                <w:szCs w:val="17"/>
              </w:rPr>
              <w:t>twelve months</w:t>
            </w:r>
            <w:r w:rsidRPr="00AB0117">
              <w:rPr>
                <w:szCs w:val="17"/>
              </w:rPr>
              <w:t xml:space="preserve"> after issuance) on which the </w:t>
            </w:r>
            <w:r w:rsidR="0097578B" w:rsidRPr="00AB0117">
              <w:rPr>
                <w:szCs w:val="17"/>
              </w:rPr>
              <w:t xml:space="preserve">Current </w:t>
            </w:r>
            <w:r w:rsidR="0029175A" w:rsidRPr="00AB0117">
              <w:rPr>
                <w:szCs w:val="17"/>
              </w:rPr>
              <w:t>Underlying</w:t>
            </w:r>
            <w:r w:rsidR="0097578B" w:rsidRPr="00AB0117">
              <w:rPr>
                <w:szCs w:val="17"/>
              </w:rPr>
              <w:t xml:space="preserve"> Level</w:t>
            </w:r>
            <w:r w:rsidRPr="00AB0117">
              <w:rPr>
                <w:szCs w:val="17"/>
              </w:rPr>
              <w:t xml:space="preserve"> is greater than or equal to </w:t>
            </w:r>
            <w:r w:rsidR="00FD7490" w:rsidRPr="00AB0117">
              <w:rPr>
                <w:szCs w:val="17"/>
              </w:rPr>
              <w:t>the</w:t>
            </w:r>
            <w:r w:rsidR="00500C15" w:rsidRPr="00AB0117">
              <w:rPr>
                <w:szCs w:val="17"/>
              </w:rPr>
              <w:t xml:space="preserve"> </w:t>
            </w:r>
            <w:r w:rsidR="009D7C19" w:rsidRPr="00AB0117">
              <w:rPr>
                <w:szCs w:val="17"/>
              </w:rPr>
              <w:t>Initial Value</w:t>
            </w:r>
            <w:r w:rsidRPr="00AB0117">
              <w:rPr>
                <w:szCs w:val="17"/>
              </w:rPr>
              <w:t>.</w:t>
            </w:r>
          </w:p>
          <w:p w14:paraId="4930E022" w14:textId="03E3C66B" w:rsidR="00280E66" w:rsidRPr="00AB0117" w:rsidRDefault="00280E66" w:rsidP="00FF4576">
            <w:pPr>
              <w:pStyle w:val="ListBullet"/>
              <w:tabs>
                <w:tab w:val="clear" w:pos="360"/>
              </w:tabs>
              <w:spacing w:before="60" w:after="100"/>
              <w:ind w:left="488" w:hanging="423"/>
              <w:rPr>
                <w:szCs w:val="17"/>
              </w:rPr>
            </w:pPr>
            <w:r w:rsidRPr="00AB0117">
              <w:rPr>
                <w:szCs w:val="17"/>
              </w:rPr>
              <w:t xml:space="preserve">You seek an investment that participates in the full appreciation of the </w:t>
            </w:r>
            <w:r w:rsidR="0029175A" w:rsidRPr="00AB0117">
              <w:rPr>
                <w:szCs w:val="17"/>
              </w:rPr>
              <w:t>Underlying</w:t>
            </w:r>
            <w:r w:rsidRPr="00AB0117">
              <w:rPr>
                <w:szCs w:val="17"/>
              </w:rPr>
              <w:t xml:space="preserve"> and whose positive return is not limite</w:t>
            </w:r>
            <w:r w:rsidR="00B95645" w:rsidRPr="00AB0117">
              <w:rPr>
                <w:szCs w:val="17"/>
              </w:rPr>
              <w:t xml:space="preserve">d to the </w:t>
            </w:r>
            <w:r w:rsidR="007C2661" w:rsidRPr="007C2661">
              <w:rPr>
                <w:rFonts w:hint="eastAsia"/>
                <w:szCs w:val="17"/>
              </w:rPr>
              <w:t>applicable</w:t>
            </w:r>
            <w:r w:rsidR="007C2661" w:rsidRPr="007C2661">
              <w:rPr>
                <w:szCs w:val="17"/>
              </w:rPr>
              <w:t xml:space="preserve"> </w:t>
            </w:r>
            <w:r w:rsidR="00356B6C" w:rsidRPr="00AB0117">
              <w:rPr>
                <w:szCs w:val="17"/>
              </w:rPr>
              <w:t>Call Return</w:t>
            </w:r>
            <w:r w:rsidRPr="00AB0117">
              <w:rPr>
                <w:szCs w:val="17"/>
              </w:rPr>
              <w:t>.</w:t>
            </w:r>
          </w:p>
          <w:p w14:paraId="73135316" w14:textId="77777777" w:rsidR="00280E66" w:rsidRPr="00AB0117" w:rsidRDefault="00280E66" w:rsidP="00FF4576">
            <w:pPr>
              <w:pStyle w:val="ListBullet"/>
              <w:tabs>
                <w:tab w:val="clear" w:pos="360"/>
              </w:tabs>
              <w:spacing w:before="60" w:after="100"/>
              <w:ind w:left="488" w:hanging="423"/>
              <w:rPr>
                <w:szCs w:val="17"/>
              </w:rPr>
            </w:pPr>
            <w:r w:rsidRPr="00AB0117">
              <w:rPr>
                <w:szCs w:val="17"/>
              </w:rPr>
              <w:t>You seek an investment for which there will be an active secondary market.</w:t>
            </w:r>
          </w:p>
          <w:p w14:paraId="476771EC" w14:textId="77777777" w:rsidR="00280E66" w:rsidRPr="00AB0117" w:rsidRDefault="00280E66" w:rsidP="00FF4576">
            <w:pPr>
              <w:pStyle w:val="ListBullet"/>
              <w:tabs>
                <w:tab w:val="clear" w:pos="360"/>
              </w:tabs>
              <w:spacing w:before="60" w:after="100"/>
              <w:ind w:left="488" w:hanging="423"/>
              <w:rPr>
                <w:szCs w:val="17"/>
              </w:rPr>
            </w:pPr>
            <w:r w:rsidRPr="00AB0117">
              <w:rPr>
                <w:szCs w:val="17"/>
              </w:rPr>
              <w:t xml:space="preserve">You seek current income from </w:t>
            </w:r>
            <w:r w:rsidR="00753876" w:rsidRPr="00AB0117">
              <w:rPr>
                <w:szCs w:val="17"/>
              </w:rPr>
              <w:t>this</w:t>
            </w:r>
            <w:r w:rsidRPr="00AB0117">
              <w:rPr>
                <w:szCs w:val="17"/>
              </w:rPr>
              <w:t xml:space="preserve"> investment or prefer to receive </w:t>
            </w:r>
            <w:r w:rsidR="00B95645" w:rsidRPr="00AB0117">
              <w:rPr>
                <w:szCs w:val="17"/>
              </w:rPr>
              <w:t>the</w:t>
            </w:r>
            <w:r w:rsidRPr="00AB0117">
              <w:rPr>
                <w:szCs w:val="17"/>
              </w:rPr>
              <w:t xml:space="preserve"> dividends</w:t>
            </w:r>
            <w:r w:rsidR="00753876" w:rsidRPr="00AB0117">
              <w:rPr>
                <w:szCs w:val="17"/>
              </w:rPr>
              <w:t xml:space="preserve"> and any other distributions</w:t>
            </w:r>
            <w:r w:rsidRPr="00AB0117">
              <w:rPr>
                <w:szCs w:val="17"/>
              </w:rPr>
              <w:t xml:space="preserve"> paid on the</w:t>
            </w:r>
            <w:r w:rsidR="00CC778D" w:rsidRPr="00AB0117">
              <w:rPr>
                <w:szCs w:val="17"/>
              </w:rPr>
              <w:t xml:space="preserve"> stocks included in the</w:t>
            </w:r>
            <w:r w:rsidRPr="00AB0117">
              <w:rPr>
                <w:szCs w:val="17"/>
              </w:rPr>
              <w:t xml:space="preserve"> </w:t>
            </w:r>
            <w:r w:rsidR="0029175A" w:rsidRPr="00AB0117">
              <w:rPr>
                <w:szCs w:val="17"/>
              </w:rPr>
              <w:t>Underlying</w:t>
            </w:r>
            <w:r w:rsidRPr="00AB0117">
              <w:rPr>
                <w:szCs w:val="17"/>
              </w:rPr>
              <w:t>.</w:t>
            </w:r>
          </w:p>
          <w:p w14:paraId="5FC0A0BB" w14:textId="77777777" w:rsidR="00280E66" w:rsidRPr="00AB0117" w:rsidRDefault="00280E66" w:rsidP="00FF4576">
            <w:pPr>
              <w:pStyle w:val="ListBullet"/>
              <w:tabs>
                <w:tab w:val="clear" w:pos="360"/>
              </w:tabs>
              <w:spacing w:before="60" w:after="100"/>
              <w:ind w:left="488" w:hanging="423"/>
              <w:rPr>
                <w:szCs w:val="17"/>
              </w:rPr>
            </w:pPr>
            <w:r w:rsidRPr="00AB0117">
              <w:rPr>
                <w:szCs w:val="17"/>
              </w:rPr>
              <w:t>You prefer the lower risk of conventional fixed income investments with comparable maturities and credit ratings.</w:t>
            </w:r>
          </w:p>
          <w:p w14:paraId="7BE30BE8" w14:textId="77777777" w:rsidR="00021D33" w:rsidRPr="00AB0117" w:rsidRDefault="00280E66" w:rsidP="00021D33">
            <w:pPr>
              <w:pStyle w:val="ListBullet"/>
              <w:tabs>
                <w:tab w:val="clear" w:pos="360"/>
              </w:tabs>
              <w:spacing w:before="60" w:after="100"/>
              <w:ind w:left="488" w:hanging="423"/>
              <w:rPr>
                <w:szCs w:val="17"/>
              </w:rPr>
            </w:pPr>
            <w:r w:rsidRPr="00AB0117">
              <w:rPr>
                <w:szCs w:val="17"/>
              </w:rPr>
              <w:t xml:space="preserve">You are not willing to assume the credit risk of </w:t>
            </w:r>
            <w:r w:rsidR="0033683D" w:rsidRPr="00AB0117">
              <w:rPr>
                <w:szCs w:val="17"/>
              </w:rPr>
              <w:t>BofA Finance</w:t>
            </w:r>
            <w:r w:rsidR="00057D3F" w:rsidRPr="00AB0117">
              <w:rPr>
                <w:szCs w:val="17"/>
              </w:rPr>
              <w:t xml:space="preserve"> and </w:t>
            </w:r>
            <w:r w:rsidR="0033683D" w:rsidRPr="00AB0117">
              <w:rPr>
                <w:szCs w:val="17"/>
              </w:rPr>
              <w:t>BAC</w:t>
            </w:r>
            <w:r w:rsidR="00057D3F" w:rsidRPr="00AB0117">
              <w:rPr>
                <w:szCs w:val="17"/>
              </w:rPr>
              <w:t xml:space="preserve"> </w:t>
            </w:r>
            <w:r w:rsidRPr="00AB0117">
              <w:rPr>
                <w:szCs w:val="17"/>
              </w:rPr>
              <w:t xml:space="preserve">for all payments under the </w:t>
            </w:r>
            <w:r w:rsidR="001F77D3" w:rsidRPr="00AB0117">
              <w:rPr>
                <w:szCs w:val="17"/>
              </w:rPr>
              <w:t>Notes</w:t>
            </w:r>
            <w:r w:rsidR="00753876" w:rsidRPr="00AB0117">
              <w:rPr>
                <w:szCs w:val="17"/>
              </w:rPr>
              <w:t xml:space="preserve">, </w:t>
            </w:r>
            <w:r w:rsidR="00A82C18" w:rsidRPr="00AB0117">
              <w:rPr>
                <w:szCs w:val="17"/>
              </w:rPr>
              <w:t xml:space="preserve">including any repayment of the </w:t>
            </w:r>
            <w:r w:rsidR="00091099" w:rsidRPr="00AB0117">
              <w:rPr>
                <w:szCs w:val="17"/>
              </w:rPr>
              <w:t>Stated Principal Amount</w:t>
            </w:r>
            <w:r w:rsidRPr="00AB0117">
              <w:rPr>
                <w:szCs w:val="17"/>
              </w:rPr>
              <w:t>.</w:t>
            </w:r>
          </w:p>
        </w:tc>
      </w:tr>
      <w:tr w:rsidR="00021D33" w:rsidRPr="005F534C" w14:paraId="47EBAB51" w14:textId="77777777" w:rsidTr="00891DA8">
        <w:tc>
          <w:tcPr>
            <w:tcW w:w="11333" w:type="dxa"/>
            <w:gridSpan w:val="2"/>
          </w:tcPr>
          <w:p w14:paraId="2D2D8FA0" w14:textId="77777777" w:rsidR="00021D33" w:rsidRPr="005F534C" w:rsidRDefault="00021D33" w:rsidP="003C7A09">
            <w:pPr>
              <w:spacing w:before="60" w:after="100"/>
              <w:ind w:left="56" w:right="72"/>
              <w:rPr>
                <w:b/>
                <w:bCs/>
                <w:sz w:val="17"/>
                <w:szCs w:val="17"/>
              </w:rPr>
            </w:pPr>
            <w:r w:rsidRPr="005F534C">
              <w:rPr>
                <w:b/>
                <w:sz w:val="17"/>
                <w:szCs w:val="17"/>
              </w:rPr>
              <w:t xml:space="preserve">The suitability considerations identified above are not exhaustive. Whether or not the Notes are a suitable investment for you will depend on your individual circumstances and you should reach an investment decision only after you and your investment, legal, tax, accounting and other advisors have carefully considered the suitability of an investment in the Notes in light of your particular circumstances. You should review “The </w:t>
            </w:r>
            <w:r w:rsidR="0029175A" w:rsidRPr="005F534C">
              <w:rPr>
                <w:b/>
                <w:sz w:val="17"/>
                <w:szCs w:val="17"/>
              </w:rPr>
              <w:t>Underlying</w:t>
            </w:r>
            <w:r w:rsidRPr="005F534C">
              <w:rPr>
                <w:b/>
                <w:sz w:val="17"/>
                <w:szCs w:val="17"/>
              </w:rPr>
              <w:t xml:space="preserve">” herein for more information on the </w:t>
            </w:r>
            <w:r w:rsidR="0029175A" w:rsidRPr="005F534C">
              <w:rPr>
                <w:b/>
                <w:sz w:val="17"/>
                <w:szCs w:val="17"/>
              </w:rPr>
              <w:t>Underlying</w:t>
            </w:r>
            <w:r w:rsidRPr="005F534C">
              <w:rPr>
                <w:b/>
                <w:sz w:val="17"/>
                <w:szCs w:val="17"/>
              </w:rPr>
              <w:t>. You should also</w:t>
            </w:r>
            <w:r w:rsidR="00EA4F4D" w:rsidRPr="005F534C">
              <w:rPr>
                <w:b/>
                <w:sz w:val="17"/>
                <w:szCs w:val="17"/>
              </w:rPr>
              <w:t xml:space="preserve"> review carefully the “Risk Factors</w:t>
            </w:r>
            <w:r w:rsidRPr="005F534C">
              <w:rPr>
                <w:b/>
                <w:sz w:val="17"/>
                <w:szCs w:val="17"/>
              </w:rPr>
              <w:t>” section herein for risks related to an investment in the Notes.</w:t>
            </w:r>
          </w:p>
        </w:tc>
      </w:tr>
    </w:tbl>
    <w:p w14:paraId="37181320" w14:textId="77777777" w:rsidR="00280E66" w:rsidRPr="005F534C" w:rsidRDefault="00280E66" w:rsidP="00280E66">
      <w:pPr>
        <w:sectPr w:rsidR="00280E66" w:rsidRPr="005F534C" w:rsidSect="00853CBE">
          <w:footerReference w:type="even" r:id="rId10"/>
          <w:footerReference w:type="default" r:id="rId11"/>
          <w:footnotePr>
            <w:numRestart w:val="eachPage"/>
          </w:footnotePr>
          <w:pgSz w:w="12240" w:h="15840" w:code="1"/>
          <w:pgMar w:top="360" w:right="360" w:bottom="360" w:left="360" w:header="288" w:footer="432" w:gutter="0"/>
          <w:pgNumType w:start="1"/>
          <w:cols w:space="720"/>
          <w:titlePg/>
          <w:docGrid w:linePitch="326"/>
        </w:sectPr>
      </w:pPr>
    </w:p>
    <w:tbl>
      <w:tblPr>
        <w:tblW w:w="5535" w:type="dxa"/>
        <w:tblInd w:w="86" w:type="dxa"/>
        <w:tblCellMar>
          <w:left w:w="86" w:type="dxa"/>
          <w:right w:w="86" w:type="dxa"/>
        </w:tblCellMar>
        <w:tblLook w:val="0000" w:firstRow="0" w:lastRow="0" w:firstColumn="0" w:lastColumn="0" w:noHBand="0" w:noVBand="0"/>
      </w:tblPr>
      <w:tblGrid>
        <w:gridCol w:w="192"/>
        <w:gridCol w:w="1196"/>
        <w:gridCol w:w="201"/>
        <w:gridCol w:w="192"/>
        <w:gridCol w:w="3182"/>
        <w:gridCol w:w="572"/>
      </w:tblGrid>
      <w:tr w:rsidR="00280E66" w:rsidRPr="005F534C" w14:paraId="41CE7B9B" w14:textId="77777777" w:rsidTr="0022073F">
        <w:trPr>
          <w:gridAfter w:val="1"/>
          <w:wAfter w:w="572" w:type="dxa"/>
          <w:trHeight w:val="240"/>
        </w:trPr>
        <w:tc>
          <w:tcPr>
            <w:tcW w:w="4963" w:type="dxa"/>
            <w:gridSpan w:val="5"/>
            <w:shd w:val="clear" w:color="auto" w:fill="788D41"/>
          </w:tcPr>
          <w:p w14:paraId="31A27E27" w14:textId="77777777" w:rsidR="00280E66" w:rsidRPr="005F534C" w:rsidRDefault="00802232" w:rsidP="00317791">
            <w:pPr>
              <w:spacing w:before="60" w:after="60"/>
              <w:rPr>
                <w:b/>
                <w:color w:val="FFFFFF"/>
                <w:sz w:val="15"/>
                <w:szCs w:val="15"/>
              </w:rPr>
            </w:pPr>
            <w:r w:rsidRPr="005F534C">
              <w:rPr>
                <w:b/>
                <w:color w:val="FFFFFF"/>
                <w:sz w:val="15"/>
                <w:szCs w:val="15"/>
              </w:rPr>
              <w:lastRenderedPageBreak/>
              <w:t>Summary</w:t>
            </w:r>
          </w:p>
        </w:tc>
      </w:tr>
      <w:tr w:rsidR="00C744C0" w:rsidRPr="005F534C" w14:paraId="0CEC2D60" w14:textId="77777777" w:rsidTr="0022073F">
        <w:trPr>
          <w:gridAfter w:val="1"/>
          <w:wAfter w:w="572" w:type="dxa"/>
          <w:trHeight w:val="288"/>
        </w:trPr>
        <w:tc>
          <w:tcPr>
            <w:tcW w:w="1388" w:type="dxa"/>
            <w:gridSpan w:val="2"/>
          </w:tcPr>
          <w:p w14:paraId="2968B031" w14:textId="77777777" w:rsidR="00C744C0" w:rsidRPr="005F534C" w:rsidRDefault="00C744C0" w:rsidP="00C03B4C">
            <w:pPr>
              <w:spacing w:before="60" w:after="60"/>
              <w:ind w:right="-86"/>
              <w:rPr>
                <w:sz w:val="15"/>
                <w:szCs w:val="15"/>
              </w:rPr>
            </w:pPr>
            <w:r w:rsidRPr="005F534C">
              <w:rPr>
                <w:sz w:val="15"/>
                <w:szCs w:val="15"/>
                <w:lang w:val="en-GB"/>
              </w:rPr>
              <w:t>Issuer</w:t>
            </w:r>
          </w:p>
        </w:tc>
        <w:tc>
          <w:tcPr>
            <w:tcW w:w="3575" w:type="dxa"/>
            <w:gridSpan w:val="3"/>
          </w:tcPr>
          <w:p w14:paraId="303C1B32" w14:textId="77777777" w:rsidR="00C744C0" w:rsidRPr="005F534C" w:rsidRDefault="00236031" w:rsidP="00317791">
            <w:pPr>
              <w:spacing w:before="60" w:after="60"/>
              <w:ind w:right="81"/>
              <w:rPr>
                <w:sz w:val="15"/>
                <w:szCs w:val="15"/>
              </w:rPr>
            </w:pPr>
            <w:r w:rsidRPr="005F534C">
              <w:rPr>
                <w:sz w:val="15"/>
                <w:szCs w:val="15"/>
              </w:rPr>
              <w:t>BofA Finance</w:t>
            </w:r>
          </w:p>
        </w:tc>
      </w:tr>
      <w:tr w:rsidR="00C744C0" w:rsidRPr="005F534C" w14:paraId="5F6C67DA" w14:textId="77777777" w:rsidTr="0022073F">
        <w:trPr>
          <w:gridAfter w:val="1"/>
          <w:wAfter w:w="572" w:type="dxa"/>
          <w:trHeight w:val="288"/>
        </w:trPr>
        <w:tc>
          <w:tcPr>
            <w:tcW w:w="1388" w:type="dxa"/>
            <w:gridSpan w:val="2"/>
          </w:tcPr>
          <w:p w14:paraId="5B95780B" w14:textId="77777777" w:rsidR="00C744C0" w:rsidRPr="005F534C" w:rsidRDefault="00214CD9" w:rsidP="00C03B4C">
            <w:pPr>
              <w:spacing w:before="60" w:after="60"/>
              <w:ind w:right="-86"/>
              <w:rPr>
                <w:sz w:val="15"/>
                <w:szCs w:val="15"/>
              </w:rPr>
            </w:pPr>
            <w:r w:rsidRPr="005F534C">
              <w:rPr>
                <w:sz w:val="15"/>
                <w:szCs w:val="15"/>
                <w:lang w:val="en-GB"/>
              </w:rPr>
              <w:t>Guarantor</w:t>
            </w:r>
          </w:p>
        </w:tc>
        <w:tc>
          <w:tcPr>
            <w:tcW w:w="3575" w:type="dxa"/>
            <w:gridSpan w:val="3"/>
          </w:tcPr>
          <w:p w14:paraId="102B125E" w14:textId="77777777" w:rsidR="00C744C0" w:rsidRPr="005F534C" w:rsidRDefault="00236031" w:rsidP="00236031">
            <w:pPr>
              <w:spacing w:before="60" w:after="60"/>
              <w:ind w:right="81"/>
              <w:rPr>
                <w:sz w:val="15"/>
                <w:szCs w:val="15"/>
              </w:rPr>
            </w:pPr>
            <w:r w:rsidRPr="005F534C">
              <w:rPr>
                <w:sz w:val="15"/>
                <w:szCs w:val="15"/>
              </w:rPr>
              <w:t>BAC</w:t>
            </w:r>
          </w:p>
        </w:tc>
      </w:tr>
      <w:tr w:rsidR="00C744C0" w:rsidRPr="005F534C" w14:paraId="3BFC7479" w14:textId="77777777" w:rsidTr="0022073F">
        <w:trPr>
          <w:gridAfter w:val="1"/>
          <w:wAfter w:w="572" w:type="dxa"/>
          <w:trHeight w:val="288"/>
        </w:trPr>
        <w:tc>
          <w:tcPr>
            <w:tcW w:w="1388" w:type="dxa"/>
            <w:gridSpan w:val="2"/>
          </w:tcPr>
          <w:p w14:paraId="5CD90FE1" w14:textId="77777777" w:rsidR="00C744C0" w:rsidRPr="005F534C" w:rsidRDefault="00236031" w:rsidP="00C03B4C">
            <w:pPr>
              <w:spacing w:before="60" w:after="60"/>
              <w:ind w:right="-86"/>
              <w:rPr>
                <w:sz w:val="15"/>
                <w:szCs w:val="15"/>
              </w:rPr>
            </w:pPr>
            <w:r w:rsidRPr="005F534C">
              <w:rPr>
                <w:sz w:val="15"/>
                <w:szCs w:val="15"/>
                <w:lang w:val="en-GB"/>
              </w:rPr>
              <w:t>Public Offering Price</w:t>
            </w:r>
          </w:p>
        </w:tc>
        <w:tc>
          <w:tcPr>
            <w:tcW w:w="3575" w:type="dxa"/>
            <w:gridSpan w:val="3"/>
          </w:tcPr>
          <w:p w14:paraId="0E4303FB" w14:textId="77777777" w:rsidR="00C744C0" w:rsidRPr="005F534C" w:rsidRDefault="00C744C0" w:rsidP="00802232">
            <w:pPr>
              <w:spacing w:before="60" w:after="60"/>
              <w:ind w:right="81"/>
              <w:rPr>
                <w:sz w:val="15"/>
                <w:szCs w:val="15"/>
              </w:rPr>
            </w:pPr>
            <w:r w:rsidRPr="005F534C">
              <w:rPr>
                <w:sz w:val="15"/>
                <w:szCs w:val="15"/>
              </w:rPr>
              <w:t xml:space="preserve">100% of the </w:t>
            </w:r>
            <w:r w:rsidR="00091099" w:rsidRPr="005F534C">
              <w:rPr>
                <w:sz w:val="15"/>
                <w:szCs w:val="15"/>
              </w:rPr>
              <w:t>Stated Principal Amount</w:t>
            </w:r>
          </w:p>
        </w:tc>
      </w:tr>
      <w:tr w:rsidR="00C744C0" w:rsidRPr="005F534C" w14:paraId="435BDC93" w14:textId="77777777" w:rsidTr="0022073F">
        <w:trPr>
          <w:gridAfter w:val="1"/>
          <w:wAfter w:w="572" w:type="dxa"/>
          <w:trHeight w:val="240"/>
        </w:trPr>
        <w:tc>
          <w:tcPr>
            <w:tcW w:w="1388" w:type="dxa"/>
            <w:gridSpan w:val="2"/>
          </w:tcPr>
          <w:p w14:paraId="5F0D19F3" w14:textId="77777777" w:rsidR="00C744C0" w:rsidRPr="005F534C" w:rsidRDefault="00091099" w:rsidP="00060D0B">
            <w:pPr>
              <w:spacing w:before="60" w:after="60"/>
              <w:ind w:right="-86"/>
              <w:rPr>
                <w:sz w:val="15"/>
                <w:szCs w:val="15"/>
              </w:rPr>
            </w:pPr>
            <w:r w:rsidRPr="005F534C">
              <w:rPr>
                <w:sz w:val="15"/>
                <w:szCs w:val="15"/>
                <w:lang w:val="en-GB"/>
              </w:rPr>
              <w:t>Stated Principal Amount</w:t>
            </w:r>
          </w:p>
        </w:tc>
        <w:tc>
          <w:tcPr>
            <w:tcW w:w="3575" w:type="dxa"/>
            <w:gridSpan w:val="3"/>
          </w:tcPr>
          <w:p w14:paraId="14A970DF" w14:textId="77777777" w:rsidR="00C744C0" w:rsidRPr="005F534C" w:rsidRDefault="00B87F5B" w:rsidP="00317791">
            <w:pPr>
              <w:spacing w:before="60" w:after="60"/>
              <w:ind w:right="81"/>
              <w:rPr>
                <w:sz w:val="15"/>
                <w:szCs w:val="15"/>
              </w:rPr>
            </w:pPr>
            <w:r w:rsidRPr="005F534C">
              <w:rPr>
                <w:sz w:val="15"/>
                <w:szCs w:val="15"/>
              </w:rPr>
              <w:t>$10.00 per N</w:t>
            </w:r>
            <w:r w:rsidR="00C744C0" w:rsidRPr="005F534C">
              <w:rPr>
                <w:sz w:val="15"/>
                <w:szCs w:val="15"/>
              </w:rPr>
              <w:t>ote</w:t>
            </w:r>
          </w:p>
        </w:tc>
      </w:tr>
      <w:tr w:rsidR="00961306" w:rsidRPr="005F534C" w14:paraId="595BD229" w14:textId="77777777" w:rsidTr="0022073F">
        <w:trPr>
          <w:gridAfter w:val="1"/>
          <w:wAfter w:w="572" w:type="dxa"/>
          <w:trHeight w:val="240"/>
        </w:trPr>
        <w:tc>
          <w:tcPr>
            <w:tcW w:w="1388" w:type="dxa"/>
            <w:gridSpan w:val="2"/>
          </w:tcPr>
          <w:p w14:paraId="3629CAC5" w14:textId="77777777" w:rsidR="00961306" w:rsidRPr="005F534C" w:rsidRDefault="00344863" w:rsidP="00060D0B">
            <w:pPr>
              <w:spacing w:before="60" w:after="60"/>
              <w:ind w:right="-86"/>
              <w:rPr>
                <w:sz w:val="15"/>
                <w:szCs w:val="15"/>
                <w:lang w:val="en-GB"/>
              </w:rPr>
            </w:pPr>
            <w:r w:rsidRPr="005F534C">
              <w:rPr>
                <w:sz w:val="15"/>
                <w:szCs w:val="15"/>
                <w:lang w:val="en-GB"/>
              </w:rPr>
              <w:t>Minimum Investment</w:t>
            </w:r>
          </w:p>
        </w:tc>
        <w:tc>
          <w:tcPr>
            <w:tcW w:w="3575" w:type="dxa"/>
            <w:gridSpan w:val="3"/>
          </w:tcPr>
          <w:p w14:paraId="7C54B976" w14:textId="77777777" w:rsidR="00961306" w:rsidRPr="005F534C" w:rsidRDefault="00961306" w:rsidP="00317791">
            <w:pPr>
              <w:spacing w:before="60" w:after="60"/>
              <w:ind w:right="81"/>
              <w:rPr>
                <w:sz w:val="15"/>
                <w:szCs w:val="15"/>
              </w:rPr>
            </w:pPr>
            <w:r w:rsidRPr="005F534C">
              <w:rPr>
                <w:sz w:val="15"/>
                <w:szCs w:val="15"/>
              </w:rPr>
              <w:t>$1,000 (100 Notes)</w:t>
            </w:r>
          </w:p>
        </w:tc>
      </w:tr>
      <w:tr w:rsidR="00C744C0" w:rsidRPr="005F534C" w14:paraId="1DBDDF7E" w14:textId="77777777" w:rsidTr="0022073F">
        <w:trPr>
          <w:gridAfter w:val="1"/>
          <w:wAfter w:w="572" w:type="dxa"/>
          <w:trHeight w:val="279"/>
        </w:trPr>
        <w:tc>
          <w:tcPr>
            <w:tcW w:w="1388" w:type="dxa"/>
            <w:gridSpan w:val="2"/>
          </w:tcPr>
          <w:p w14:paraId="329A571F" w14:textId="77777777" w:rsidR="00C744C0" w:rsidRPr="005F534C" w:rsidRDefault="00C744C0" w:rsidP="00C03B4C">
            <w:pPr>
              <w:spacing w:before="60" w:after="60"/>
              <w:ind w:right="-86"/>
              <w:rPr>
                <w:sz w:val="15"/>
                <w:szCs w:val="15"/>
              </w:rPr>
            </w:pPr>
            <w:r w:rsidRPr="005F534C">
              <w:rPr>
                <w:sz w:val="15"/>
                <w:szCs w:val="15"/>
                <w:lang w:val="en-GB"/>
              </w:rPr>
              <w:t>Term</w:t>
            </w:r>
          </w:p>
        </w:tc>
        <w:tc>
          <w:tcPr>
            <w:tcW w:w="3575" w:type="dxa"/>
            <w:gridSpan w:val="3"/>
          </w:tcPr>
          <w:p w14:paraId="660D0D23" w14:textId="16435C78" w:rsidR="00C744C0" w:rsidRPr="005F534C" w:rsidRDefault="001E2F49" w:rsidP="00D912F5">
            <w:pPr>
              <w:spacing w:before="60" w:after="60"/>
              <w:ind w:right="81"/>
              <w:rPr>
                <w:sz w:val="15"/>
                <w:szCs w:val="15"/>
              </w:rPr>
            </w:pPr>
            <w:r w:rsidRPr="005F534C">
              <w:rPr>
                <w:sz w:val="15"/>
                <w:szCs w:val="15"/>
              </w:rPr>
              <w:t xml:space="preserve">Approximately </w:t>
            </w:r>
            <w:r w:rsidR="002A331A" w:rsidRPr="005F534C">
              <w:rPr>
                <w:sz w:val="15"/>
                <w:szCs w:val="15"/>
              </w:rPr>
              <w:t xml:space="preserve">two </w:t>
            </w:r>
            <w:r w:rsidR="003C7A09" w:rsidRPr="005F534C">
              <w:rPr>
                <w:sz w:val="15"/>
                <w:szCs w:val="15"/>
              </w:rPr>
              <w:t>years</w:t>
            </w:r>
            <w:r w:rsidR="00C744C0" w:rsidRPr="005F534C">
              <w:rPr>
                <w:sz w:val="15"/>
                <w:szCs w:val="15"/>
              </w:rPr>
              <w:t xml:space="preserve">, unless </w:t>
            </w:r>
            <w:r w:rsidR="00D912F5" w:rsidRPr="005F534C">
              <w:rPr>
                <w:sz w:val="15"/>
                <w:szCs w:val="15"/>
              </w:rPr>
              <w:t>earlier automatically called</w:t>
            </w:r>
          </w:p>
        </w:tc>
      </w:tr>
      <w:tr w:rsidR="00C744C0" w:rsidRPr="005F534C" w14:paraId="7C158916" w14:textId="77777777" w:rsidTr="0022073F">
        <w:trPr>
          <w:gridAfter w:val="1"/>
          <w:wAfter w:w="572" w:type="dxa"/>
          <w:trHeight w:val="279"/>
        </w:trPr>
        <w:tc>
          <w:tcPr>
            <w:tcW w:w="1388" w:type="dxa"/>
            <w:gridSpan w:val="2"/>
          </w:tcPr>
          <w:p w14:paraId="1833AE35" w14:textId="5E4FBF90" w:rsidR="00C744C0" w:rsidRPr="005F534C" w:rsidRDefault="001F77D3" w:rsidP="000F079D">
            <w:pPr>
              <w:spacing w:before="60" w:after="60"/>
              <w:ind w:right="-86"/>
              <w:rPr>
                <w:sz w:val="15"/>
                <w:szCs w:val="15"/>
              </w:rPr>
            </w:pPr>
            <w:r w:rsidRPr="005F534C">
              <w:rPr>
                <w:sz w:val="15"/>
                <w:szCs w:val="15"/>
                <w:lang w:val="en-GB"/>
              </w:rPr>
              <w:t>Trade Date</w:t>
            </w:r>
            <w:r w:rsidR="00370890" w:rsidRPr="005F534C">
              <w:rPr>
                <w:rStyle w:val="FootnoteReference"/>
                <w:sz w:val="15"/>
                <w:szCs w:val="15"/>
                <w:lang w:val="en-GB"/>
              </w:rPr>
              <w:footnoteReference w:id="1"/>
            </w:r>
          </w:p>
        </w:tc>
        <w:tc>
          <w:tcPr>
            <w:tcW w:w="3575" w:type="dxa"/>
            <w:gridSpan w:val="3"/>
          </w:tcPr>
          <w:p w14:paraId="11AEDB08" w14:textId="2793E0B4" w:rsidR="00C744C0" w:rsidRPr="005F534C" w:rsidRDefault="00DF509F" w:rsidP="00317791">
            <w:pPr>
              <w:spacing w:before="60" w:after="60"/>
              <w:ind w:right="81"/>
              <w:rPr>
                <w:sz w:val="15"/>
                <w:szCs w:val="15"/>
              </w:rPr>
            </w:pPr>
            <w:r w:rsidRPr="00DF509F">
              <w:rPr>
                <w:sz w:val="15"/>
                <w:szCs w:val="15"/>
              </w:rPr>
              <w:t>February 20</w:t>
            </w:r>
            <w:r w:rsidR="00220AE4">
              <w:rPr>
                <w:sz w:val="15"/>
                <w:szCs w:val="15"/>
              </w:rPr>
              <w:t>, 2026</w:t>
            </w:r>
          </w:p>
        </w:tc>
      </w:tr>
      <w:tr w:rsidR="00C744C0" w:rsidRPr="005F534C" w14:paraId="417C5BB6" w14:textId="77777777" w:rsidTr="0022073F">
        <w:trPr>
          <w:gridAfter w:val="1"/>
          <w:wAfter w:w="572" w:type="dxa"/>
          <w:trHeight w:val="279"/>
        </w:trPr>
        <w:tc>
          <w:tcPr>
            <w:tcW w:w="1388" w:type="dxa"/>
            <w:gridSpan w:val="2"/>
          </w:tcPr>
          <w:p w14:paraId="61390042" w14:textId="00E1B2D6" w:rsidR="00C744C0" w:rsidRPr="005F534C" w:rsidRDefault="0090006B" w:rsidP="00C03B4C">
            <w:pPr>
              <w:spacing w:before="60" w:after="60"/>
              <w:ind w:right="-86"/>
              <w:rPr>
                <w:sz w:val="15"/>
                <w:szCs w:val="15"/>
              </w:rPr>
            </w:pPr>
            <w:r w:rsidRPr="005F534C">
              <w:rPr>
                <w:sz w:val="15"/>
                <w:szCs w:val="15"/>
                <w:lang w:val="en-GB"/>
              </w:rPr>
              <w:t>Issue Date</w:t>
            </w:r>
            <w:r w:rsidR="00C744C0" w:rsidRPr="005F534C">
              <w:rPr>
                <w:sz w:val="15"/>
                <w:szCs w:val="15"/>
                <w:vertAlign w:val="superscript"/>
                <w:lang w:val="en-GB"/>
              </w:rPr>
              <w:t>1</w:t>
            </w:r>
          </w:p>
        </w:tc>
        <w:tc>
          <w:tcPr>
            <w:tcW w:w="3575" w:type="dxa"/>
            <w:gridSpan w:val="3"/>
          </w:tcPr>
          <w:p w14:paraId="62CBDA23" w14:textId="624E419D" w:rsidR="00C744C0" w:rsidRPr="005F534C" w:rsidRDefault="00DF509F" w:rsidP="000C60E9">
            <w:pPr>
              <w:spacing w:before="60" w:after="60"/>
              <w:ind w:right="81"/>
              <w:rPr>
                <w:sz w:val="15"/>
                <w:szCs w:val="15"/>
              </w:rPr>
            </w:pPr>
            <w:r w:rsidRPr="00DF509F">
              <w:rPr>
                <w:sz w:val="15"/>
                <w:szCs w:val="15"/>
              </w:rPr>
              <w:t>February 25</w:t>
            </w:r>
            <w:r w:rsidR="00220AE4">
              <w:rPr>
                <w:sz w:val="15"/>
                <w:szCs w:val="15"/>
              </w:rPr>
              <w:t>, 2026</w:t>
            </w:r>
          </w:p>
        </w:tc>
      </w:tr>
      <w:tr w:rsidR="00C744C0" w:rsidRPr="005F534C" w14:paraId="46275ECF" w14:textId="77777777" w:rsidTr="0022073F">
        <w:trPr>
          <w:gridAfter w:val="1"/>
          <w:wAfter w:w="572" w:type="dxa"/>
          <w:trHeight w:val="279"/>
        </w:trPr>
        <w:tc>
          <w:tcPr>
            <w:tcW w:w="1388" w:type="dxa"/>
            <w:gridSpan w:val="2"/>
          </w:tcPr>
          <w:p w14:paraId="5AD73DA4" w14:textId="6D96621A" w:rsidR="00C744C0" w:rsidRPr="005F534C" w:rsidRDefault="00A9717B" w:rsidP="00370890">
            <w:pPr>
              <w:spacing w:before="60" w:after="60"/>
              <w:ind w:right="-86"/>
              <w:rPr>
                <w:sz w:val="15"/>
                <w:szCs w:val="15"/>
                <w:vertAlign w:val="superscript"/>
              </w:rPr>
            </w:pPr>
            <w:r w:rsidRPr="005F534C">
              <w:rPr>
                <w:sz w:val="15"/>
                <w:szCs w:val="15"/>
                <w:lang w:val="en-GB"/>
              </w:rPr>
              <w:t>Final Observation Date</w:t>
            </w:r>
          </w:p>
        </w:tc>
        <w:tc>
          <w:tcPr>
            <w:tcW w:w="3575" w:type="dxa"/>
            <w:gridSpan w:val="3"/>
          </w:tcPr>
          <w:p w14:paraId="0E64A555" w14:textId="7D2E1617" w:rsidR="00C744C0" w:rsidRPr="005F534C" w:rsidRDefault="00DF509F" w:rsidP="00317791">
            <w:pPr>
              <w:spacing w:before="60" w:after="60"/>
              <w:ind w:right="81"/>
              <w:rPr>
                <w:sz w:val="15"/>
                <w:szCs w:val="15"/>
              </w:rPr>
            </w:pPr>
            <w:r w:rsidRPr="00DF509F">
              <w:rPr>
                <w:sz w:val="15"/>
                <w:szCs w:val="15"/>
              </w:rPr>
              <w:t>February 22</w:t>
            </w:r>
            <w:r w:rsidR="00571F4B">
              <w:rPr>
                <w:sz w:val="15"/>
                <w:szCs w:val="15"/>
              </w:rPr>
              <w:t>, 2028</w:t>
            </w:r>
          </w:p>
        </w:tc>
      </w:tr>
      <w:tr w:rsidR="00C744C0" w:rsidRPr="005F534C" w14:paraId="0ADF9390" w14:textId="77777777" w:rsidTr="0022073F">
        <w:trPr>
          <w:gridAfter w:val="1"/>
          <w:wAfter w:w="572" w:type="dxa"/>
          <w:trHeight w:val="279"/>
        </w:trPr>
        <w:tc>
          <w:tcPr>
            <w:tcW w:w="1388" w:type="dxa"/>
            <w:gridSpan w:val="2"/>
          </w:tcPr>
          <w:p w14:paraId="6F6CF620" w14:textId="3D3E7FA6" w:rsidR="00C744C0" w:rsidRPr="005F534C" w:rsidRDefault="0090006B" w:rsidP="00C03B4C">
            <w:pPr>
              <w:spacing w:before="60" w:after="60"/>
              <w:ind w:right="-86"/>
              <w:rPr>
                <w:sz w:val="15"/>
                <w:szCs w:val="15"/>
              </w:rPr>
            </w:pPr>
            <w:r w:rsidRPr="005F534C">
              <w:rPr>
                <w:sz w:val="15"/>
                <w:szCs w:val="15"/>
                <w:lang w:val="en-GB"/>
              </w:rPr>
              <w:t>Maturity Date</w:t>
            </w:r>
          </w:p>
        </w:tc>
        <w:tc>
          <w:tcPr>
            <w:tcW w:w="3575" w:type="dxa"/>
            <w:gridSpan w:val="3"/>
          </w:tcPr>
          <w:p w14:paraId="422B1C0A" w14:textId="3E2EE416" w:rsidR="00C744C0" w:rsidRPr="005F534C" w:rsidRDefault="00571F4B" w:rsidP="00317791">
            <w:pPr>
              <w:spacing w:before="60" w:after="60"/>
              <w:ind w:right="81"/>
              <w:rPr>
                <w:sz w:val="15"/>
                <w:szCs w:val="15"/>
              </w:rPr>
            </w:pPr>
            <w:r>
              <w:rPr>
                <w:sz w:val="15"/>
                <w:szCs w:val="15"/>
              </w:rPr>
              <w:t xml:space="preserve">February </w:t>
            </w:r>
            <w:r w:rsidR="00DF509F">
              <w:rPr>
                <w:sz w:val="15"/>
                <w:szCs w:val="15"/>
              </w:rPr>
              <w:t>25</w:t>
            </w:r>
            <w:r>
              <w:rPr>
                <w:sz w:val="15"/>
                <w:szCs w:val="15"/>
              </w:rPr>
              <w:t>, 2028</w:t>
            </w:r>
          </w:p>
        </w:tc>
      </w:tr>
      <w:tr w:rsidR="00C744C0" w:rsidRPr="005F534C" w14:paraId="47974515" w14:textId="77777777" w:rsidTr="0022073F">
        <w:trPr>
          <w:gridAfter w:val="1"/>
          <w:wAfter w:w="572" w:type="dxa"/>
          <w:trHeight w:val="405"/>
        </w:trPr>
        <w:tc>
          <w:tcPr>
            <w:tcW w:w="1388" w:type="dxa"/>
            <w:gridSpan w:val="2"/>
          </w:tcPr>
          <w:p w14:paraId="3E2CAC51" w14:textId="77777777" w:rsidR="00C744C0" w:rsidRPr="005F534C" w:rsidRDefault="0029175A" w:rsidP="00C03B4C">
            <w:pPr>
              <w:spacing w:before="60" w:after="60"/>
              <w:ind w:right="-86"/>
              <w:rPr>
                <w:sz w:val="15"/>
                <w:szCs w:val="15"/>
              </w:rPr>
            </w:pPr>
            <w:r w:rsidRPr="005F534C">
              <w:rPr>
                <w:sz w:val="15"/>
                <w:szCs w:val="15"/>
                <w:lang w:val="en-GB"/>
              </w:rPr>
              <w:t>Underlying</w:t>
            </w:r>
          </w:p>
        </w:tc>
        <w:tc>
          <w:tcPr>
            <w:tcW w:w="3575" w:type="dxa"/>
            <w:gridSpan w:val="3"/>
          </w:tcPr>
          <w:p w14:paraId="52DB7152" w14:textId="77777777" w:rsidR="00C744C0" w:rsidRPr="005F534C" w:rsidRDefault="00AB0FDA" w:rsidP="00AB0FDA">
            <w:pPr>
              <w:spacing w:before="60"/>
              <w:ind w:right="81"/>
              <w:rPr>
                <w:sz w:val="15"/>
                <w:szCs w:val="15"/>
              </w:rPr>
            </w:pPr>
            <w:r w:rsidRPr="005F534C">
              <w:rPr>
                <w:rFonts w:eastAsia="STSong"/>
                <w:bCs/>
                <w:sz w:val="15"/>
                <w:szCs w:val="15"/>
              </w:rPr>
              <w:t>S&amp;P 500</w:t>
            </w:r>
            <w:r w:rsidR="00291428" w:rsidRPr="005F534C">
              <w:rPr>
                <w:rFonts w:eastAsia="STSong"/>
                <w:bCs/>
                <w:sz w:val="15"/>
                <w:szCs w:val="15"/>
                <w:vertAlign w:val="superscript"/>
              </w:rPr>
              <w:t>®</w:t>
            </w:r>
            <w:r w:rsidRPr="005F534C">
              <w:rPr>
                <w:rFonts w:eastAsia="STSong"/>
                <w:bCs/>
                <w:sz w:val="15"/>
                <w:szCs w:val="15"/>
              </w:rPr>
              <w:t xml:space="preserve"> Index</w:t>
            </w:r>
            <w:r w:rsidR="0069422A" w:rsidRPr="005F534C">
              <w:rPr>
                <w:rFonts w:eastAsia="STSong"/>
                <w:bCs/>
                <w:sz w:val="15"/>
                <w:szCs w:val="15"/>
              </w:rPr>
              <w:t xml:space="preserve"> (Ticker: </w:t>
            </w:r>
            <w:r w:rsidR="00731C36" w:rsidRPr="005F534C">
              <w:rPr>
                <w:rFonts w:eastAsia="STSong"/>
                <w:bCs/>
                <w:sz w:val="15"/>
                <w:szCs w:val="15"/>
              </w:rPr>
              <w:t>SPX</w:t>
            </w:r>
            <w:r w:rsidR="00F65E60" w:rsidRPr="005F534C">
              <w:rPr>
                <w:rFonts w:eastAsia="STSong"/>
                <w:bCs/>
                <w:sz w:val="15"/>
                <w:szCs w:val="15"/>
              </w:rPr>
              <w:t>)</w:t>
            </w:r>
          </w:p>
        </w:tc>
      </w:tr>
      <w:tr w:rsidR="00C744C0" w:rsidRPr="005F534C" w14:paraId="4F858F83" w14:textId="77777777" w:rsidTr="0022073F">
        <w:trPr>
          <w:gridAfter w:val="1"/>
          <w:wAfter w:w="572" w:type="dxa"/>
          <w:trHeight w:val="1368"/>
        </w:trPr>
        <w:tc>
          <w:tcPr>
            <w:tcW w:w="1388" w:type="dxa"/>
            <w:gridSpan w:val="2"/>
          </w:tcPr>
          <w:p w14:paraId="11421EDB" w14:textId="77777777" w:rsidR="00C744C0" w:rsidRPr="005F534C" w:rsidRDefault="00FF29CC" w:rsidP="00C03B4C">
            <w:pPr>
              <w:spacing w:before="60" w:after="60"/>
              <w:ind w:right="-86"/>
              <w:rPr>
                <w:sz w:val="15"/>
                <w:szCs w:val="15"/>
              </w:rPr>
            </w:pPr>
            <w:r w:rsidRPr="005F534C">
              <w:rPr>
                <w:sz w:val="15"/>
                <w:szCs w:val="15"/>
                <w:lang w:val="en-GB"/>
              </w:rPr>
              <w:t>Automatic Call F</w:t>
            </w:r>
            <w:r w:rsidR="00C744C0" w:rsidRPr="005F534C">
              <w:rPr>
                <w:sz w:val="15"/>
                <w:szCs w:val="15"/>
                <w:lang w:val="en-GB"/>
              </w:rPr>
              <w:t>eature</w:t>
            </w:r>
          </w:p>
        </w:tc>
        <w:tc>
          <w:tcPr>
            <w:tcW w:w="3575" w:type="dxa"/>
            <w:gridSpan w:val="3"/>
          </w:tcPr>
          <w:p w14:paraId="30A68470" w14:textId="77777777" w:rsidR="00C744C0" w:rsidRPr="005F534C" w:rsidRDefault="00C744C0" w:rsidP="00CC62DD">
            <w:pPr>
              <w:spacing w:before="60"/>
              <w:ind w:right="81"/>
              <w:rPr>
                <w:sz w:val="15"/>
                <w:szCs w:val="15"/>
              </w:rPr>
            </w:pPr>
            <w:r w:rsidRPr="005F534C">
              <w:rPr>
                <w:sz w:val="15"/>
                <w:szCs w:val="15"/>
              </w:rPr>
              <w:t xml:space="preserve">The </w:t>
            </w:r>
            <w:r w:rsidR="001F77D3" w:rsidRPr="005F534C">
              <w:rPr>
                <w:sz w:val="15"/>
                <w:szCs w:val="15"/>
              </w:rPr>
              <w:t>Notes</w:t>
            </w:r>
            <w:r w:rsidRPr="005F534C">
              <w:rPr>
                <w:sz w:val="15"/>
                <w:szCs w:val="15"/>
              </w:rPr>
              <w:t xml:space="preserve"> will be automatically called if the </w:t>
            </w:r>
            <w:r w:rsidR="0097578B" w:rsidRPr="005F534C">
              <w:rPr>
                <w:sz w:val="15"/>
                <w:szCs w:val="15"/>
              </w:rPr>
              <w:t xml:space="preserve">Current </w:t>
            </w:r>
            <w:r w:rsidR="0029175A" w:rsidRPr="005F534C">
              <w:rPr>
                <w:sz w:val="15"/>
                <w:szCs w:val="15"/>
              </w:rPr>
              <w:t>Underlying</w:t>
            </w:r>
            <w:r w:rsidR="0097578B" w:rsidRPr="005F534C">
              <w:rPr>
                <w:sz w:val="15"/>
                <w:szCs w:val="15"/>
              </w:rPr>
              <w:t xml:space="preserve"> Level</w:t>
            </w:r>
            <w:r w:rsidRPr="005F534C">
              <w:rPr>
                <w:sz w:val="15"/>
                <w:szCs w:val="15"/>
              </w:rPr>
              <w:t xml:space="preserve"> is greater than or equal to </w:t>
            </w:r>
            <w:r w:rsidR="00FD7490" w:rsidRPr="005F534C">
              <w:rPr>
                <w:sz w:val="15"/>
                <w:szCs w:val="15"/>
                <w:lang w:eastAsia="zh-TW"/>
              </w:rPr>
              <w:t>the</w:t>
            </w:r>
            <w:r w:rsidRPr="005F534C">
              <w:rPr>
                <w:sz w:val="15"/>
                <w:szCs w:val="15"/>
                <w:lang w:eastAsia="zh-TW"/>
              </w:rPr>
              <w:t xml:space="preserve"> </w:t>
            </w:r>
            <w:r w:rsidR="009D7C19" w:rsidRPr="005F534C">
              <w:rPr>
                <w:sz w:val="15"/>
                <w:szCs w:val="15"/>
                <w:lang w:eastAsia="zh-TW"/>
              </w:rPr>
              <w:t>Initial Value</w:t>
            </w:r>
            <w:r w:rsidR="00134449" w:rsidRPr="005F534C">
              <w:rPr>
                <w:sz w:val="15"/>
                <w:szCs w:val="15"/>
                <w:lang w:eastAsia="zh-TW"/>
              </w:rPr>
              <w:t xml:space="preserve"> on any Observation Date</w:t>
            </w:r>
            <w:r w:rsidR="000070CF" w:rsidRPr="005F534C">
              <w:rPr>
                <w:sz w:val="15"/>
                <w:szCs w:val="15"/>
              </w:rPr>
              <w:t>.</w:t>
            </w:r>
            <w:r w:rsidRPr="005F534C">
              <w:rPr>
                <w:sz w:val="15"/>
                <w:szCs w:val="15"/>
              </w:rPr>
              <w:t xml:space="preserve"> </w:t>
            </w:r>
          </w:p>
          <w:p w14:paraId="7F337E19" w14:textId="77777777" w:rsidR="00C744C0" w:rsidRPr="005F534C" w:rsidRDefault="00C744C0" w:rsidP="00317791">
            <w:pPr>
              <w:spacing w:before="60"/>
              <w:ind w:right="81"/>
              <w:rPr>
                <w:sz w:val="15"/>
                <w:szCs w:val="15"/>
              </w:rPr>
            </w:pPr>
            <w:r w:rsidRPr="005F534C">
              <w:rPr>
                <w:sz w:val="15"/>
                <w:szCs w:val="15"/>
              </w:rPr>
              <w:t xml:space="preserve">If the </w:t>
            </w:r>
            <w:r w:rsidR="001F77D3" w:rsidRPr="005F534C">
              <w:rPr>
                <w:sz w:val="15"/>
                <w:szCs w:val="15"/>
              </w:rPr>
              <w:t>Notes</w:t>
            </w:r>
            <w:r w:rsidRPr="005F534C">
              <w:rPr>
                <w:sz w:val="15"/>
                <w:szCs w:val="15"/>
              </w:rPr>
              <w:t xml:space="preserve"> are automatically called, we will pay you on the applicable </w:t>
            </w:r>
            <w:r w:rsidR="00AF42CC" w:rsidRPr="005F534C">
              <w:rPr>
                <w:sz w:val="15"/>
                <w:szCs w:val="15"/>
              </w:rPr>
              <w:t xml:space="preserve">Call Settlement Date </w:t>
            </w:r>
            <w:r w:rsidRPr="005F534C">
              <w:rPr>
                <w:sz w:val="15"/>
                <w:szCs w:val="15"/>
              </w:rPr>
              <w:t>a cash pay</w:t>
            </w:r>
            <w:r w:rsidR="00B87F5B" w:rsidRPr="005F534C">
              <w:rPr>
                <w:sz w:val="15"/>
                <w:szCs w:val="15"/>
              </w:rPr>
              <w:t xml:space="preserve">ment per $10.00 </w:t>
            </w:r>
            <w:r w:rsidR="00091099" w:rsidRPr="005F534C">
              <w:rPr>
                <w:sz w:val="15"/>
                <w:szCs w:val="15"/>
              </w:rPr>
              <w:t>Stated Principal Amount</w:t>
            </w:r>
            <w:r w:rsidR="009F2D38" w:rsidRPr="005F534C">
              <w:rPr>
                <w:sz w:val="15"/>
                <w:szCs w:val="15"/>
              </w:rPr>
              <w:t xml:space="preserve"> </w:t>
            </w:r>
            <w:r w:rsidR="00AF42CC" w:rsidRPr="005F534C">
              <w:rPr>
                <w:sz w:val="15"/>
                <w:szCs w:val="15"/>
              </w:rPr>
              <w:t xml:space="preserve">equal to the </w:t>
            </w:r>
            <w:r w:rsidR="00134449" w:rsidRPr="005F534C">
              <w:rPr>
                <w:sz w:val="15"/>
                <w:szCs w:val="15"/>
              </w:rPr>
              <w:t xml:space="preserve">Call Price </w:t>
            </w:r>
            <w:r w:rsidR="00AF42CC" w:rsidRPr="005F534C">
              <w:rPr>
                <w:sz w:val="15"/>
                <w:szCs w:val="15"/>
              </w:rPr>
              <w:t xml:space="preserve">for the </w:t>
            </w:r>
            <w:r w:rsidRPr="005F534C">
              <w:rPr>
                <w:sz w:val="15"/>
                <w:szCs w:val="15"/>
              </w:rPr>
              <w:t xml:space="preserve">applicable </w:t>
            </w:r>
            <w:r w:rsidR="00437516" w:rsidRPr="005F534C">
              <w:rPr>
                <w:sz w:val="15"/>
                <w:szCs w:val="15"/>
              </w:rPr>
              <w:t>Observation Date</w:t>
            </w:r>
            <w:r w:rsidRPr="005F534C">
              <w:rPr>
                <w:sz w:val="15"/>
                <w:szCs w:val="15"/>
              </w:rPr>
              <w:t>.</w:t>
            </w:r>
          </w:p>
          <w:p w14:paraId="757974DF" w14:textId="77777777" w:rsidR="00B752F9" w:rsidRPr="005F534C" w:rsidRDefault="00370890" w:rsidP="00317791">
            <w:pPr>
              <w:spacing w:before="60"/>
              <w:ind w:right="81"/>
              <w:rPr>
                <w:sz w:val="15"/>
                <w:szCs w:val="15"/>
              </w:rPr>
            </w:pPr>
            <w:r w:rsidRPr="005F534C">
              <w:rPr>
                <w:sz w:val="15"/>
                <w:szCs w:val="15"/>
              </w:rPr>
              <w:t>If</w:t>
            </w:r>
            <w:r w:rsidR="00B752F9" w:rsidRPr="005F534C">
              <w:rPr>
                <w:sz w:val="15"/>
                <w:szCs w:val="15"/>
              </w:rPr>
              <w:t xml:space="preserve"> the </w:t>
            </w:r>
            <w:r w:rsidR="001F77D3" w:rsidRPr="005F534C">
              <w:rPr>
                <w:sz w:val="15"/>
                <w:szCs w:val="15"/>
              </w:rPr>
              <w:t>Notes</w:t>
            </w:r>
            <w:r w:rsidR="00B752F9" w:rsidRPr="005F534C">
              <w:rPr>
                <w:sz w:val="15"/>
                <w:szCs w:val="15"/>
              </w:rPr>
              <w:t xml:space="preserve"> are automatically called, no further payments will be made on the </w:t>
            </w:r>
            <w:r w:rsidR="001F77D3" w:rsidRPr="005F534C">
              <w:rPr>
                <w:sz w:val="15"/>
                <w:szCs w:val="15"/>
              </w:rPr>
              <w:t>Notes</w:t>
            </w:r>
            <w:r w:rsidR="00B752F9" w:rsidRPr="005F534C">
              <w:rPr>
                <w:sz w:val="15"/>
                <w:szCs w:val="15"/>
              </w:rPr>
              <w:t>.</w:t>
            </w:r>
          </w:p>
        </w:tc>
      </w:tr>
      <w:tr w:rsidR="00C744C0" w:rsidRPr="005F534C" w14:paraId="5578AA60" w14:textId="77777777" w:rsidTr="0022073F">
        <w:trPr>
          <w:gridAfter w:val="1"/>
          <w:wAfter w:w="572" w:type="dxa"/>
          <w:trHeight w:val="432"/>
        </w:trPr>
        <w:tc>
          <w:tcPr>
            <w:tcW w:w="1388" w:type="dxa"/>
            <w:gridSpan w:val="2"/>
          </w:tcPr>
          <w:p w14:paraId="51DF8236" w14:textId="21B3E098" w:rsidR="00C744C0" w:rsidRPr="005F534C" w:rsidRDefault="00437516" w:rsidP="0067541D">
            <w:pPr>
              <w:spacing w:before="60" w:after="60"/>
              <w:ind w:right="-86"/>
              <w:rPr>
                <w:sz w:val="15"/>
                <w:szCs w:val="15"/>
              </w:rPr>
            </w:pPr>
            <w:r w:rsidRPr="005F534C">
              <w:rPr>
                <w:sz w:val="15"/>
                <w:szCs w:val="15"/>
                <w:lang w:val="en-GB"/>
              </w:rPr>
              <w:t>Observation Date</w:t>
            </w:r>
            <w:r w:rsidR="00C744C0" w:rsidRPr="005F534C">
              <w:rPr>
                <w:sz w:val="15"/>
                <w:szCs w:val="15"/>
                <w:lang w:val="en-GB"/>
              </w:rPr>
              <w:t>s</w:t>
            </w:r>
          </w:p>
        </w:tc>
        <w:tc>
          <w:tcPr>
            <w:tcW w:w="3575" w:type="dxa"/>
            <w:gridSpan w:val="3"/>
          </w:tcPr>
          <w:p w14:paraId="0693217F" w14:textId="77777777" w:rsidR="00C744C0" w:rsidRPr="005F534C" w:rsidRDefault="00392018" w:rsidP="00134449">
            <w:pPr>
              <w:spacing w:before="60"/>
              <w:ind w:right="81"/>
              <w:rPr>
                <w:sz w:val="15"/>
                <w:szCs w:val="15"/>
              </w:rPr>
            </w:pPr>
            <w:r w:rsidRPr="005F534C">
              <w:rPr>
                <w:sz w:val="15"/>
                <w:szCs w:val="15"/>
                <w:lang w:eastAsia="zh-TW"/>
              </w:rPr>
              <w:t>See “</w:t>
            </w:r>
            <w:r w:rsidR="00F53998" w:rsidRPr="005F534C">
              <w:rPr>
                <w:sz w:val="15"/>
                <w:szCs w:val="15"/>
                <w:lang w:eastAsia="zh-TW"/>
              </w:rPr>
              <w:t>Observation Dates, Call Return</w:t>
            </w:r>
            <w:r w:rsidR="00291428" w:rsidRPr="005F534C">
              <w:rPr>
                <w:sz w:val="15"/>
                <w:szCs w:val="15"/>
                <w:lang w:eastAsia="zh-TW"/>
              </w:rPr>
              <w:t>s</w:t>
            </w:r>
            <w:r w:rsidR="00F53998" w:rsidRPr="005F534C">
              <w:rPr>
                <w:sz w:val="15"/>
                <w:szCs w:val="15"/>
                <w:lang w:eastAsia="zh-TW"/>
              </w:rPr>
              <w:t>, Call Price</w:t>
            </w:r>
            <w:r w:rsidR="00291428" w:rsidRPr="005F534C">
              <w:rPr>
                <w:sz w:val="15"/>
                <w:szCs w:val="15"/>
                <w:lang w:eastAsia="zh-TW"/>
              </w:rPr>
              <w:t>s</w:t>
            </w:r>
            <w:r w:rsidR="00F53998" w:rsidRPr="005F534C">
              <w:rPr>
                <w:sz w:val="15"/>
                <w:szCs w:val="15"/>
                <w:lang w:eastAsia="zh-TW"/>
              </w:rPr>
              <w:t xml:space="preserve"> and Call Settlement Dates</w:t>
            </w:r>
            <w:r w:rsidRPr="005F534C">
              <w:rPr>
                <w:sz w:val="15"/>
                <w:szCs w:val="15"/>
                <w:lang w:eastAsia="zh-TW"/>
              </w:rPr>
              <w:t>” on page PS-</w:t>
            </w:r>
            <w:r w:rsidR="005C7778" w:rsidRPr="005F534C">
              <w:rPr>
                <w:sz w:val="15"/>
                <w:szCs w:val="15"/>
                <w:lang w:eastAsia="zh-TW"/>
              </w:rPr>
              <w:t>6</w:t>
            </w:r>
            <w:r w:rsidRPr="005F534C">
              <w:rPr>
                <w:sz w:val="15"/>
                <w:szCs w:val="15"/>
                <w:lang w:eastAsia="zh-TW"/>
              </w:rPr>
              <w:t>.</w:t>
            </w:r>
          </w:p>
        </w:tc>
      </w:tr>
      <w:tr w:rsidR="00C744C0" w:rsidRPr="005F534C" w14:paraId="6486F824" w14:textId="77777777" w:rsidTr="0022073F">
        <w:trPr>
          <w:gridAfter w:val="1"/>
          <w:wAfter w:w="572" w:type="dxa"/>
          <w:trHeight w:val="468"/>
        </w:trPr>
        <w:tc>
          <w:tcPr>
            <w:tcW w:w="1388" w:type="dxa"/>
            <w:gridSpan w:val="2"/>
          </w:tcPr>
          <w:p w14:paraId="112D0948" w14:textId="0CBBE02B" w:rsidR="00C744C0" w:rsidRPr="005F534C" w:rsidRDefault="00AF42CC" w:rsidP="00C03B4C">
            <w:pPr>
              <w:spacing w:before="60" w:after="60"/>
              <w:ind w:right="-86"/>
              <w:rPr>
                <w:sz w:val="15"/>
                <w:szCs w:val="15"/>
                <w:vertAlign w:val="superscript"/>
              </w:rPr>
            </w:pPr>
            <w:r w:rsidRPr="005F534C">
              <w:rPr>
                <w:sz w:val="15"/>
                <w:szCs w:val="15"/>
                <w:lang w:val="en-GB"/>
              </w:rPr>
              <w:t>Call Settlement</w:t>
            </w:r>
            <w:r w:rsidR="001F77D3" w:rsidRPr="005F534C">
              <w:rPr>
                <w:sz w:val="15"/>
                <w:szCs w:val="15"/>
                <w:lang w:val="en-GB"/>
              </w:rPr>
              <w:t xml:space="preserve"> Date</w:t>
            </w:r>
            <w:r w:rsidR="00C744C0" w:rsidRPr="005F534C">
              <w:rPr>
                <w:sz w:val="15"/>
                <w:szCs w:val="15"/>
                <w:lang w:val="en-GB"/>
              </w:rPr>
              <w:t>s</w:t>
            </w:r>
          </w:p>
        </w:tc>
        <w:tc>
          <w:tcPr>
            <w:tcW w:w="3575" w:type="dxa"/>
            <w:gridSpan w:val="3"/>
          </w:tcPr>
          <w:p w14:paraId="07C9D1EC" w14:textId="77777777" w:rsidR="00503929" w:rsidRPr="005F534C" w:rsidRDefault="0018402B" w:rsidP="00AF42CC">
            <w:pPr>
              <w:spacing w:before="60"/>
              <w:ind w:right="81"/>
              <w:rPr>
                <w:sz w:val="15"/>
                <w:szCs w:val="15"/>
              </w:rPr>
            </w:pPr>
            <w:r w:rsidRPr="005F534C">
              <w:rPr>
                <w:sz w:val="15"/>
                <w:szCs w:val="15"/>
                <w:lang w:eastAsia="zh-TW"/>
              </w:rPr>
              <w:t>See “</w:t>
            </w:r>
            <w:r w:rsidR="00F53998" w:rsidRPr="005F534C">
              <w:rPr>
                <w:sz w:val="15"/>
                <w:szCs w:val="15"/>
                <w:lang w:eastAsia="zh-TW"/>
              </w:rPr>
              <w:t>Observation Dates, Call Return</w:t>
            </w:r>
            <w:r w:rsidR="00291428" w:rsidRPr="005F534C">
              <w:rPr>
                <w:sz w:val="15"/>
                <w:szCs w:val="15"/>
                <w:lang w:eastAsia="zh-TW"/>
              </w:rPr>
              <w:t>s</w:t>
            </w:r>
            <w:r w:rsidR="00F53998" w:rsidRPr="005F534C">
              <w:rPr>
                <w:sz w:val="15"/>
                <w:szCs w:val="15"/>
                <w:lang w:eastAsia="zh-TW"/>
              </w:rPr>
              <w:t>, Call Price</w:t>
            </w:r>
            <w:r w:rsidR="00291428" w:rsidRPr="005F534C">
              <w:rPr>
                <w:sz w:val="15"/>
                <w:szCs w:val="15"/>
                <w:lang w:eastAsia="zh-TW"/>
              </w:rPr>
              <w:t>s</w:t>
            </w:r>
            <w:r w:rsidR="00F53998" w:rsidRPr="005F534C">
              <w:rPr>
                <w:sz w:val="15"/>
                <w:szCs w:val="15"/>
                <w:lang w:eastAsia="zh-TW"/>
              </w:rPr>
              <w:t xml:space="preserve"> and Call Settlement Dates</w:t>
            </w:r>
            <w:r w:rsidRPr="005F534C">
              <w:rPr>
                <w:sz w:val="15"/>
                <w:szCs w:val="15"/>
                <w:lang w:eastAsia="zh-TW"/>
              </w:rPr>
              <w:t>” on page PS-6.</w:t>
            </w:r>
            <w:r w:rsidR="00C03B4C" w:rsidRPr="005F534C">
              <w:rPr>
                <w:sz w:val="15"/>
                <w:szCs w:val="15"/>
                <w:lang w:eastAsia="zh-TW"/>
              </w:rPr>
              <w:t xml:space="preserve"> </w:t>
            </w:r>
          </w:p>
        </w:tc>
      </w:tr>
      <w:tr w:rsidR="008B71D3" w:rsidRPr="005F534C" w14:paraId="275DC994" w14:textId="77777777" w:rsidTr="0022073F">
        <w:trPr>
          <w:gridAfter w:val="1"/>
          <w:wAfter w:w="572" w:type="dxa"/>
          <w:trHeight w:val="468"/>
        </w:trPr>
        <w:tc>
          <w:tcPr>
            <w:tcW w:w="1388" w:type="dxa"/>
            <w:gridSpan w:val="2"/>
          </w:tcPr>
          <w:p w14:paraId="28EA59C4" w14:textId="77777777" w:rsidR="008B71D3" w:rsidRPr="005F534C" w:rsidRDefault="008B71D3" w:rsidP="00C03B4C">
            <w:pPr>
              <w:spacing w:before="60" w:after="60"/>
              <w:ind w:right="-86"/>
              <w:rPr>
                <w:sz w:val="15"/>
                <w:szCs w:val="15"/>
                <w:lang w:val="en-GB"/>
              </w:rPr>
            </w:pPr>
            <w:r w:rsidRPr="005F534C">
              <w:rPr>
                <w:sz w:val="15"/>
                <w:szCs w:val="15"/>
                <w:lang w:val="en-GB"/>
              </w:rPr>
              <w:t>Call Price</w:t>
            </w:r>
          </w:p>
        </w:tc>
        <w:tc>
          <w:tcPr>
            <w:tcW w:w="3575" w:type="dxa"/>
            <w:gridSpan w:val="3"/>
          </w:tcPr>
          <w:p w14:paraId="41828221" w14:textId="77777777" w:rsidR="008B71D3" w:rsidRPr="005F534C" w:rsidRDefault="008B71D3" w:rsidP="008B71D3">
            <w:pPr>
              <w:spacing w:before="40" w:after="40"/>
              <w:rPr>
                <w:sz w:val="15"/>
                <w:szCs w:val="15"/>
                <w:lang w:val="en-GB"/>
              </w:rPr>
            </w:pPr>
            <w:r w:rsidRPr="005F534C">
              <w:rPr>
                <w:sz w:val="15"/>
                <w:szCs w:val="15"/>
                <w:lang w:val="en-GB"/>
              </w:rPr>
              <w:t xml:space="preserve">The </w:t>
            </w:r>
            <w:r w:rsidR="00134449" w:rsidRPr="005F534C">
              <w:rPr>
                <w:sz w:val="15"/>
                <w:szCs w:val="15"/>
                <w:lang w:val="en-GB"/>
              </w:rPr>
              <w:t xml:space="preserve">Call Price </w:t>
            </w:r>
            <w:r w:rsidRPr="005F534C">
              <w:rPr>
                <w:sz w:val="15"/>
                <w:szCs w:val="15"/>
                <w:lang w:val="en-GB"/>
              </w:rPr>
              <w:t>will be calculated based on the following formula:</w:t>
            </w:r>
          </w:p>
          <w:p w14:paraId="46C7023B" w14:textId="77777777" w:rsidR="009136F7" w:rsidRPr="005F534C" w:rsidRDefault="008B71D3" w:rsidP="007353D0">
            <w:pPr>
              <w:spacing w:before="60"/>
              <w:ind w:right="81"/>
              <w:rPr>
                <w:sz w:val="15"/>
                <w:szCs w:val="15"/>
                <w:lang w:val="en-GB"/>
              </w:rPr>
            </w:pPr>
            <w:r w:rsidRPr="005F534C">
              <w:rPr>
                <w:sz w:val="15"/>
                <w:szCs w:val="15"/>
                <w:lang w:val="en-GB"/>
              </w:rPr>
              <w:t>$10.00 + applicable Call Return</w:t>
            </w:r>
          </w:p>
          <w:p w14:paraId="5BAD6DE5" w14:textId="77777777" w:rsidR="008B71D3" w:rsidRPr="005F534C" w:rsidRDefault="009136F7" w:rsidP="007353D0">
            <w:pPr>
              <w:spacing w:before="60"/>
              <w:ind w:right="81"/>
              <w:rPr>
                <w:sz w:val="15"/>
                <w:szCs w:val="15"/>
                <w:lang w:eastAsia="zh-TW"/>
              </w:rPr>
            </w:pPr>
            <w:r w:rsidRPr="005F534C">
              <w:rPr>
                <w:sz w:val="15"/>
                <w:szCs w:val="15"/>
                <w:lang w:val="en-GB"/>
              </w:rPr>
              <w:t>See “Observation Dates, Call Return</w:t>
            </w:r>
            <w:r w:rsidR="00291428" w:rsidRPr="005F534C">
              <w:rPr>
                <w:sz w:val="15"/>
                <w:szCs w:val="15"/>
                <w:lang w:val="en-GB"/>
              </w:rPr>
              <w:t>s</w:t>
            </w:r>
            <w:r w:rsidRPr="005F534C">
              <w:rPr>
                <w:sz w:val="15"/>
                <w:szCs w:val="15"/>
                <w:lang w:val="en-GB"/>
              </w:rPr>
              <w:t>, Call Price</w:t>
            </w:r>
            <w:r w:rsidR="00291428" w:rsidRPr="005F534C">
              <w:rPr>
                <w:sz w:val="15"/>
                <w:szCs w:val="15"/>
                <w:lang w:val="en-GB"/>
              </w:rPr>
              <w:t>s</w:t>
            </w:r>
            <w:r w:rsidRPr="005F534C">
              <w:rPr>
                <w:sz w:val="15"/>
                <w:szCs w:val="15"/>
                <w:lang w:val="en-GB"/>
              </w:rPr>
              <w:t xml:space="preserve"> and Call Settlement Dates” on page PS-6.</w:t>
            </w:r>
            <w:r w:rsidR="007353D0" w:rsidRPr="005F534C">
              <w:rPr>
                <w:sz w:val="15"/>
                <w:szCs w:val="15"/>
                <w:lang w:val="en-GB"/>
              </w:rPr>
              <w:t xml:space="preserve"> </w:t>
            </w:r>
          </w:p>
        </w:tc>
      </w:tr>
      <w:tr w:rsidR="00C744C0" w:rsidRPr="005F534C" w14:paraId="2D3ED289" w14:textId="77777777" w:rsidTr="0022073F">
        <w:trPr>
          <w:gridAfter w:val="1"/>
          <w:wAfter w:w="572" w:type="dxa"/>
          <w:trHeight w:val="657"/>
        </w:trPr>
        <w:tc>
          <w:tcPr>
            <w:tcW w:w="1388" w:type="dxa"/>
            <w:gridSpan w:val="2"/>
          </w:tcPr>
          <w:p w14:paraId="540AEF02" w14:textId="77777777" w:rsidR="00C744C0" w:rsidRPr="005F534C" w:rsidRDefault="00AF42CC" w:rsidP="00AF42CC">
            <w:pPr>
              <w:spacing w:before="60" w:after="60"/>
              <w:ind w:right="-86"/>
              <w:rPr>
                <w:sz w:val="15"/>
                <w:szCs w:val="15"/>
              </w:rPr>
            </w:pPr>
            <w:r w:rsidRPr="005F534C">
              <w:rPr>
                <w:sz w:val="15"/>
                <w:szCs w:val="15"/>
                <w:lang w:val="en-GB"/>
              </w:rPr>
              <w:t>Call Return</w:t>
            </w:r>
            <w:r w:rsidR="00682741" w:rsidRPr="005F534C">
              <w:rPr>
                <w:sz w:val="15"/>
                <w:szCs w:val="15"/>
                <w:lang w:val="en-GB"/>
              </w:rPr>
              <w:t>/</w:t>
            </w:r>
            <w:r w:rsidRPr="005F534C">
              <w:rPr>
                <w:sz w:val="15"/>
                <w:szCs w:val="15"/>
                <w:lang w:val="en-GB"/>
              </w:rPr>
              <w:t>Call Return</w:t>
            </w:r>
            <w:r w:rsidR="00F56F2C" w:rsidRPr="005F534C">
              <w:rPr>
                <w:sz w:val="15"/>
                <w:szCs w:val="15"/>
                <w:lang w:val="en-GB"/>
              </w:rPr>
              <w:t xml:space="preserve"> R</w:t>
            </w:r>
            <w:r w:rsidR="00C744C0" w:rsidRPr="005F534C">
              <w:rPr>
                <w:sz w:val="15"/>
                <w:szCs w:val="15"/>
                <w:lang w:val="en-GB"/>
              </w:rPr>
              <w:t>ate</w:t>
            </w:r>
          </w:p>
        </w:tc>
        <w:tc>
          <w:tcPr>
            <w:tcW w:w="3575" w:type="dxa"/>
            <w:gridSpan w:val="3"/>
          </w:tcPr>
          <w:p w14:paraId="427FFB10" w14:textId="62029125" w:rsidR="008C1DBC" w:rsidRPr="005F534C" w:rsidRDefault="008C1DBC" w:rsidP="00D24616">
            <w:pPr>
              <w:spacing w:before="60"/>
              <w:ind w:left="-29"/>
              <w:rPr>
                <w:sz w:val="15"/>
                <w:szCs w:val="15"/>
                <w:shd w:val="clear" w:color="auto" w:fill="FFFFFF"/>
                <w:lang w:eastAsia="zh-TW" w:bidi="he-IL"/>
              </w:rPr>
            </w:pPr>
            <w:r w:rsidRPr="005F534C">
              <w:rPr>
                <w:sz w:val="15"/>
                <w:szCs w:val="15"/>
                <w:shd w:val="clear" w:color="auto" w:fill="FFFFFF"/>
                <w:lang w:bidi="he-IL"/>
              </w:rPr>
              <w:t xml:space="preserve">The Call Return increases the longer the Notes are outstanding and </w:t>
            </w:r>
            <w:r w:rsidR="0083114F">
              <w:rPr>
                <w:sz w:val="15"/>
                <w:szCs w:val="15"/>
                <w:shd w:val="clear" w:color="auto" w:fill="FFFFFF"/>
                <w:lang w:eastAsia="zh-TW" w:bidi="he-IL"/>
              </w:rPr>
              <w:t>is</w:t>
            </w:r>
            <w:r w:rsidRPr="005F534C">
              <w:rPr>
                <w:sz w:val="15"/>
                <w:szCs w:val="15"/>
                <w:shd w:val="clear" w:color="auto" w:fill="FFFFFF"/>
                <w:lang w:eastAsia="zh-TW" w:bidi="he-IL"/>
              </w:rPr>
              <w:t xml:space="preserve"> based on the fixed Call Return Rate of </w:t>
            </w:r>
            <w:r w:rsidR="00B44937" w:rsidRPr="00B44937">
              <w:rPr>
                <w:sz w:val="15"/>
                <w:szCs w:val="15"/>
                <w:shd w:val="clear" w:color="auto" w:fill="FFFFFF"/>
                <w:lang w:eastAsia="zh-TW" w:bidi="he-IL"/>
              </w:rPr>
              <w:t>9.</w:t>
            </w:r>
            <w:r w:rsidR="0083114F">
              <w:rPr>
                <w:sz w:val="15"/>
                <w:szCs w:val="15"/>
                <w:shd w:val="clear" w:color="auto" w:fill="FFFFFF"/>
                <w:lang w:eastAsia="zh-TW" w:bidi="he-IL"/>
              </w:rPr>
              <w:t>00</w:t>
            </w:r>
            <w:r w:rsidR="00220AE4">
              <w:rPr>
                <w:rFonts w:hint="eastAsia"/>
                <w:sz w:val="15"/>
                <w:szCs w:val="15"/>
                <w:shd w:val="clear" w:color="auto" w:fill="FFFFFF"/>
                <w:lang w:eastAsia="zh-TW" w:bidi="he-IL"/>
              </w:rPr>
              <w:t>%</w:t>
            </w:r>
            <w:r w:rsidR="000C7A58" w:rsidRPr="000C7A58">
              <w:rPr>
                <w:rFonts w:hint="eastAsia"/>
                <w:sz w:val="15"/>
                <w:szCs w:val="15"/>
                <w:shd w:val="clear" w:color="auto" w:fill="FFFFFF"/>
                <w:lang w:eastAsia="zh-TW" w:bidi="he-IL"/>
              </w:rPr>
              <w:t xml:space="preserve"> per annum</w:t>
            </w:r>
            <w:r w:rsidR="00D24616" w:rsidRPr="005F534C">
              <w:rPr>
                <w:sz w:val="15"/>
                <w:szCs w:val="15"/>
                <w:shd w:val="clear" w:color="auto" w:fill="FFFFFF"/>
                <w:lang w:eastAsia="zh-TW" w:bidi="he-IL"/>
              </w:rPr>
              <w:t>, a</w:t>
            </w:r>
            <w:r w:rsidRPr="005F534C">
              <w:rPr>
                <w:sz w:val="15"/>
                <w:szCs w:val="15"/>
              </w:rPr>
              <w:t>s indicated on page PS-6</w:t>
            </w:r>
            <w:r w:rsidR="00D24616" w:rsidRPr="005F534C">
              <w:rPr>
                <w:sz w:val="15"/>
                <w:szCs w:val="15"/>
              </w:rPr>
              <w:t>.</w:t>
            </w:r>
          </w:p>
          <w:p w14:paraId="42CF7EC3" w14:textId="77777777" w:rsidR="00C03B4C" w:rsidRPr="005F534C" w:rsidRDefault="00C03B4C" w:rsidP="003370BC">
            <w:pPr>
              <w:spacing w:before="40"/>
              <w:ind w:left="-29" w:right="86"/>
              <w:rPr>
                <w:sz w:val="15"/>
                <w:szCs w:val="15"/>
              </w:rPr>
            </w:pPr>
          </w:p>
        </w:tc>
      </w:tr>
      <w:tr w:rsidR="00C744C0" w:rsidRPr="005F534C" w14:paraId="2B32A782" w14:textId="77777777" w:rsidTr="00F53998">
        <w:trPr>
          <w:gridAfter w:val="1"/>
          <w:wAfter w:w="572" w:type="dxa"/>
          <w:trHeight w:val="963"/>
        </w:trPr>
        <w:tc>
          <w:tcPr>
            <w:tcW w:w="1388" w:type="dxa"/>
            <w:gridSpan w:val="2"/>
          </w:tcPr>
          <w:p w14:paraId="5E1FA77C" w14:textId="77777777" w:rsidR="00C744C0" w:rsidRPr="005F534C" w:rsidRDefault="00FF29CC" w:rsidP="00A100DC">
            <w:pPr>
              <w:spacing w:before="60" w:after="60"/>
              <w:rPr>
                <w:sz w:val="15"/>
                <w:szCs w:val="15"/>
              </w:rPr>
            </w:pPr>
            <w:r w:rsidRPr="005F534C">
              <w:rPr>
                <w:sz w:val="15"/>
                <w:szCs w:val="15"/>
                <w:lang w:val="en-GB"/>
              </w:rPr>
              <w:t xml:space="preserve">Payment At Maturity (per $10.00 </w:t>
            </w:r>
            <w:r w:rsidR="00091099" w:rsidRPr="005F534C">
              <w:rPr>
                <w:sz w:val="15"/>
                <w:szCs w:val="15"/>
                <w:lang w:val="en-GB"/>
              </w:rPr>
              <w:t>Stated Principal Amount</w:t>
            </w:r>
            <w:r w:rsidR="00C744C0" w:rsidRPr="005F534C">
              <w:rPr>
                <w:sz w:val="15"/>
                <w:szCs w:val="15"/>
                <w:lang w:val="en-GB"/>
              </w:rPr>
              <w:t>)</w:t>
            </w:r>
          </w:p>
        </w:tc>
        <w:tc>
          <w:tcPr>
            <w:tcW w:w="3575" w:type="dxa"/>
            <w:gridSpan w:val="3"/>
          </w:tcPr>
          <w:p w14:paraId="08B2641B" w14:textId="4512B846" w:rsidR="00311CF1" w:rsidRPr="005F534C" w:rsidRDefault="00311CF1" w:rsidP="00311CF1">
            <w:pPr>
              <w:pStyle w:val="Default"/>
              <w:rPr>
                <w:b/>
                <w:bCs/>
                <w:sz w:val="15"/>
                <w:szCs w:val="15"/>
              </w:rPr>
            </w:pPr>
            <w:r w:rsidRPr="005F534C">
              <w:rPr>
                <w:rFonts w:hint="eastAsia"/>
                <w:b/>
                <w:bCs/>
                <w:sz w:val="15"/>
                <w:szCs w:val="15"/>
              </w:rPr>
              <w:t>If the Notes are not automatically called and the Current</w:t>
            </w:r>
            <w:r w:rsidRPr="005F534C">
              <w:rPr>
                <w:b/>
                <w:bCs/>
                <w:sz w:val="15"/>
                <w:szCs w:val="15"/>
              </w:rPr>
              <w:t xml:space="preserve"> </w:t>
            </w:r>
            <w:r w:rsidRPr="005F534C">
              <w:rPr>
                <w:rFonts w:hint="eastAsia"/>
                <w:b/>
                <w:bCs/>
                <w:sz w:val="15"/>
                <w:szCs w:val="15"/>
              </w:rPr>
              <w:t>Underlying Level on the Final Observation Date is less than the</w:t>
            </w:r>
            <w:r w:rsidRPr="005F534C">
              <w:rPr>
                <w:b/>
                <w:bCs/>
                <w:sz w:val="15"/>
                <w:szCs w:val="15"/>
              </w:rPr>
              <w:t xml:space="preserve"> </w:t>
            </w:r>
            <w:r w:rsidRPr="005F534C">
              <w:rPr>
                <w:rFonts w:hint="eastAsia"/>
                <w:b/>
                <w:bCs/>
                <w:sz w:val="15"/>
                <w:szCs w:val="15"/>
              </w:rPr>
              <w:t>Initial Value but greater than or equal to the Downside Threshold,</w:t>
            </w:r>
          </w:p>
          <w:p w14:paraId="278E86F4" w14:textId="59CA5B01" w:rsidR="00311CF1" w:rsidRPr="005F534C" w:rsidRDefault="00311CF1" w:rsidP="00311CF1">
            <w:pPr>
              <w:pStyle w:val="Default"/>
              <w:rPr>
                <w:b/>
                <w:bCs/>
                <w:sz w:val="15"/>
                <w:szCs w:val="15"/>
              </w:rPr>
            </w:pPr>
            <w:r w:rsidRPr="005F534C">
              <w:rPr>
                <w:rFonts w:hint="eastAsia"/>
                <w:b/>
                <w:bCs/>
                <w:sz w:val="15"/>
                <w:szCs w:val="15"/>
              </w:rPr>
              <w:t>we will pay you a cash payment on the Maturity Date that is equal to the</w:t>
            </w:r>
            <w:r w:rsidRPr="005F534C">
              <w:rPr>
                <w:b/>
                <w:bCs/>
                <w:sz w:val="15"/>
                <w:szCs w:val="15"/>
              </w:rPr>
              <w:t xml:space="preserve"> </w:t>
            </w:r>
            <w:r w:rsidRPr="005F534C">
              <w:rPr>
                <w:rFonts w:hint="eastAsia"/>
                <w:b/>
                <w:bCs/>
                <w:sz w:val="15"/>
                <w:szCs w:val="15"/>
              </w:rPr>
              <w:t>Stated Principal Amount.</w:t>
            </w:r>
          </w:p>
          <w:p w14:paraId="43121054" w14:textId="77777777" w:rsidR="00311CF1" w:rsidRPr="005F534C" w:rsidRDefault="00311CF1" w:rsidP="00311CF1">
            <w:pPr>
              <w:pStyle w:val="Default"/>
              <w:rPr>
                <w:b/>
                <w:bCs/>
                <w:sz w:val="15"/>
                <w:szCs w:val="15"/>
              </w:rPr>
            </w:pPr>
          </w:p>
          <w:p w14:paraId="7F693874" w14:textId="1F8F6F53" w:rsidR="00F3201F" w:rsidRPr="005F534C" w:rsidRDefault="00311CF1" w:rsidP="00311CF1">
            <w:pPr>
              <w:pStyle w:val="Default"/>
              <w:rPr>
                <w:sz w:val="15"/>
                <w:szCs w:val="15"/>
              </w:rPr>
            </w:pPr>
            <w:r w:rsidRPr="005F534C">
              <w:rPr>
                <w:b/>
                <w:bCs/>
                <w:sz w:val="15"/>
                <w:szCs w:val="15"/>
              </w:rPr>
              <w:t xml:space="preserve">However, if the Current Underlying Level on the Final Observation Date is less than the Downside Threshold, </w:t>
            </w:r>
            <w:r w:rsidR="00F3201F" w:rsidRPr="005F534C">
              <w:rPr>
                <w:sz w:val="15"/>
                <w:szCs w:val="15"/>
              </w:rPr>
              <w:t xml:space="preserve">we will pay you a cash payment on the </w:t>
            </w:r>
            <w:r w:rsidR="0090006B" w:rsidRPr="005F534C">
              <w:rPr>
                <w:sz w:val="15"/>
                <w:szCs w:val="15"/>
              </w:rPr>
              <w:t>Maturity Date</w:t>
            </w:r>
            <w:r w:rsidR="00FF29CC" w:rsidRPr="005F534C">
              <w:rPr>
                <w:sz w:val="15"/>
                <w:szCs w:val="15"/>
              </w:rPr>
              <w:t xml:space="preserve"> that is less than </w:t>
            </w:r>
            <w:r w:rsidR="0010002F" w:rsidRPr="005F534C">
              <w:rPr>
                <w:sz w:val="15"/>
                <w:szCs w:val="15"/>
              </w:rPr>
              <w:t>the</w:t>
            </w:r>
            <w:r w:rsidR="00FF29CC" w:rsidRPr="005F534C">
              <w:rPr>
                <w:sz w:val="15"/>
                <w:szCs w:val="15"/>
              </w:rPr>
              <w:t xml:space="preserve"> </w:t>
            </w:r>
            <w:r w:rsidR="00091099" w:rsidRPr="005F534C">
              <w:rPr>
                <w:sz w:val="15"/>
                <w:szCs w:val="15"/>
              </w:rPr>
              <w:t>Stated Principal Amount</w:t>
            </w:r>
            <w:r w:rsidR="00F3201F" w:rsidRPr="005F534C">
              <w:rPr>
                <w:sz w:val="15"/>
                <w:szCs w:val="15"/>
              </w:rPr>
              <w:t xml:space="preserve"> and may be zero, resulting in a loss that is proportionate to the negative </w:t>
            </w:r>
            <w:r w:rsidR="0029175A" w:rsidRPr="005F534C">
              <w:rPr>
                <w:sz w:val="15"/>
                <w:szCs w:val="15"/>
              </w:rPr>
              <w:t>Underlying</w:t>
            </w:r>
            <w:r w:rsidR="00FE5176" w:rsidRPr="005F534C">
              <w:rPr>
                <w:sz w:val="15"/>
                <w:szCs w:val="15"/>
              </w:rPr>
              <w:t xml:space="preserve"> Return</w:t>
            </w:r>
            <w:r w:rsidR="008E437C" w:rsidRPr="005F534C">
              <w:rPr>
                <w:sz w:val="15"/>
                <w:szCs w:val="15"/>
              </w:rPr>
              <w:t xml:space="preserve"> </w:t>
            </w:r>
            <w:r w:rsidR="004946C2" w:rsidRPr="005F534C">
              <w:rPr>
                <w:sz w:val="15"/>
                <w:szCs w:val="15"/>
              </w:rPr>
              <w:t>on the Final Observation Date</w:t>
            </w:r>
            <w:r w:rsidR="00F3201F" w:rsidRPr="005F534C">
              <w:rPr>
                <w:sz w:val="15"/>
                <w:szCs w:val="15"/>
              </w:rPr>
              <w:t xml:space="preserve">, equal to: </w:t>
            </w:r>
          </w:p>
          <w:p w14:paraId="02A7B660" w14:textId="77777777" w:rsidR="00C744C0" w:rsidRPr="005F534C" w:rsidRDefault="00C744C0" w:rsidP="00317791">
            <w:pPr>
              <w:spacing w:before="80" w:after="120"/>
              <w:jc w:val="center"/>
              <w:rPr>
                <w:sz w:val="15"/>
                <w:szCs w:val="15"/>
                <w:lang w:val="en-GB"/>
              </w:rPr>
            </w:pPr>
            <w:r w:rsidRPr="005F534C">
              <w:rPr>
                <w:rStyle w:val="DeltaViewInsertion"/>
                <w:color w:val="auto"/>
                <w:sz w:val="15"/>
                <w:szCs w:val="15"/>
                <w:u w:val="none"/>
              </w:rPr>
              <w:t>$10.00</w:t>
            </w:r>
            <w:r w:rsidRPr="005F534C">
              <w:rPr>
                <w:sz w:val="15"/>
                <w:szCs w:val="15"/>
                <w:lang w:eastAsia="zh-TW"/>
              </w:rPr>
              <w:t xml:space="preserve"> </w:t>
            </w:r>
            <w:r w:rsidRPr="005F534C">
              <w:rPr>
                <w:sz w:val="15"/>
                <w:szCs w:val="15"/>
              </w:rPr>
              <w:t>×</w:t>
            </w:r>
            <w:r w:rsidRPr="005F534C">
              <w:rPr>
                <w:sz w:val="15"/>
                <w:szCs w:val="15"/>
                <w:lang w:eastAsia="zh-TW"/>
              </w:rPr>
              <w:t xml:space="preserve"> </w:t>
            </w:r>
            <w:r w:rsidRPr="005F534C">
              <w:rPr>
                <w:sz w:val="15"/>
                <w:szCs w:val="15"/>
              </w:rPr>
              <w:t xml:space="preserve">(1 + </w:t>
            </w:r>
            <w:r w:rsidR="0029175A" w:rsidRPr="005F534C">
              <w:rPr>
                <w:sz w:val="15"/>
                <w:szCs w:val="15"/>
              </w:rPr>
              <w:t>Underlying</w:t>
            </w:r>
            <w:r w:rsidR="00FE5176" w:rsidRPr="005F534C">
              <w:rPr>
                <w:sz w:val="15"/>
                <w:szCs w:val="15"/>
              </w:rPr>
              <w:t xml:space="preserve"> Return</w:t>
            </w:r>
            <w:r w:rsidRPr="005F534C">
              <w:rPr>
                <w:sz w:val="15"/>
                <w:szCs w:val="15"/>
              </w:rPr>
              <w:t xml:space="preserve"> </w:t>
            </w:r>
            <w:r w:rsidR="004946C2" w:rsidRPr="005F534C">
              <w:rPr>
                <w:sz w:val="15"/>
                <w:szCs w:val="15"/>
              </w:rPr>
              <w:t>on the Final Observation Date</w:t>
            </w:r>
            <w:r w:rsidRPr="005F534C">
              <w:rPr>
                <w:sz w:val="15"/>
                <w:szCs w:val="15"/>
              </w:rPr>
              <w:t>)</w:t>
            </w:r>
          </w:p>
          <w:p w14:paraId="770C3AA4" w14:textId="77777777" w:rsidR="00C744C0" w:rsidRPr="005F534C" w:rsidRDefault="00C744C0" w:rsidP="00B13CC5">
            <w:pPr>
              <w:ind w:left="-23"/>
              <w:rPr>
                <w:sz w:val="15"/>
                <w:szCs w:val="15"/>
              </w:rPr>
            </w:pPr>
            <w:r w:rsidRPr="005F534C">
              <w:rPr>
                <w:b/>
                <w:i/>
                <w:sz w:val="15"/>
                <w:szCs w:val="15"/>
                <w:lang w:val="en-GB"/>
              </w:rPr>
              <w:t>Accordingly,</w:t>
            </w:r>
            <w:r w:rsidR="00A56E7E" w:rsidRPr="005F534C">
              <w:rPr>
                <w:b/>
                <w:i/>
                <w:sz w:val="15"/>
                <w:szCs w:val="15"/>
                <w:lang w:val="en-GB"/>
              </w:rPr>
              <w:t xml:space="preserve"> you will </w:t>
            </w:r>
            <w:r w:rsidRPr="005F534C">
              <w:rPr>
                <w:b/>
                <w:i/>
                <w:sz w:val="15"/>
                <w:szCs w:val="15"/>
                <w:lang w:val="en-GB"/>
              </w:rPr>
              <w:t>lose all or</w:t>
            </w:r>
            <w:r w:rsidR="00FF29CC" w:rsidRPr="005F534C">
              <w:rPr>
                <w:b/>
                <w:i/>
                <w:sz w:val="15"/>
                <w:szCs w:val="15"/>
                <w:lang w:val="en-GB"/>
              </w:rPr>
              <w:t xml:space="preserve"> a substantial portion of your </w:t>
            </w:r>
            <w:r w:rsidR="00091099" w:rsidRPr="005F534C">
              <w:rPr>
                <w:b/>
                <w:i/>
                <w:sz w:val="15"/>
                <w:szCs w:val="15"/>
                <w:lang w:val="en-GB"/>
              </w:rPr>
              <w:t>Stated Principal Amount</w:t>
            </w:r>
            <w:r w:rsidRPr="005F534C">
              <w:rPr>
                <w:b/>
                <w:i/>
                <w:sz w:val="15"/>
                <w:szCs w:val="15"/>
                <w:lang w:val="en-GB"/>
              </w:rPr>
              <w:t xml:space="preserve"> at maturity, depending on how significantly the </w:t>
            </w:r>
            <w:r w:rsidR="0029175A" w:rsidRPr="005F534C">
              <w:rPr>
                <w:b/>
                <w:i/>
                <w:sz w:val="15"/>
                <w:szCs w:val="15"/>
                <w:lang w:val="en-GB"/>
              </w:rPr>
              <w:t>Underlying</w:t>
            </w:r>
            <w:r w:rsidRPr="005F534C">
              <w:rPr>
                <w:b/>
                <w:i/>
                <w:sz w:val="15"/>
                <w:szCs w:val="15"/>
                <w:lang w:val="en-GB"/>
              </w:rPr>
              <w:t xml:space="preserve"> declines.</w:t>
            </w:r>
          </w:p>
        </w:tc>
      </w:tr>
      <w:tr w:rsidR="00C744C0" w:rsidRPr="005F534C" w14:paraId="32A4F6EB" w14:textId="77777777" w:rsidTr="0022073F">
        <w:trPr>
          <w:gridAfter w:val="1"/>
          <w:wAfter w:w="572" w:type="dxa"/>
          <w:trHeight w:val="240"/>
        </w:trPr>
        <w:tc>
          <w:tcPr>
            <w:tcW w:w="1388" w:type="dxa"/>
            <w:gridSpan w:val="2"/>
          </w:tcPr>
          <w:p w14:paraId="5150EF6E" w14:textId="77777777" w:rsidR="00C744C0" w:rsidRPr="005F534C" w:rsidRDefault="0029175A" w:rsidP="00317791">
            <w:pPr>
              <w:keepNext/>
              <w:spacing w:before="60" w:after="60"/>
              <w:rPr>
                <w:sz w:val="15"/>
                <w:szCs w:val="15"/>
              </w:rPr>
            </w:pPr>
            <w:r w:rsidRPr="005F534C">
              <w:rPr>
                <w:sz w:val="15"/>
                <w:szCs w:val="15"/>
                <w:lang w:val="en-GB"/>
              </w:rPr>
              <w:t>Underlying</w:t>
            </w:r>
            <w:r w:rsidR="00FE5176" w:rsidRPr="005F534C">
              <w:rPr>
                <w:sz w:val="15"/>
                <w:szCs w:val="15"/>
                <w:lang w:val="en-GB"/>
              </w:rPr>
              <w:t xml:space="preserve"> Return</w:t>
            </w:r>
          </w:p>
        </w:tc>
        <w:tc>
          <w:tcPr>
            <w:tcW w:w="3575" w:type="dxa"/>
            <w:gridSpan w:val="3"/>
          </w:tcPr>
          <w:p w14:paraId="28FE3A8F" w14:textId="77777777" w:rsidR="00C744C0" w:rsidRPr="005F534C" w:rsidRDefault="00FD7490" w:rsidP="00317791">
            <w:pPr>
              <w:keepNext/>
              <w:spacing w:beforeLines="40" w:before="96" w:after="40"/>
              <w:rPr>
                <w:sz w:val="15"/>
                <w:szCs w:val="15"/>
                <w:lang w:val="en-GB"/>
              </w:rPr>
            </w:pPr>
            <w:r w:rsidRPr="005F534C">
              <w:rPr>
                <w:sz w:val="15"/>
                <w:szCs w:val="15"/>
                <w:lang w:val="en-GB"/>
              </w:rPr>
              <w:t>O</w:t>
            </w:r>
            <w:r w:rsidR="00291428" w:rsidRPr="005F534C">
              <w:rPr>
                <w:sz w:val="15"/>
                <w:szCs w:val="15"/>
                <w:lang w:val="en-GB"/>
              </w:rPr>
              <w:t>n the Final</w:t>
            </w:r>
            <w:r w:rsidR="00E856D8" w:rsidRPr="005F534C">
              <w:rPr>
                <w:sz w:val="15"/>
                <w:szCs w:val="15"/>
                <w:lang w:val="en-GB"/>
              </w:rPr>
              <w:t xml:space="preserve"> </w:t>
            </w:r>
            <w:r w:rsidR="00437516" w:rsidRPr="005F534C">
              <w:rPr>
                <w:sz w:val="15"/>
                <w:szCs w:val="15"/>
                <w:lang w:val="en-GB"/>
              </w:rPr>
              <w:t>Observation Date</w:t>
            </w:r>
            <w:r w:rsidR="00C744C0" w:rsidRPr="005F534C">
              <w:rPr>
                <w:sz w:val="15"/>
                <w:szCs w:val="15"/>
                <w:lang w:val="en-GB"/>
              </w:rPr>
              <w:t>, calculated as follows:</w:t>
            </w:r>
          </w:p>
          <w:p w14:paraId="3C19537F" w14:textId="77777777" w:rsidR="00C744C0" w:rsidRPr="005F534C" w:rsidRDefault="00FF29CC" w:rsidP="00317791">
            <w:pPr>
              <w:keepNext/>
              <w:spacing w:beforeLines="40" w:before="96" w:after="40"/>
              <w:jc w:val="center"/>
              <w:rPr>
                <w:sz w:val="15"/>
                <w:szCs w:val="15"/>
                <w:lang w:val="en-GB"/>
              </w:rPr>
            </w:pPr>
            <w:r w:rsidRPr="005F534C">
              <w:rPr>
                <w:sz w:val="15"/>
                <w:szCs w:val="15"/>
                <w:u w:val="single"/>
                <w:lang w:val="en-GB"/>
              </w:rPr>
              <w:t>C</w:t>
            </w:r>
            <w:r w:rsidR="00E856D8" w:rsidRPr="005F534C">
              <w:rPr>
                <w:sz w:val="15"/>
                <w:szCs w:val="15"/>
                <w:u w:val="single"/>
                <w:lang w:val="en-GB"/>
              </w:rPr>
              <w:t>urrent</w:t>
            </w:r>
            <w:r w:rsidR="00C744C0" w:rsidRPr="005F534C">
              <w:rPr>
                <w:sz w:val="15"/>
                <w:szCs w:val="15"/>
                <w:u w:val="single"/>
                <w:lang w:val="en-GB"/>
              </w:rPr>
              <w:t xml:space="preserve"> </w:t>
            </w:r>
            <w:r w:rsidR="0029175A" w:rsidRPr="005F534C">
              <w:rPr>
                <w:sz w:val="15"/>
                <w:szCs w:val="15"/>
                <w:u w:val="single"/>
                <w:lang w:val="en-GB"/>
              </w:rPr>
              <w:t>Underlying</w:t>
            </w:r>
            <w:r w:rsidRPr="005F534C">
              <w:rPr>
                <w:sz w:val="15"/>
                <w:szCs w:val="15"/>
                <w:u w:val="single"/>
                <w:lang w:val="en-GB"/>
              </w:rPr>
              <w:t xml:space="preserve"> L</w:t>
            </w:r>
            <w:r w:rsidR="00C744C0" w:rsidRPr="005F534C">
              <w:rPr>
                <w:sz w:val="15"/>
                <w:szCs w:val="15"/>
                <w:u w:val="single"/>
                <w:lang w:val="en-GB"/>
              </w:rPr>
              <w:t xml:space="preserve">evel – </w:t>
            </w:r>
            <w:r w:rsidR="009D7C19" w:rsidRPr="005F534C">
              <w:rPr>
                <w:sz w:val="15"/>
                <w:szCs w:val="15"/>
                <w:u w:val="single"/>
                <w:lang w:val="en-GB"/>
              </w:rPr>
              <w:t>Initial Value</w:t>
            </w:r>
            <w:r w:rsidR="00C744C0" w:rsidRPr="005F534C">
              <w:rPr>
                <w:sz w:val="15"/>
                <w:szCs w:val="15"/>
                <w:u w:val="single"/>
                <w:lang w:val="en-GB"/>
              </w:rPr>
              <w:br/>
            </w:r>
            <w:r w:rsidR="009D7C19" w:rsidRPr="005F534C">
              <w:rPr>
                <w:sz w:val="15"/>
                <w:szCs w:val="15"/>
                <w:lang w:val="en-GB"/>
              </w:rPr>
              <w:t>Initial Value</w:t>
            </w:r>
          </w:p>
        </w:tc>
      </w:tr>
      <w:tr w:rsidR="00311CF1" w:rsidRPr="005F534C" w14:paraId="672FFF0D" w14:textId="77777777" w:rsidTr="0022073F">
        <w:trPr>
          <w:gridAfter w:val="1"/>
          <w:wAfter w:w="572" w:type="dxa"/>
          <w:trHeight w:val="240"/>
        </w:trPr>
        <w:tc>
          <w:tcPr>
            <w:tcW w:w="1388" w:type="dxa"/>
            <w:gridSpan w:val="2"/>
          </w:tcPr>
          <w:p w14:paraId="11FD172A" w14:textId="29CBE474" w:rsidR="00311CF1" w:rsidRPr="005F534C" w:rsidRDefault="00311CF1" w:rsidP="00311CF1">
            <w:pPr>
              <w:keepNext/>
              <w:spacing w:before="60" w:after="60"/>
              <w:rPr>
                <w:sz w:val="15"/>
                <w:szCs w:val="15"/>
                <w:lang w:val="en-GB"/>
              </w:rPr>
            </w:pPr>
            <w:r w:rsidRPr="005F534C">
              <w:rPr>
                <w:sz w:val="15"/>
                <w:szCs w:val="15"/>
                <w:lang w:val="en-GB"/>
              </w:rPr>
              <w:t>Downside Threshold</w:t>
            </w:r>
          </w:p>
        </w:tc>
        <w:tc>
          <w:tcPr>
            <w:tcW w:w="3575" w:type="dxa"/>
            <w:gridSpan w:val="3"/>
          </w:tcPr>
          <w:p w14:paraId="356E6546" w14:textId="1B3D2684" w:rsidR="00311CF1" w:rsidRPr="005F534C" w:rsidRDefault="002A5183" w:rsidP="00311CF1">
            <w:pPr>
              <w:keepNext/>
              <w:spacing w:beforeLines="40" w:before="96" w:after="40"/>
              <w:rPr>
                <w:sz w:val="15"/>
                <w:szCs w:val="15"/>
                <w:lang w:val="en-GB"/>
              </w:rPr>
            </w:pPr>
            <w:r w:rsidRPr="002A5183">
              <w:rPr>
                <w:rFonts w:hint="eastAsia"/>
                <w:bCs/>
                <w:sz w:val="15"/>
                <w:szCs w:val="15"/>
                <w:lang w:eastAsia="zh-TW"/>
              </w:rPr>
              <w:t>7</w:t>
            </w:r>
            <w:r w:rsidR="007C2661">
              <w:rPr>
                <w:bCs/>
                <w:sz w:val="15"/>
                <w:szCs w:val="15"/>
                <w:lang w:eastAsia="zh-TW"/>
              </w:rPr>
              <w:t>5</w:t>
            </w:r>
            <w:r w:rsidR="00855B96">
              <w:rPr>
                <w:bCs/>
                <w:sz w:val="15"/>
                <w:szCs w:val="15"/>
                <w:lang w:eastAsia="zh-TW"/>
              </w:rPr>
              <w:t>%</w:t>
            </w:r>
            <w:r w:rsidR="00311CF1" w:rsidRPr="005F534C">
              <w:rPr>
                <w:bCs/>
                <w:sz w:val="15"/>
                <w:szCs w:val="15"/>
                <w:lang w:eastAsia="zh-TW"/>
              </w:rPr>
              <w:t xml:space="preserve"> of the Initial Value, as specified on the cover page of this pricing supplement.</w:t>
            </w:r>
          </w:p>
        </w:tc>
      </w:tr>
      <w:tr w:rsidR="00C744C0" w:rsidRPr="005F534C" w14:paraId="45A0379E" w14:textId="77777777" w:rsidTr="0022073F">
        <w:trPr>
          <w:gridAfter w:val="1"/>
          <w:wAfter w:w="572" w:type="dxa"/>
          <w:trHeight w:val="594"/>
        </w:trPr>
        <w:tc>
          <w:tcPr>
            <w:tcW w:w="1388" w:type="dxa"/>
            <w:gridSpan w:val="2"/>
          </w:tcPr>
          <w:p w14:paraId="7DA16FA8" w14:textId="77777777" w:rsidR="00C744C0" w:rsidRPr="005F534C" w:rsidRDefault="009D7C19" w:rsidP="00317791">
            <w:pPr>
              <w:spacing w:before="60" w:after="60"/>
              <w:rPr>
                <w:sz w:val="15"/>
                <w:szCs w:val="15"/>
              </w:rPr>
            </w:pPr>
            <w:r w:rsidRPr="005F534C">
              <w:rPr>
                <w:sz w:val="15"/>
                <w:szCs w:val="15"/>
                <w:lang w:val="en-GB"/>
              </w:rPr>
              <w:t>Initial Value</w:t>
            </w:r>
          </w:p>
        </w:tc>
        <w:tc>
          <w:tcPr>
            <w:tcW w:w="3575" w:type="dxa"/>
            <w:gridSpan w:val="3"/>
          </w:tcPr>
          <w:p w14:paraId="35457B84" w14:textId="77777777" w:rsidR="00C744C0" w:rsidRPr="005F534C" w:rsidRDefault="00FF30E7" w:rsidP="003370BC">
            <w:pPr>
              <w:spacing w:before="60" w:after="120"/>
              <w:ind w:left="-23"/>
              <w:rPr>
                <w:sz w:val="15"/>
                <w:szCs w:val="15"/>
              </w:rPr>
            </w:pPr>
            <w:r w:rsidRPr="005F534C">
              <w:rPr>
                <w:sz w:val="15"/>
                <w:szCs w:val="15"/>
              </w:rPr>
              <w:t>The</w:t>
            </w:r>
            <w:r w:rsidR="00C744C0" w:rsidRPr="005F534C">
              <w:rPr>
                <w:sz w:val="15"/>
                <w:szCs w:val="15"/>
              </w:rPr>
              <w:t xml:space="preserve"> closing level </w:t>
            </w:r>
            <w:r w:rsidRPr="005F534C">
              <w:rPr>
                <w:sz w:val="15"/>
                <w:szCs w:val="15"/>
              </w:rPr>
              <w:t xml:space="preserve">of the Underlying </w:t>
            </w:r>
            <w:r w:rsidR="00C744C0" w:rsidRPr="005F534C">
              <w:rPr>
                <w:sz w:val="15"/>
                <w:szCs w:val="15"/>
              </w:rPr>
              <w:t xml:space="preserve">on the </w:t>
            </w:r>
            <w:r w:rsidR="004F699C" w:rsidRPr="005F534C">
              <w:rPr>
                <w:sz w:val="15"/>
                <w:szCs w:val="15"/>
              </w:rPr>
              <w:t>Trade Date</w:t>
            </w:r>
            <w:r w:rsidR="00C744C0" w:rsidRPr="005F534C">
              <w:rPr>
                <w:sz w:val="15"/>
                <w:szCs w:val="15"/>
              </w:rPr>
              <w:t>, as specified on the cover page of this pricing supplement.</w:t>
            </w:r>
            <w:r w:rsidR="003370BC" w:rsidRPr="005F534C">
              <w:rPr>
                <w:sz w:val="15"/>
                <w:szCs w:val="15"/>
              </w:rPr>
              <w:t xml:space="preserve"> </w:t>
            </w:r>
          </w:p>
        </w:tc>
      </w:tr>
      <w:tr w:rsidR="00E856D8" w:rsidRPr="005F534C" w14:paraId="38952370" w14:textId="77777777" w:rsidTr="0022073F">
        <w:trPr>
          <w:gridAfter w:val="1"/>
          <w:wAfter w:w="572" w:type="dxa"/>
          <w:trHeight w:val="594"/>
        </w:trPr>
        <w:tc>
          <w:tcPr>
            <w:tcW w:w="1388" w:type="dxa"/>
            <w:gridSpan w:val="2"/>
          </w:tcPr>
          <w:p w14:paraId="2E8278DF" w14:textId="77777777" w:rsidR="00E856D8" w:rsidRPr="005F534C" w:rsidRDefault="00E856D8" w:rsidP="00317791">
            <w:pPr>
              <w:spacing w:before="60" w:after="60"/>
              <w:rPr>
                <w:sz w:val="15"/>
                <w:szCs w:val="15"/>
                <w:lang w:val="en-GB"/>
              </w:rPr>
            </w:pPr>
            <w:r w:rsidRPr="005F534C">
              <w:rPr>
                <w:sz w:val="15"/>
                <w:szCs w:val="15"/>
                <w:lang w:val="en-GB"/>
              </w:rPr>
              <w:t xml:space="preserve">Current </w:t>
            </w:r>
            <w:r w:rsidR="0029175A" w:rsidRPr="005F534C">
              <w:rPr>
                <w:sz w:val="15"/>
                <w:szCs w:val="15"/>
                <w:lang w:val="en-GB"/>
              </w:rPr>
              <w:t>Underlying</w:t>
            </w:r>
            <w:r w:rsidR="00A34E08" w:rsidRPr="005F534C">
              <w:rPr>
                <w:sz w:val="15"/>
                <w:szCs w:val="15"/>
                <w:lang w:val="en-GB"/>
              </w:rPr>
              <w:t xml:space="preserve"> L</w:t>
            </w:r>
            <w:r w:rsidRPr="005F534C">
              <w:rPr>
                <w:sz w:val="15"/>
                <w:szCs w:val="15"/>
                <w:lang w:val="en-GB"/>
              </w:rPr>
              <w:t>evel</w:t>
            </w:r>
          </w:p>
        </w:tc>
        <w:tc>
          <w:tcPr>
            <w:tcW w:w="3575" w:type="dxa"/>
            <w:gridSpan w:val="3"/>
          </w:tcPr>
          <w:p w14:paraId="5E63DFFF" w14:textId="77777777" w:rsidR="00E856D8" w:rsidRPr="005F534C" w:rsidRDefault="00FF30E7" w:rsidP="00FF30E7">
            <w:pPr>
              <w:spacing w:before="60" w:after="120"/>
              <w:ind w:left="-23"/>
              <w:rPr>
                <w:sz w:val="15"/>
                <w:szCs w:val="15"/>
              </w:rPr>
            </w:pPr>
            <w:r w:rsidRPr="005F534C">
              <w:rPr>
                <w:sz w:val="15"/>
                <w:szCs w:val="15"/>
              </w:rPr>
              <w:t>On</w:t>
            </w:r>
            <w:r w:rsidR="00E856D8" w:rsidRPr="005F534C">
              <w:rPr>
                <w:sz w:val="15"/>
                <w:szCs w:val="15"/>
              </w:rPr>
              <w:t xml:space="preserve"> any </w:t>
            </w:r>
            <w:r w:rsidR="00437516" w:rsidRPr="005F534C">
              <w:rPr>
                <w:sz w:val="15"/>
                <w:szCs w:val="15"/>
              </w:rPr>
              <w:t>Observation Date</w:t>
            </w:r>
            <w:r w:rsidR="00E856D8" w:rsidRPr="005F534C">
              <w:rPr>
                <w:sz w:val="15"/>
                <w:szCs w:val="15"/>
              </w:rPr>
              <w:t xml:space="preserve">, the closing level of </w:t>
            </w:r>
            <w:r w:rsidRPr="005F534C">
              <w:rPr>
                <w:sz w:val="15"/>
                <w:szCs w:val="15"/>
              </w:rPr>
              <w:t>the</w:t>
            </w:r>
            <w:r w:rsidR="00E856D8" w:rsidRPr="005F534C">
              <w:rPr>
                <w:sz w:val="15"/>
                <w:szCs w:val="15"/>
              </w:rPr>
              <w:t xml:space="preserve"> </w:t>
            </w:r>
            <w:r w:rsidR="0029175A" w:rsidRPr="005F534C">
              <w:rPr>
                <w:sz w:val="15"/>
                <w:szCs w:val="15"/>
              </w:rPr>
              <w:t>Underlying</w:t>
            </w:r>
            <w:r w:rsidR="00E856D8" w:rsidRPr="005F534C">
              <w:rPr>
                <w:sz w:val="15"/>
                <w:szCs w:val="15"/>
              </w:rPr>
              <w:t xml:space="preserve"> on that </w:t>
            </w:r>
            <w:r w:rsidR="00437516" w:rsidRPr="005F534C">
              <w:rPr>
                <w:sz w:val="15"/>
                <w:szCs w:val="15"/>
              </w:rPr>
              <w:t>Observation Date</w:t>
            </w:r>
            <w:r w:rsidR="00E856D8" w:rsidRPr="005F534C">
              <w:rPr>
                <w:sz w:val="15"/>
                <w:szCs w:val="15"/>
              </w:rPr>
              <w:t>.</w:t>
            </w:r>
          </w:p>
        </w:tc>
      </w:tr>
      <w:tr w:rsidR="00E90E21" w:rsidRPr="005F534C" w14:paraId="6C5AA82B" w14:textId="77777777" w:rsidTr="0022073F">
        <w:trPr>
          <w:gridAfter w:val="1"/>
          <w:wAfter w:w="572" w:type="dxa"/>
          <w:trHeight w:val="240"/>
        </w:trPr>
        <w:tc>
          <w:tcPr>
            <w:tcW w:w="1388" w:type="dxa"/>
            <w:gridSpan w:val="2"/>
          </w:tcPr>
          <w:p w14:paraId="4C7D4572" w14:textId="77777777" w:rsidR="00E90E21" w:rsidRPr="005F534C" w:rsidRDefault="00A34E08" w:rsidP="00317791">
            <w:pPr>
              <w:spacing w:before="60" w:after="60"/>
              <w:rPr>
                <w:sz w:val="15"/>
                <w:szCs w:val="15"/>
                <w:lang w:val="en-GB"/>
              </w:rPr>
            </w:pPr>
            <w:r w:rsidRPr="005F534C">
              <w:rPr>
                <w:sz w:val="15"/>
                <w:szCs w:val="15"/>
                <w:lang w:val="en-GB"/>
              </w:rPr>
              <w:t>Calculation Agent</w:t>
            </w:r>
          </w:p>
        </w:tc>
        <w:tc>
          <w:tcPr>
            <w:tcW w:w="3575" w:type="dxa"/>
            <w:gridSpan w:val="3"/>
          </w:tcPr>
          <w:p w14:paraId="7CDE045F" w14:textId="77777777" w:rsidR="00E90E21" w:rsidRPr="005F534C" w:rsidRDefault="004C5B88" w:rsidP="000C60E9">
            <w:pPr>
              <w:spacing w:before="60" w:after="120"/>
              <w:ind w:left="-23"/>
              <w:rPr>
                <w:sz w:val="15"/>
                <w:szCs w:val="15"/>
              </w:rPr>
            </w:pPr>
            <w:r w:rsidRPr="005F534C">
              <w:rPr>
                <w:sz w:val="15"/>
                <w:szCs w:val="15"/>
              </w:rPr>
              <w:t>BofAS</w:t>
            </w:r>
            <w:r w:rsidR="00E90E21" w:rsidRPr="005F534C">
              <w:rPr>
                <w:sz w:val="15"/>
                <w:szCs w:val="15"/>
              </w:rPr>
              <w:t xml:space="preserve">, an affiliate of BofA Finance. </w:t>
            </w:r>
          </w:p>
        </w:tc>
      </w:tr>
      <w:tr w:rsidR="00E90E21" w:rsidRPr="005F534C" w14:paraId="7F2439E4" w14:textId="77777777" w:rsidTr="0022073F">
        <w:trPr>
          <w:gridAfter w:val="1"/>
          <w:wAfter w:w="572" w:type="dxa"/>
          <w:trHeight w:val="240"/>
        </w:trPr>
        <w:tc>
          <w:tcPr>
            <w:tcW w:w="1388" w:type="dxa"/>
            <w:gridSpan w:val="2"/>
          </w:tcPr>
          <w:p w14:paraId="6CF27CF8" w14:textId="77777777" w:rsidR="00E90E21" w:rsidRPr="005F534C" w:rsidRDefault="00E90E21" w:rsidP="00317791">
            <w:pPr>
              <w:spacing w:before="60" w:after="60"/>
              <w:rPr>
                <w:sz w:val="15"/>
                <w:szCs w:val="15"/>
                <w:lang w:val="en-GB"/>
              </w:rPr>
            </w:pPr>
            <w:r w:rsidRPr="005F534C">
              <w:rPr>
                <w:sz w:val="15"/>
                <w:szCs w:val="15"/>
                <w:lang w:val="en-GB"/>
              </w:rPr>
              <w:t>Selling Agents</w:t>
            </w:r>
          </w:p>
        </w:tc>
        <w:tc>
          <w:tcPr>
            <w:tcW w:w="3575" w:type="dxa"/>
            <w:gridSpan w:val="3"/>
          </w:tcPr>
          <w:p w14:paraId="2DB11FF8" w14:textId="77777777" w:rsidR="00E90E21" w:rsidRPr="005F534C" w:rsidRDefault="004C5B88" w:rsidP="000C60E9">
            <w:pPr>
              <w:spacing w:before="60" w:after="120"/>
              <w:ind w:left="-23"/>
              <w:rPr>
                <w:sz w:val="15"/>
                <w:szCs w:val="15"/>
              </w:rPr>
            </w:pPr>
            <w:r w:rsidRPr="005F534C">
              <w:rPr>
                <w:sz w:val="15"/>
                <w:szCs w:val="15"/>
              </w:rPr>
              <w:t>BofAS</w:t>
            </w:r>
            <w:r w:rsidR="00E90E21" w:rsidRPr="005F534C">
              <w:rPr>
                <w:sz w:val="15"/>
                <w:szCs w:val="15"/>
              </w:rPr>
              <w:t xml:space="preserve"> and UBS. </w:t>
            </w:r>
          </w:p>
        </w:tc>
      </w:tr>
      <w:tr w:rsidR="00C03B4C" w:rsidRPr="005F534C" w14:paraId="2D7ED45F" w14:textId="77777777" w:rsidTr="0022073F">
        <w:trPr>
          <w:gridAfter w:val="1"/>
          <w:wAfter w:w="572" w:type="dxa"/>
          <w:trHeight w:val="240"/>
        </w:trPr>
        <w:tc>
          <w:tcPr>
            <w:tcW w:w="1388" w:type="dxa"/>
            <w:gridSpan w:val="2"/>
          </w:tcPr>
          <w:p w14:paraId="2BCDE700" w14:textId="77777777" w:rsidR="00C03B4C" w:rsidRPr="005F534C" w:rsidRDefault="00C03B4C" w:rsidP="00317791">
            <w:pPr>
              <w:spacing w:before="60" w:after="60"/>
              <w:rPr>
                <w:sz w:val="15"/>
                <w:szCs w:val="15"/>
                <w:lang w:val="en-GB"/>
              </w:rPr>
            </w:pPr>
            <w:r w:rsidRPr="005F534C">
              <w:rPr>
                <w:sz w:val="15"/>
                <w:szCs w:val="15"/>
                <w:lang w:val="en-GB"/>
              </w:rPr>
              <w:t>Eve</w:t>
            </w:r>
            <w:r w:rsidR="00214CD9" w:rsidRPr="005F534C">
              <w:rPr>
                <w:sz w:val="15"/>
                <w:szCs w:val="15"/>
                <w:lang w:val="en-GB"/>
              </w:rPr>
              <w:t>nts of Default and Acceleration</w:t>
            </w:r>
          </w:p>
        </w:tc>
        <w:tc>
          <w:tcPr>
            <w:tcW w:w="3575" w:type="dxa"/>
            <w:gridSpan w:val="3"/>
          </w:tcPr>
          <w:p w14:paraId="0AA7D7EA" w14:textId="3219AB14" w:rsidR="000F079D" w:rsidRPr="005F534C" w:rsidRDefault="00C03B4C" w:rsidP="001B6815">
            <w:pPr>
              <w:spacing w:before="60" w:after="120"/>
              <w:ind w:left="-23"/>
              <w:rPr>
                <w:sz w:val="15"/>
                <w:szCs w:val="15"/>
              </w:rPr>
            </w:pPr>
            <w:r w:rsidRPr="005F534C">
              <w:rPr>
                <w:sz w:val="15"/>
                <w:szCs w:val="15"/>
              </w:rPr>
              <w:t>If an Event of Default, as defined in the senior indenture</w:t>
            </w:r>
            <w:r w:rsidR="00EA0ED7" w:rsidRPr="005F534C">
              <w:rPr>
                <w:sz w:val="15"/>
                <w:szCs w:val="15"/>
              </w:rPr>
              <w:t xml:space="preserve"> relating to the Notes</w:t>
            </w:r>
            <w:r w:rsidRPr="005F534C">
              <w:rPr>
                <w:sz w:val="15"/>
                <w:szCs w:val="15"/>
              </w:rPr>
              <w:t xml:space="preserve"> and in the section entitled “</w:t>
            </w:r>
            <w:r w:rsidR="00D73DA3" w:rsidRPr="005F534C">
              <w:rPr>
                <w:sz w:val="15"/>
                <w:szCs w:val="15"/>
              </w:rPr>
              <w:t>Description of Debt Securities of BofA Finance LLC—Events of Default and Rights of Acceleration</w:t>
            </w:r>
            <w:r w:rsidR="006A5B5B" w:rsidRPr="005F534C">
              <w:rPr>
                <w:sz w:val="15"/>
                <w:szCs w:val="15"/>
              </w:rPr>
              <w:t xml:space="preserve">” on page </w:t>
            </w:r>
            <w:r w:rsidR="00D73DA3" w:rsidRPr="005F534C">
              <w:rPr>
                <w:sz w:val="15"/>
                <w:szCs w:val="15"/>
              </w:rPr>
              <w:t>5</w:t>
            </w:r>
            <w:r w:rsidR="00F876B7">
              <w:rPr>
                <w:sz w:val="15"/>
                <w:szCs w:val="15"/>
              </w:rPr>
              <w:t>1</w:t>
            </w:r>
            <w:r w:rsidRPr="005F534C">
              <w:rPr>
                <w:sz w:val="15"/>
                <w:szCs w:val="15"/>
              </w:rPr>
              <w:t xml:space="preserve"> of the accompanying p</w:t>
            </w:r>
            <w:r w:rsidR="00A34E08" w:rsidRPr="005F534C">
              <w:rPr>
                <w:sz w:val="15"/>
                <w:szCs w:val="15"/>
              </w:rPr>
              <w:t>rospectus, with respect to the N</w:t>
            </w:r>
            <w:r w:rsidRPr="005F534C">
              <w:rPr>
                <w:sz w:val="15"/>
                <w:szCs w:val="15"/>
              </w:rPr>
              <w:t xml:space="preserve">otes occurs and is continuing, the amount payable to a holder of the </w:t>
            </w:r>
            <w:r w:rsidR="00DB43B4" w:rsidRPr="005F534C">
              <w:rPr>
                <w:sz w:val="15"/>
                <w:szCs w:val="15"/>
              </w:rPr>
              <w:t>Note</w:t>
            </w:r>
            <w:r w:rsidRPr="005F534C">
              <w:rPr>
                <w:sz w:val="15"/>
                <w:szCs w:val="15"/>
              </w:rPr>
              <w:t>s upon any acceleration permitted under the senior indenture will be equal to the amount described under the caption “—</w:t>
            </w:r>
            <w:r w:rsidR="006225C7" w:rsidRPr="005F534C">
              <w:rPr>
                <w:sz w:val="15"/>
                <w:szCs w:val="15"/>
              </w:rPr>
              <w:t>Payment at Maturity</w:t>
            </w:r>
            <w:r w:rsidR="00283F04" w:rsidRPr="005F534C">
              <w:rPr>
                <w:sz w:val="15"/>
                <w:szCs w:val="15"/>
              </w:rPr>
              <w:t>” above</w:t>
            </w:r>
            <w:r w:rsidR="006B07A3" w:rsidRPr="005F534C">
              <w:rPr>
                <w:sz w:val="15"/>
                <w:szCs w:val="15"/>
              </w:rPr>
              <w:t>,</w:t>
            </w:r>
            <w:r w:rsidRPr="005F534C">
              <w:rPr>
                <w:sz w:val="15"/>
                <w:szCs w:val="15"/>
              </w:rPr>
              <w:t xml:space="preserve"> calculated as though the</w:t>
            </w:r>
            <w:r w:rsidR="00A34E08" w:rsidRPr="005F534C">
              <w:rPr>
                <w:sz w:val="15"/>
                <w:szCs w:val="15"/>
              </w:rPr>
              <w:t xml:space="preserve"> date of acceleration were the Maturity Date of the Notes and as though the </w:t>
            </w:r>
            <w:r w:rsidR="00A9717B" w:rsidRPr="005F534C">
              <w:rPr>
                <w:sz w:val="15"/>
                <w:szCs w:val="15"/>
              </w:rPr>
              <w:t>Final Observation Date</w:t>
            </w:r>
            <w:r w:rsidRPr="005F534C">
              <w:rPr>
                <w:sz w:val="15"/>
                <w:szCs w:val="15"/>
              </w:rPr>
              <w:t xml:space="preserve"> were the third trading day prior to the date of acceleration</w:t>
            </w:r>
            <w:r w:rsidR="00283F04" w:rsidRPr="005F534C">
              <w:rPr>
                <w:sz w:val="15"/>
                <w:szCs w:val="15"/>
              </w:rPr>
              <w:t xml:space="preserve">, except that if </w:t>
            </w:r>
            <w:r w:rsidR="0000431F" w:rsidRPr="005F534C">
              <w:rPr>
                <w:sz w:val="15"/>
                <w:szCs w:val="15"/>
              </w:rPr>
              <w:t xml:space="preserve">on the </w:t>
            </w:r>
            <w:r w:rsidR="00214CD9" w:rsidRPr="005F534C">
              <w:rPr>
                <w:sz w:val="15"/>
                <w:szCs w:val="15"/>
              </w:rPr>
              <w:t xml:space="preserve">deemed </w:t>
            </w:r>
            <w:r w:rsidR="0000431F" w:rsidRPr="005F534C">
              <w:rPr>
                <w:sz w:val="15"/>
                <w:szCs w:val="15"/>
              </w:rPr>
              <w:t>Final Observation D</w:t>
            </w:r>
            <w:r w:rsidR="00283F04" w:rsidRPr="005F534C">
              <w:rPr>
                <w:sz w:val="15"/>
                <w:szCs w:val="15"/>
              </w:rPr>
              <w:t xml:space="preserve">ate </w:t>
            </w:r>
            <w:r w:rsidR="0000431F" w:rsidRPr="005F534C">
              <w:rPr>
                <w:sz w:val="15"/>
                <w:szCs w:val="15"/>
              </w:rPr>
              <w:t xml:space="preserve">the Current Underlying Level </w:t>
            </w:r>
            <w:r w:rsidR="000F079D" w:rsidRPr="005F534C">
              <w:rPr>
                <w:sz w:val="15"/>
                <w:szCs w:val="15"/>
              </w:rPr>
              <w:t xml:space="preserve">is greater than </w:t>
            </w:r>
            <w:r w:rsidR="00904AD5" w:rsidRPr="005F534C">
              <w:rPr>
                <w:sz w:val="15"/>
                <w:szCs w:val="15"/>
              </w:rPr>
              <w:t xml:space="preserve">or equal </w:t>
            </w:r>
            <w:r w:rsidR="00FF30E7" w:rsidRPr="005F534C">
              <w:rPr>
                <w:sz w:val="15"/>
                <w:szCs w:val="15"/>
              </w:rPr>
              <w:t>to the Initial Value</w:t>
            </w:r>
            <w:r w:rsidR="00283F04" w:rsidRPr="005F534C">
              <w:rPr>
                <w:sz w:val="15"/>
                <w:szCs w:val="15"/>
              </w:rPr>
              <w:t xml:space="preserve">, payment will be made as described under the caption “—Automatic Call Feature” above with reference to the </w:t>
            </w:r>
            <w:r w:rsidR="00904AD5" w:rsidRPr="005F534C">
              <w:rPr>
                <w:sz w:val="15"/>
                <w:szCs w:val="15"/>
              </w:rPr>
              <w:t>scheduled Observation Date immediately following the deemed Final Observation Date</w:t>
            </w:r>
            <w:r w:rsidR="00A37FB1" w:rsidRPr="005F534C">
              <w:rPr>
                <w:sz w:val="15"/>
                <w:szCs w:val="15"/>
              </w:rPr>
              <w:t xml:space="preserve">. </w:t>
            </w:r>
            <w:r w:rsidR="006E3E84" w:rsidRPr="005F534C">
              <w:rPr>
                <w:sz w:val="15"/>
                <w:szCs w:val="15"/>
              </w:rPr>
              <w:t>The calculation a</w:t>
            </w:r>
            <w:r w:rsidR="001B6815" w:rsidRPr="005F534C">
              <w:rPr>
                <w:sz w:val="15"/>
                <w:szCs w:val="15"/>
              </w:rPr>
              <w:t>gent shall prorate the period of time elapsed between the issue date of the Notes and the date of acceleration</w:t>
            </w:r>
            <w:r w:rsidRPr="005F534C">
              <w:rPr>
                <w:sz w:val="15"/>
                <w:szCs w:val="15"/>
              </w:rPr>
              <w:t>.  In case of a</w:t>
            </w:r>
            <w:r w:rsidR="00A34E08" w:rsidRPr="005F534C">
              <w:rPr>
                <w:sz w:val="15"/>
                <w:szCs w:val="15"/>
              </w:rPr>
              <w:t xml:space="preserve"> default in the payment of the N</w:t>
            </w:r>
            <w:r w:rsidRPr="005F534C">
              <w:rPr>
                <w:sz w:val="15"/>
                <w:szCs w:val="15"/>
              </w:rPr>
              <w:t>otes, whether at their matu</w:t>
            </w:r>
            <w:r w:rsidR="00A34E08" w:rsidRPr="005F534C">
              <w:rPr>
                <w:sz w:val="15"/>
                <w:szCs w:val="15"/>
              </w:rPr>
              <w:t>rity or upon acceleration, the N</w:t>
            </w:r>
            <w:r w:rsidRPr="005F534C">
              <w:rPr>
                <w:sz w:val="15"/>
                <w:szCs w:val="15"/>
              </w:rPr>
              <w:t>otes will not bear a default interest rate.</w:t>
            </w:r>
          </w:p>
          <w:p w14:paraId="6412E4A7" w14:textId="77777777" w:rsidR="000F079D" w:rsidRPr="005F534C" w:rsidRDefault="000F079D" w:rsidP="001B6815">
            <w:pPr>
              <w:spacing w:before="60" w:after="120"/>
              <w:ind w:left="-23"/>
              <w:rPr>
                <w:sz w:val="15"/>
                <w:szCs w:val="15"/>
              </w:rPr>
            </w:pPr>
          </w:p>
          <w:p w14:paraId="43DAC0CC" w14:textId="77777777" w:rsidR="000F079D" w:rsidRPr="005F534C" w:rsidRDefault="000F079D" w:rsidP="001B6815">
            <w:pPr>
              <w:spacing w:before="60" w:after="120"/>
              <w:ind w:left="-23"/>
              <w:rPr>
                <w:sz w:val="15"/>
                <w:szCs w:val="15"/>
              </w:rPr>
            </w:pPr>
          </w:p>
          <w:p w14:paraId="3A231BB1" w14:textId="77777777" w:rsidR="00F53998" w:rsidRPr="005F534C" w:rsidRDefault="00F53998" w:rsidP="001B6815">
            <w:pPr>
              <w:spacing w:before="60" w:after="120"/>
              <w:ind w:left="-23"/>
              <w:rPr>
                <w:sz w:val="15"/>
                <w:szCs w:val="15"/>
              </w:rPr>
            </w:pPr>
          </w:p>
          <w:p w14:paraId="6FEA1703" w14:textId="77777777" w:rsidR="00F53998" w:rsidRPr="005F534C" w:rsidRDefault="00F53998" w:rsidP="001B6815">
            <w:pPr>
              <w:spacing w:before="60" w:after="120"/>
              <w:ind w:left="-23"/>
              <w:rPr>
                <w:sz w:val="15"/>
                <w:szCs w:val="15"/>
              </w:rPr>
            </w:pPr>
          </w:p>
          <w:p w14:paraId="0281B366" w14:textId="77777777" w:rsidR="00F53998" w:rsidRPr="005F534C" w:rsidRDefault="00F53998" w:rsidP="001B6815">
            <w:pPr>
              <w:spacing w:before="60" w:after="120"/>
              <w:ind w:left="-23"/>
              <w:rPr>
                <w:sz w:val="15"/>
                <w:szCs w:val="15"/>
              </w:rPr>
            </w:pPr>
          </w:p>
          <w:p w14:paraId="44CBF359" w14:textId="77777777" w:rsidR="00FF30E7" w:rsidRPr="005F534C" w:rsidRDefault="00FF30E7" w:rsidP="001B6815">
            <w:pPr>
              <w:spacing w:before="60" w:after="120"/>
              <w:ind w:left="-23"/>
              <w:rPr>
                <w:sz w:val="15"/>
                <w:szCs w:val="15"/>
              </w:rPr>
            </w:pPr>
          </w:p>
          <w:p w14:paraId="5F436603" w14:textId="77777777" w:rsidR="00FF30E7" w:rsidRPr="005F534C" w:rsidRDefault="00FF30E7" w:rsidP="001B6815">
            <w:pPr>
              <w:spacing w:before="60" w:after="120"/>
              <w:ind w:left="-23"/>
              <w:rPr>
                <w:sz w:val="15"/>
                <w:szCs w:val="15"/>
              </w:rPr>
            </w:pPr>
          </w:p>
          <w:p w14:paraId="37AD7947" w14:textId="77777777" w:rsidR="00FF30E7" w:rsidRPr="005F534C" w:rsidRDefault="00FF30E7" w:rsidP="001B6815">
            <w:pPr>
              <w:spacing w:before="60" w:after="120"/>
              <w:ind w:left="-23"/>
              <w:rPr>
                <w:sz w:val="15"/>
                <w:szCs w:val="15"/>
              </w:rPr>
            </w:pPr>
          </w:p>
          <w:p w14:paraId="151259C2" w14:textId="77777777" w:rsidR="00F53998" w:rsidRPr="005F534C" w:rsidRDefault="00F53998" w:rsidP="001B6815">
            <w:pPr>
              <w:spacing w:before="60" w:after="120"/>
              <w:ind w:left="-23"/>
              <w:rPr>
                <w:sz w:val="15"/>
                <w:szCs w:val="15"/>
              </w:rPr>
            </w:pPr>
          </w:p>
          <w:p w14:paraId="7C0A2D75" w14:textId="77777777" w:rsidR="00F53998" w:rsidRPr="005F534C" w:rsidRDefault="00F53998" w:rsidP="001B6815">
            <w:pPr>
              <w:spacing w:before="60" w:after="120"/>
              <w:ind w:left="-23"/>
              <w:rPr>
                <w:sz w:val="15"/>
                <w:szCs w:val="15"/>
              </w:rPr>
            </w:pPr>
          </w:p>
        </w:tc>
      </w:tr>
      <w:tr w:rsidR="00D24616" w:rsidRPr="005F534C" w14:paraId="0162B1F0" w14:textId="77777777" w:rsidTr="0022073F">
        <w:trPr>
          <w:gridAfter w:val="1"/>
          <w:wAfter w:w="572" w:type="dxa"/>
          <w:trHeight w:val="240"/>
        </w:trPr>
        <w:tc>
          <w:tcPr>
            <w:tcW w:w="1388" w:type="dxa"/>
            <w:gridSpan w:val="2"/>
          </w:tcPr>
          <w:p w14:paraId="75A60585" w14:textId="77777777" w:rsidR="00D24616" w:rsidRPr="005F534C" w:rsidRDefault="00D24616" w:rsidP="00317791">
            <w:pPr>
              <w:spacing w:before="60" w:after="60"/>
              <w:rPr>
                <w:sz w:val="15"/>
                <w:szCs w:val="15"/>
                <w:lang w:val="en-GB"/>
              </w:rPr>
            </w:pPr>
          </w:p>
        </w:tc>
        <w:tc>
          <w:tcPr>
            <w:tcW w:w="3575" w:type="dxa"/>
            <w:gridSpan w:val="3"/>
          </w:tcPr>
          <w:p w14:paraId="7D2EA451" w14:textId="77777777" w:rsidR="00D24616" w:rsidRPr="005F534C" w:rsidRDefault="00D24616" w:rsidP="00D738FA">
            <w:pPr>
              <w:spacing w:before="60" w:after="120"/>
              <w:ind w:left="-23"/>
              <w:rPr>
                <w:sz w:val="15"/>
                <w:szCs w:val="15"/>
              </w:rPr>
            </w:pPr>
          </w:p>
        </w:tc>
      </w:tr>
      <w:tr w:rsidR="00D24616" w:rsidRPr="005F534C" w14:paraId="55E23FB0" w14:textId="77777777" w:rsidTr="0022073F">
        <w:trPr>
          <w:gridAfter w:val="1"/>
          <w:wAfter w:w="572" w:type="dxa"/>
          <w:trHeight w:val="240"/>
        </w:trPr>
        <w:tc>
          <w:tcPr>
            <w:tcW w:w="1388" w:type="dxa"/>
            <w:gridSpan w:val="2"/>
          </w:tcPr>
          <w:p w14:paraId="55EE389F" w14:textId="77777777" w:rsidR="00D24616" w:rsidRDefault="00D24616" w:rsidP="00317791">
            <w:pPr>
              <w:spacing w:before="60" w:after="60"/>
              <w:rPr>
                <w:sz w:val="15"/>
                <w:szCs w:val="15"/>
                <w:lang w:val="en-GB"/>
              </w:rPr>
            </w:pPr>
          </w:p>
          <w:p w14:paraId="66E22DCC" w14:textId="77777777" w:rsidR="002C487E" w:rsidRDefault="002C487E" w:rsidP="00317791">
            <w:pPr>
              <w:spacing w:before="60" w:after="60"/>
              <w:rPr>
                <w:sz w:val="15"/>
                <w:szCs w:val="15"/>
                <w:lang w:val="en-GB"/>
              </w:rPr>
            </w:pPr>
          </w:p>
          <w:p w14:paraId="5FDF47E1" w14:textId="77777777" w:rsidR="002C487E" w:rsidRDefault="002C487E" w:rsidP="00317791">
            <w:pPr>
              <w:spacing w:before="60" w:after="60"/>
              <w:rPr>
                <w:sz w:val="15"/>
                <w:szCs w:val="15"/>
                <w:lang w:val="en-GB"/>
              </w:rPr>
            </w:pPr>
          </w:p>
          <w:p w14:paraId="19128110" w14:textId="77777777" w:rsidR="002C487E" w:rsidRDefault="002C487E" w:rsidP="00317791">
            <w:pPr>
              <w:spacing w:before="60" w:after="60"/>
              <w:rPr>
                <w:sz w:val="15"/>
                <w:szCs w:val="15"/>
                <w:lang w:val="en-GB"/>
              </w:rPr>
            </w:pPr>
          </w:p>
          <w:p w14:paraId="1E236CEC" w14:textId="77777777" w:rsidR="002C487E" w:rsidRDefault="002C487E" w:rsidP="00317791">
            <w:pPr>
              <w:spacing w:before="60" w:after="60"/>
              <w:rPr>
                <w:sz w:val="15"/>
                <w:szCs w:val="15"/>
                <w:lang w:val="en-GB"/>
              </w:rPr>
            </w:pPr>
          </w:p>
          <w:p w14:paraId="5AA1183B" w14:textId="77777777" w:rsidR="002C487E" w:rsidRDefault="002C487E" w:rsidP="00317791">
            <w:pPr>
              <w:spacing w:before="60" w:after="60"/>
              <w:rPr>
                <w:sz w:val="15"/>
                <w:szCs w:val="15"/>
                <w:lang w:val="en-GB"/>
              </w:rPr>
            </w:pPr>
          </w:p>
          <w:p w14:paraId="594C81A8" w14:textId="77777777" w:rsidR="002C487E" w:rsidRDefault="002C487E" w:rsidP="00317791">
            <w:pPr>
              <w:spacing w:before="60" w:after="60"/>
              <w:rPr>
                <w:sz w:val="15"/>
                <w:szCs w:val="15"/>
                <w:lang w:val="en-GB"/>
              </w:rPr>
            </w:pPr>
          </w:p>
          <w:p w14:paraId="4250F710" w14:textId="77777777" w:rsidR="002C487E" w:rsidRPr="005F534C" w:rsidRDefault="002C487E" w:rsidP="00317791">
            <w:pPr>
              <w:spacing w:before="60" w:after="60"/>
              <w:rPr>
                <w:sz w:val="15"/>
                <w:szCs w:val="15"/>
                <w:lang w:val="en-GB"/>
              </w:rPr>
            </w:pPr>
          </w:p>
        </w:tc>
        <w:tc>
          <w:tcPr>
            <w:tcW w:w="3575" w:type="dxa"/>
            <w:gridSpan w:val="3"/>
          </w:tcPr>
          <w:p w14:paraId="37230777" w14:textId="77777777" w:rsidR="00D24616" w:rsidRPr="005F534C" w:rsidRDefault="00D24616" w:rsidP="00D738FA">
            <w:pPr>
              <w:spacing w:before="60" w:after="120"/>
              <w:ind w:left="-23"/>
              <w:rPr>
                <w:sz w:val="15"/>
                <w:szCs w:val="15"/>
              </w:rPr>
            </w:pPr>
          </w:p>
        </w:tc>
      </w:tr>
      <w:tr w:rsidR="00D24616" w:rsidRPr="005F534C" w14:paraId="6D27ED28" w14:textId="77777777" w:rsidTr="0022073F">
        <w:trPr>
          <w:gridAfter w:val="1"/>
          <w:wAfter w:w="572" w:type="dxa"/>
          <w:trHeight w:val="240"/>
        </w:trPr>
        <w:tc>
          <w:tcPr>
            <w:tcW w:w="1388" w:type="dxa"/>
            <w:gridSpan w:val="2"/>
          </w:tcPr>
          <w:p w14:paraId="63B22C82" w14:textId="77777777" w:rsidR="00D24616" w:rsidRPr="005F534C" w:rsidRDefault="00D24616" w:rsidP="00317791">
            <w:pPr>
              <w:spacing w:before="60" w:after="60"/>
              <w:rPr>
                <w:sz w:val="15"/>
                <w:szCs w:val="15"/>
                <w:lang w:val="en-GB"/>
              </w:rPr>
            </w:pPr>
          </w:p>
        </w:tc>
        <w:tc>
          <w:tcPr>
            <w:tcW w:w="3575" w:type="dxa"/>
            <w:gridSpan w:val="3"/>
          </w:tcPr>
          <w:p w14:paraId="456274CE" w14:textId="77777777" w:rsidR="00D24616" w:rsidRPr="005F534C" w:rsidRDefault="00D24616" w:rsidP="00D738FA">
            <w:pPr>
              <w:spacing w:before="60" w:after="120"/>
              <w:ind w:left="-23"/>
              <w:rPr>
                <w:sz w:val="15"/>
                <w:szCs w:val="15"/>
              </w:rPr>
            </w:pPr>
          </w:p>
        </w:tc>
      </w:tr>
      <w:tr w:rsidR="00280E66" w:rsidRPr="005F534C" w14:paraId="39053B27" w14:textId="77777777" w:rsidTr="0022073F">
        <w:trPr>
          <w:gridAfter w:val="1"/>
          <w:wAfter w:w="572" w:type="dxa"/>
          <w:trHeight w:val="240"/>
        </w:trPr>
        <w:tc>
          <w:tcPr>
            <w:tcW w:w="4963" w:type="dxa"/>
            <w:gridSpan w:val="5"/>
            <w:shd w:val="clear" w:color="auto" w:fill="788D41"/>
          </w:tcPr>
          <w:p w14:paraId="275D1542" w14:textId="77777777" w:rsidR="00280E66" w:rsidRPr="005F534C" w:rsidRDefault="0064551E" w:rsidP="00317791">
            <w:pPr>
              <w:keepNext/>
              <w:spacing w:before="60" w:after="120"/>
              <w:rPr>
                <w:b/>
                <w:color w:val="FFFFFF"/>
                <w:sz w:val="16"/>
                <w:szCs w:val="16"/>
              </w:rPr>
            </w:pPr>
            <w:r w:rsidRPr="005F534C">
              <w:br w:type="page"/>
            </w:r>
            <w:r w:rsidR="00280E66" w:rsidRPr="005F534C">
              <w:rPr>
                <w:sz w:val="16"/>
                <w:szCs w:val="16"/>
              </w:rPr>
              <w:br w:type="column"/>
            </w:r>
            <w:r w:rsidR="00280E66" w:rsidRPr="005F534C">
              <w:rPr>
                <w:sz w:val="16"/>
                <w:szCs w:val="16"/>
              </w:rPr>
              <w:br w:type="column"/>
            </w:r>
            <w:r w:rsidR="00280E66" w:rsidRPr="005F534C">
              <w:rPr>
                <w:b/>
                <w:color w:val="FFFFFF"/>
                <w:sz w:val="16"/>
                <w:szCs w:val="16"/>
              </w:rPr>
              <w:t>Investment Timeline</w:t>
            </w:r>
          </w:p>
        </w:tc>
      </w:tr>
      <w:tr w:rsidR="00280E66" w:rsidRPr="005F534C" w14:paraId="7DDFD119" w14:textId="77777777" w:rsidTr="0022073F">
        <w:trPr>
          <w:trHeight w:hRule="exact" w:val="58"/>
        </w:trPr>
        <w:tc>
          <w:tcPr>
            <w:tcW w:w="192" w:type="dxa"/>
          </w:tcPr>
          <w:p w14:paraId="18BB0729" w14:textId="77777777" w:rsidR="00280E66" w:rsidRPr="005F534C" w:rsidRDefault="00280E66" w:rsidP="00317791">
            <w:pPr>
              <w:spacing w:before="60" w:after="120"/>
              <w:rPr>
                <w:sz w:val="16"/>
                <w:szCs w:val="16"/>
              </w:rPr>
            </w:pPr>
          </w:p>
        </w:tc>
        <w:tc>
          <w:tcPr>
            <w:tcW w:w="1397" w:type="dxa"/>
            <w:gridSpan w:val="2"/>
            <w:tcBorders>
              <w:bottom w:val="single" w:sz="4" w:space="0" w:color="auto"/>
            </w:tcBorders>
            <w:shd w:val="clear" w:color="auto" w:fill="FFFFFF"/>
            <w:vAlign w:val="center"/>
          </w:tcPr>
          <w:p w14:paraId="5A0E6804" w14:textId="77777777" w:rsidR="00280E66" w:rsidRPr="005F534C" w:rsidRDefault="00280E66" w:rsidP="00317791">
            <w:pPr>
              <w:spacing w:before="60" w:after="120"/>
              <w:jc w:val="center"/>
              <w:rPr>
                <w:sz w:val="16"/>
                <w:szCs w:val="16"/>
              </w:rPr>
            </w:pPr>
          </w:p>
        </w:tc>
        <w:tc>
          <w:tcPr>
            <w:tcW w:w="192" w:type="dxa"/>
            <w:tcBorders>
              <w:left w:val="nil"/>
            </w:tcBorders>
          </w:tcPr>
          <w:p w14:paraId="75B93D2A" w14:textId="77777777" w:rsidR="00280E66" w:rsidRPr="005F534C" w:rsidRDefault="00280E66" w:rsidP="00317791">
            <w:pPr>
              <w:rPr>
                <w:sz w:val="16"/>
                <w:szCs w:val="16"/>
              </w:rPr>
            </w:pPr>
          </w:p>
        </w:tc>
        <w:tc>
          <w:tcPr>
            <w:tcW w:w="3754" w:type="dxa"/>
            <w:gridSpan w:val="2"/>
          </w:tcPr>
          <w:p w14:paraId="5E6C5AAF" w14:textId="77777777" w:rsidR="00280E66" w:rsidRPr="005F534C" w:rsidRDefault="00280E66" w:rsidP="00317791">
            <w:pPr>
              <w:spacing w:before="60"/>
              <w:rPr>
                <w:sz w:val="16"/>
                <w:szCs w:val="16"/>
              </w:rPr>
            </w:pPr>
          </w:p>
        </w:tc>
      </w:tr>
      <w:tr w:rsidR="00280E66" w:rsidRPr="005F534C" w14:paraId="777AB5B0" w14:textId="77777777" w:rsidTr="0022073F">
        <w:trPr>
          <w:trHeight w:val="558"/>
        </w:trPr>
        <w:tc>
          <w:tcPr>
            <w:tcW w:w="192" w:type="dxa"/>
            <w:tcBorders>
              <w:right w:val="single" w:sz="4" w:space="0" w:color="auto"/>
            </w:tcBorders>
          </w:tcPr>
          <w:p w14:paraId="0E65B102" w14:textId="77777777" w:rsidR="00280E66" w:rsidRPr="005F534C" w:rsidRDefault="00280E66" w:rsidP="00317791">
            <w:pPr>
              <w:spacing w:before="60" w:after="120"/>
              <w:rPr>
                <w:sz w:val="16"/>
                <w:szCs w:val="16"/>
              </w:rPr>
            </w:pPr>
          </w:p>
        </w:tc>
        <w:tc>
          <w:tcPr>
            <w:tcW w:w="1397" w:type="dxa"/>
            <w:gridSpan w:val="2"/>
            <w:tcBorders>
              <w:top w:val="single" w:sz="4" w:space="0" w:color="auto"/>
              <w:left w:val="single" w:sz="4" w:space="0" w:color="auto"/>
              <w:bottom w:val="single" w:sz="4" w:space="0" w:color="auto"/>
              <w:right w:val="single" w:sz="4" w:space="0" w:color="auto"/>
            </w:tcBorders>
            <w:shd w:val="clear" w:color="auto" w:fill="DEDFB3"/>
            <w:vAlign w:val="center"/>
          </w:tcPr>
          <w:p w14:paraId="6E445631" w14:textId="77777777" w:rsidR="00280E66" w:rsidRPr="005F534C" w:rsidRDefault="004F699C" w:rsidP="00317791">
            <w:pPr>
              <w:spacing w:before="60" w:after="120"/>
              <w:jc w:val="center"/>
              <w:rPr>
                <w:b/>
                <w:sz w:val="16"/>
                <w:szCs w:val="16"/>
              </w:rPr>
            </w:pPr>
            <w:r w:rsidRPr="005F534C">
              <w:rPr>
                <w:b/>
                <w:sz w:val="16"/>
                <w:szCs w:val="16"/>
              </w:rPr>
              <w:t>Trade Date</w:t>
            </w:r>
          </w:p>
        </w:tc>
        <w:tc>
          <w:tcPr>
            <w:tcW w:w="192" w:type="dxa"/>
            <w:tcBorders>
              <w:left w:val="single" w:sz="4" w:space="0" w:color="auto"/>
            </w:tcBorders>
          </w:tcPr>
          <w:p w14:paraId="4EAB860B" w14:textId="77777777" w:rsidR="00280E66" w:rsidRPr="005F534C" w:rsidRDefault="00280E66" w:rsidP="00317791">
            <w:pPr>
              <w:rPr>
                <w:sz w:val="16"/>
                <w:szCs w:val="16"/>
              </w:rPr>
            </w:pPr>
          </w:p>
        </w:tc>
        <w:tc>
          <w:tcPr>
            <w:tcW w:w="3754" w:type="dxa"/>
            <w:gridSpan w:val="2"/>
          </w:tcPr>
          <w:p w14:paraId="254231BC" w14:textId="1AAFF351" w:rsidR="00280E66" w:rsidRPr="005F534C" w:rsidRDefault="00FF30E7" w:rsidP="00311CF1">
            <w:pPr>
              <w:spacing w:before="60"/>
              <w:ind w:right="180"/>
              <w:rPr>
                <w:sz w:val="16"/>
                <w:szCs w:val="16"/>
              </w:rPr>
            </w:pPr>
            <w:r w:rsidRPr="005F534C">
              <w:rPr>
                <w:sz w:val="16"/>
                <w:szCs w:val="16"/>
              </w:rPr>
              <w:t>The closing level of the</w:t>
            </w:r>
            <w:r w:rsidR="008C1DBC" w:rsidRPr="005F534C">
              <w:rPr>
                <w:sz w:val="16"/>
                <w:szCs w:val="16"/>
              </w:rPr>
              <w:t xml:space="preserve"> </w:t>
            </w:r>
            <w:r w:rsidR="008C1DBC" w:rsidRPr="005F534C">
              <w:rPr>
                <w:sz w:val="16"/>
                <w:szCs w:val="16"/>
                <w:lang w:eastAsia="zh-TW"/>
              </w:rPr>
              <w:t>Underlying</w:t>
            </w:r>
            <w:r w:rsidRPr="005F534C">
              <w:rPr>
                <w:sz w:val="16"/>
                <w:szCs w:val="16"/>
              </w:rPr>
              <w:t xml:space="preserve"> (the</w:t>
            </w:r>
            <w:r w:rsidR="008C1DBC" w:rsidRPr="005F534C">
              <w:rPr>
                <w:sz w:val="16"/>
                <w:szCs w:val="16"/>
              </w:rPr>
              <w:t xml:space="preserve"> Initial Value) is observed</w:t>
            </w:r>
            <w:r w:rsidR="00311CF1" w:rsidRPr="005F534C">
              <w:rPr>
                <w:sz w:val="16"/>
                <w:szCs w:val="16"/>
              </w:rPr>
              <w:t xml:space="preserve">, </w:t>
            </w:r>
            <w:r w:rsidR="00CC4022" w:rsidRPr="005F534C">
              <w:rPr>
                <w:sz w:val="16"/>
                <w:szCs w:val="16"/>
              </w:rPr>
              <w:t xml:space="preserve">the </w:t>
            </w:r>
            <w:r w:rsidR="008C1DBC" w:rsidRPr="005F534C">
              <w:rPr>
                <w:sz w:val="16"/>
                <w:szCs w:val="16"/>
              </w:rPr>
              <w:t>Call Return</w:t>
            </w:r>
            <w:r w:rsidR="00CC4022" w:rsidRPr="005F534C">
              <w:rPr>
                <w:sz w:val="16"/>
                <w:szCs w:val="16"/>
              </w:rPr>
              <w:t>s</w:t>
            </w:r>
            <w:r w:rsidR="008C1DBC" w:rsidRPr="005F534C">
              <w:rPr>
                <w:sz w:val="16"/>
                <w:szCs w:val="16"/>
              </w:rPr>
              <w:t xml:space="preserve">/ Call Return Rate </w:t>
            </w:r>
            <w:r w:rsidR="00CC4022" w:rsidRPr="005F534C">
              <w:rPr>
                <w:sz w:val="16"/>
                <w:szCs w:val="16"/>
              </w:rPr>
              <w:t>are</w:t>
            </w:r>
            <w:r w:rsidR="008C1DBC" w:rsidRPr="005F534C">
              <w:rPr>
                <w:sz w:val="16"/>
                <w:szCs w:val="16"/>
              </w:rPr>
              <w:t xml:space="preserve"> set</w:t>
            </w:r>
            <w:r w:rsidR="00311CF1" w:rsidRPr="005F534C">
              <w:rPr>
                <w:sz w:val="16"/>
                <w:szCs w:val="16"/>
              </w:rPr>
              <w:t xml:space="preserve"> </w:t>
            </w:r>
            <w:r w:rsidR="00311CF1" w:rsidRPr="005F534C">
              <w:rPr>
                <w:rFonts w:hint="eastAsia"/>
                <w:sz w:val="16"/>
                <w:szCs w:val="16"/>
              </w:rPr>
              <w:t>and the Downside Threshold is</w:t>
            </w:r>
            <w:r w:rsidR="00311CF1" w:rsidRPr="005F534C">
              <w:rPr>
                <w:sz w:val="16"/>
                <w:szCs w:val="16"/>
              </w:rPr>
              <w:t xml:space="preserve"> </w:t>
            </w:r>
            <w:r w:rsidR="00311CF1" w:rsidRPr="005F534C">
              <w:rPr>
                <w:rFonts w:hint="eastAsia"/>
                <w:sz w:val="16"/>
                <w:szCs w:val="16"/>
              </w:rPr>
              <w:t>determined.</w:t>
            </w:r>
          </w:p>
        </w:tc>
      </w:tr>
      <w:tr w:rsidR="00280E66" w:rsidRPr="005F534C" w14:paraId="7038BA60" w14:textId="77777777" w:rsidTr="0022073F">
        <w:trPr>
          <w:trHeight w:val="278"/>
        </w:trPr>
        <w:tc>
          <w:tcPr>
            <w:tcW w:w="192" w:type="dxa"/>
          </w:tcPr>
          <w:p w14:paraId="39990A36" w14:textId="77777777" w:rsidR="00280E66" w:rsidRPr="005F534C" w:rsidRDefault="00280E66" w:rsidP="00317791">
            <w:pPr>
              <w:spacing w:before="60" w:after="120"/>
              <w:rPr>
                <w:sz w:val="16"/>
                <w:szCs w:val="16"/>
              </w:rPr>
            </w:pPr>
          </w:p>
        </w:tc>
        <w:tc>
          <w:tcPr>
            <w:tcW w:w="1397" w:type="dxa"/>
            <w:gridSpan w:val="2"/>
            <w:tcBorders>
              <w:bottom w:val="single" w:sz="4" w:space="0" w:color="auto"/>
            </w:tcBorders>
          </w:tcPr>
          <w:p w14:paraId="3F299B66" w14:textId="77777777" w:rsidR="00280E66" w:rsidRPr="005F534C" w:rsidRDefault="007A22A3" w:rsidP="00317791">
            <w:pPr>
              <w:spacing w:before="60" w:after="120"/>
              <w:jc w:val="center"/>
              <w:rPr>
                <w:sz w:val="16"/>
                <w:szCs w:val="16"/>
              </w:rPr>
            </w:pPr>
            <w:r w:rsidRPr="005F534C">
              <w:rPr>
                <w:noProof/>
                <w:sz w:val="16"/>
                <w:szCs w:val="16"/>
              </w:rPr>
              <w:drawing>
                <wp:inline distT="0" distB="0" distL="0" distR="0" wp14:anchorId="286AF64E" wp14:editId="2A77E2B5">
                  <wp:extent cx="82550" cy="120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550" cy="120650"/>
                          </a:xfrm>
                          <a:prstGeom prst="rect">
                            <a:avLst/>
                          </a:prstGeom>
                          <a:noFill/>
                          <a:ln>
                            <a:noFill/>
                          </a:ln>
                        </pic:spPr>
                      </pic:pic>
                    </a:graphicData>
                  </a:graphic>
                </wp:inline>
              </w:drawing>
            </w:r>
          </w:p>
        </w:tc>
        <w:tc>
          <w:tcPr>
            <w:tcW w:w="192" w:type="dxa"/>
          </w:tcPr>
          <w:p w14:paraId="3A3B7378" w14:textId="77777777" w:rsidR="00280E66" w:rsidRPr="005F534C" w:rsidRDefault="00280E66" w:rsidP="00317791">
            <w:pPr>
              <w:rPr>
                <w:sz w:val="16"/>
                <w:szCs w:val="16"/>
              </w:rPr>
            </w:pPr>
          </w:p>
        </w:tc>
        <w:tc>
          <w:tcPr>
            <w:tcW w:w="3754" w:type="dxa"/>
            <w:gridSpan w:val="2"/>
          </w:tcPr>
          <w:p w14:paraId="15C98D26" w14:textId="77777777" w:rsidR="00280E66" w:rsidRPr="005F534C" w:rsidRDefault="00280E66" w:rsidP="00072E64">
            <w:pPr>
              <w:spacing w:before="60"/>
              <w:ind w:right="180"/>
              <w:rPr>
                <w:sz w:val="16"/>
                <w:szCs w:val="16"/>
              </w:rPr>
            </w:pPr>
          </w:p>
        </w:tc>
      </w:tr>
      <w:tr w:rsidR="00280E66" w:rsidRPr="005F534C" w14:paraId="61D51860" w14:textId="77777777" w:rsidTr="0022073F">
        <w:trPr>
          <w:trHeight w:val="1458"/>
        </w:trPr>
        <w:tc>
          <w:tcPr>
            <w:tcW w:w="192" w:type="dxa"/>
            <w:tcBorders>
              <w:right w:val="single" w:sz="4" w:space="0" w:color="auto"/>
            </w:tcBorders>
          </w:tcPr>
          <w:p w14:paraId="4B52F155" w14:textId="77777777" w:rsidR="00280E66" w:rsidRPr="005F534C" w:rsidRDefault="00280E66" w:rsidP="00317791">
            <w:pPr>
              <w:spacing w:before="60" w:after="120"/>
              <w:rPr>
                <w:sz w:val="16"/>
                <w:szCs w:val="16"/>
              </w:rPr>
            </w:pPr>
          </w:p>
        </w:tc>
        <w:tc>
          <w:tcPr>
            <w:tcW w:w="1397" w:type="dxa"/>
            <w:gridSpan w:val="2"/>
            <w:tcBorders>
              <w:top w:val="single" w:sz="4" w:space="0" w:color="auto"/>
              <w:left w:val="single" w:sz="4" w:space="0" w:color="auto"/>
              <w:bottom w:val="single" w:sz="4" w:space="0" w:color="auto"/>
              <w:right w:val="single" w:sz="4" w:space="0" w:color="auto"/>
            </w:tcBorders>
            <w:shd w:val="clear" w:color="auto" w:fill="DEDFB3"/>
            <w:vAlign w:val="center"/>
          </w:tcPr>
          <w:p w14:paraId="4801187B" w14:textId="3965BE0A" w:rsidR="00280E66" w:rsidRPr="005F534C" w:rsidRDefault="007E7C1C" w:rsidP="00865DF7">
            <w:pPr>
              <w:spacing w:before="60" w:after="120"/>
              <w:jc w:val="center"/>
              <w:rPr>
                <w:b/>
                <w:sz w:val="16"/>
                <w:szCs w:val="16"/>
              </w:rPr>
            </w:pPr>
            <w:r w:rsidRPr="005F534C">
              <w:rPr>
                <w:b/>
                <w:sz w:val="15"/>
                <w:szCs w:val="15"/>
                <w:lang w:eastAsia="zh-TW"/>
              </w:rPr>
              <w:t>Quarterly</w:t>
            </w:r>
            <w:r w:rsidR="001B6815" w:rsidRPr="005F534C">
              <w:rPr>
                <w:b/>
                <w:sz w:val="15"/>
                <w:szCs w:val="15"/>
                <w:lang w:eastAsia="zh-TW"/>
              </w:rPr>
              <w:t xml:space="preserve">, beginning </w:t>
            </w:r>
            <w:r w:rsidR="00571F4B">
              <w:rPr>
                <w:b/>
                <w:sz w:val="15"/>
                <w:szCs w:val="15"/>
                <w:lang w:eastAsia="zh-TW"/>
              </w:rPr>
              <w:t xml:space="preserve">February </w:t>
            </w:r>
            <w:r w:rsidR="00DD1A7F">
              <w:rPr>
                <w:b/>
                <w:sz w:val="15"/>
                <w:szCs w:val="15"/>
                <w:lang w:eastAsia="zh-TW"/>
              </w:rPr>
              <w:t>26</w:t>
            </w:r>
            <w:r w:rsidR="00571F4B">
              <w:rPr>
                <w:b/>
                <w:sz w:val="15"/>
                <w:szCs w:val="15"/>
                <w:lang w:eastAsia="zh-TW"/>
              </w:rPr>
              <w:t>, 2027</w:t>
            </w:r>
            <w:r w:rsidR="001B6815" w:rsidRPr="005F534C">
              <w:rPr>
                <w:b/>
                <w:sz w:val="15"/>
                <w:szCs w:val="15"/>
                <w:lang w:eastAsia="zh-TW"/>
              </w:rPr>
              <w:t xml:space="preserve"> </w:t>
            </w:r>
          </w:p>
        </w:tc>
        <w:tc>
          <w:tcPr>
            <w:tcW w:w="192" w:type="dxa"/>
            <w:tcBorders>
              <w:left w:val="single" w:sz="4" w:space="0" w:color="auto"/>
            </w:tcBorders>
          </w:tcPr>
          <w:p w14:paraId="6D14EEE9" w14:textId="77777777" w:rsidR="00280E66" w:rsidRPr="005F534C" w:rsidRDefault="00280E66" w:rsidP="00317791">
            <w:pPr>
              <w:spacing w:before="240" w:after="80"/>
              <w:jc w:val="both"/>
              <w:rPr>
                <w:sz w:val="16"/>
                <w:szCs w:val="16"/>
              </w:rPr>
            </w:pPr>
          </w:p>
        </w:tc>
        <w:tc>
          <w:tcPr>
            <w:tcW w:w="3754" w:type="dxa"/>
            <w:gridSpan w:val="2"/>
            <w:vAlign w:val="center"/>
          </w:tcPr>
          <w:p w14:paraId="571E64BE" w14:textId="77777777" w:rsidR="004628B7" w:rsidRPr="005F534C" w:rsidRDefault="004628B7" w:rsidP="00BD2FD3">
            <w:pPr>
              <w:spacing w:before="80" w:after="80"/>
              <w:ind w:right="180"/>
              <w:rPr>
                <w:sz w:val="16"/>
                <w:szCs w:val="16"/>
              </w:rPr>
            </w:pPr>
            <w:r w:rsidRPr="005F534C">
              <w:rPr>
                <w:sz w:val="16"/>
                <w:szCs w:val="16"/>
              </w:rPr>
              <w:t>The Current Underlying Level will be determined on each Observation Date.</w:t>
            </w:r>
          </w:p>
          <w:p w14:paraId="440BAFDB" w14:textId="77777777" w:rsidR="00D16FC8" w:rsidRPr="005F534C" w:rsidRDefault="00B0231E" w:rsidP="00BD2FD3">
            <w:pPr>
              <w:spacing w:before="80" w:after="80"/>
              <w:ind w:right="180"/>
              <w:rPr>
                <w:sz w:val="16"/>
                <w:szCs w:val="16"/>
              </w:rPr>
            </w:pPr>
            <w:r w:rsidRPr="005F534C">
              <w:rPr>
                <w:sz w:val="16"/>
                <w:szCs w:val="16"/>
              </w:rPr>
              <w:t xml:space="preserve">The </w:t>
            </w:r>
            <w:r w:rsidR="001F77D3" w:rsidRPr="005F534C">
              <w:rPr>
                <w:sz w:val="16"/>
                <w:szCs w:val="16"/>
              </w:rPr>
              <w:t>Notes</w:t>
            </w:r>
            <w:r w:rsidRPr="005F534C">
              <w:rPr>
                <w:sz w:val="16"/>
                <w:szCs w:val="16"/>
              </w:rPr>
              <w:t xml:space="preserve"> will be automatically called if the </w:t>
            </w:r>
            <w:r w:rsidR="0097578B" w:rsidRPr="005F534C">
              <w:rPr>
                <w:sz w:val="16"/>
                <w:szCs w:val="16"/>
              </w:rPr>
              <w:t xml:space="preserve">Current </w:t>
            </w:r>
            <w:r w:rsidR="0029175A" w:rsidRPr="005F534C">
              <w:rPr>
                <w:sz w:val="16"/>
                <w:szCs w:val="16"/>
              </w:rPr>
              <w:t>Underlying</w:t>
            </w:r>
            <w:r w:rsidR="0097578B" w:rsidRPr="005F534C">
              <w:rPr>
                <w:sz w:val="16"/>
                <w:szCs w:val="16"/>
              </w:rPr>
              <w:t xml:space="preserve"> Level</w:t>
            </w:r>
            <w:r w:rsidRPr="005F534C">
              <w:rPr>
                <w:sz w:val="16"/>
                <w:szCs w:val="16"/>
              </w:rPr>
              <w:t xml:space="preserve"> </w:t>
            </w:r>
            <w:r w:rsidR="00FF30E7" w:rsidRPr="005F534C">
              <w:rPr>
                <w:sz w:val="16"/>
                <w:szCs w:val="16"/>
              </w:rPr>
              <w:t>is greater than or equal to the</w:t>
            </w:r>
            <w:r w:rsidR="00BD2FD3" w:rsidRPr="005F534C">
              <w:rPr>
                <w:sz w:val="16"/>
                <w:szCs w:val="16"/>
              </w:rPr>
              <w:t xml:space="preserve"> </w:t>
            </w:r>
            <w:r w:rsidR="009D7C19" w:rsidRPr="005F534C">
              <w:rPr>
                <w:sz w:val="16"/>
                <w:szCs w:val="16"/>
              </w:rPr>
              <w:t>Initial Value</w:t>
            </w:r>
            <w:r w:rsidR="00D16FC8" w:rsidRPr="005F534C">
              <w:rPr>
                <w:sz w:val="16"/>
                <w:szCs w:val="16"/>
              </w:rPr>
              <w:t xml:space="preserve"> </w:t>
            </w:r>
            <w:r w:rsidR="004946C2" w:rsidRPr="005F534C">
              <w:rPr>
                <w:sz w:val="16"/>
                <w:szCs w:val="16"/>
              </w:rPr>
              <w:t>on any Observation Date</w:t>
            </w:r>
            <w:r w:rsidR="00D16FC8" w:rsidRPr="005F534C">
              <w:rPr>
                <w:sz w:val="16"/>
                <w:szCs w:val="16"/>
              </w:rPr>
              <w:t>.</w:t>
            </w:r>
          </w:p>
          <w:p w14:paraId="0F662E71" w14:textId="77777777" w:rsidR="00280E66" w:rsidRPr="005F534C" w:rsidRDefault="00280E66" w:rsidP="00BD2FD3">
            <w:pPr>
              <w:spacing w:before="80" w:after="80"/>
              <w:ind w:right="180"/>
              <w:rPr>
                <w:sz w:val="16"/>
                <w:szCs w:val="16"/>
              </w:rPr>
            </w:pPr>
            <w:r w:rsidRPr="005F534C">
              <w:rPr>
                <w:sz w:val="16"/>
                <w:szCs w:val="16"/>
              </w:rPr>
              <w:t xml:space="preserve">If the </w:t>
            </w:r>
            <w:r w:rsidR="001F77D3" w:rsidRPr="005F534C">
              <w:rPr>
                <w:sz w:val="16"/>
                <w:szCs w:val="16"/>
              </w:rPr>
              <w:t>Notes</w:t>
            </w:r>
            <w:r w:rsidRPr="005F534C">
              <w:rPr>
                <w:sz w:val="16"/>
                <w:szCs w:val="16"/>
              </w:rPr>
              <w:t xml:space="preserve"> are</w:t>
            </w:r>
            <w:r w:rsidR="00B0231E" w:rsidRPr="005F534C">
              <w:rPr>
                <w:sz w:val="16"/>
                <w:szCs w:val="16"/>
              </w:rPr>
              <w:t xml:space="preserve"> automatically</w:t>
            </w:r>
            <w:r w:rsidRPr="005F534C">
              <w:rPr>
                <w:sz w:val="16"/>
                <w:szCs w:val="16"/>
              </w:rPr>
              <w:t xml:space="preserve"> called</w:t>
            </w:r>
            <w:r w:rsidR="000F079D" w:rsidRPr="005F534C">
              <w:rPr>
                <w:sz w:val="16"/>
                <w:szCs w:val="16"/>
              </w:rPr>
              <w:t xml:space="preserve"> on any Observation Date</w:t>
            </w:r>
            <w:r w:rsidRPr="005F534C">
              <w:rPr>
                <w:sz w:val="16"/>
                <w:szCs w:val="16"/>
              </w:rPr>
              <w:t>, we will pay</w:t>
            </w:r>
            <w:r w:rsidR="000F079D" w:rsidRPr="005F534C">
              <w:rPr>
                <w:sz w:val="16"/>
                <w:szCs w:val="16"/>
              </w:rPr>
              <w:t xml:space="preserve"> you on the related Call Settlement Date (or the Maturity Date, in the case of the Final Observation Date)</w:t>
            </w:r>
            <w:r w:rsidR="00D44652" w:rsidRPr="005F534C">
              <w:rPr>
                <w:sz w:val="16"/>
                <w:szCs w:val="16"/>
              </w:rPr>
              <w:t xml:space="preserve"> </w:t>
            </w:r>
            <w:r w:rsidR="00DE299C" w:rsidRPr="005F534C">
              <w:rPr>
                <w:sz w:val="16"/>
                <w:szCs w:val="16"/>
              </w:rPr>
              <w:t xml:space="preserve">the </w:t>
            </w:r>
            <w:r w:rsidR="00D16FC8" w:rsidRPr="005F534C">
              <w:rPr>
                <w:sz w:val="16"/>
                <w:szCs w:val="16"/>
              </w:rPr>
              <w:t xml:space="preserve">Call Price for the applicable Observation Date, equal to </w:t>
            </w:r>
            <w:r w:rsidR="003C759B" w:rsidRPr="005F534C">
              <w:rPr>
                <w:sz w:val="16"/>
                <w:szCs w:val="16"/>
              </w:rPr>
              <w:t xml:space="preserve">the </w:t>
            </w:r>
            <w:r w:rsidR="00091099" w:rsidRPr="005F534C">
              <w:rPr>
                <w:sz w:val="16"/>
                <w:szCs w:val="16"/>
              </w:rPr>
              <w:t>Stated Principal Amount</w:t>
            </w:r>
            <w:r w:rsidRPr="005F534C">
              <w:rPr>
                <w:sz w:val="16"/>
                <w:szCs w:val="16"/>
              </w:rPr>
              <w:t xml:space="preserve"> plus the </w:t>
            </w:r>
            <w:r w:rsidR="00D830EF" w:rsidRPr="005F534C">
              <w:rPr>
                <w:sz w:val="16"/>
                <w:szCs w:val="16"/>
              </w:rPr>
              <w:t xml:space="preserve">applicable Call Return (as indicated </w:t>
            </w:r>
            <w:r w:rsidR="007353D0" w:rsidRPr="005F534C">
              <w:rPr>
                <w:sz w:val="16"/>
                <w:szCs w:val="16"/>
              </w:rPr>
              <w:t>on page PS-6</w:t>
            </w:r>
            <w:r w:rsidR="00D830EF" w:rsidRPr="005F534C">
              <w:rPr>
                <w:sz w:val="16"/>
                <w:szCs w:val="16"/>
              </w:rPr>
              <w:t>)</w:t>
            </w:r>
            <w:r w:rsidR="007353D0" w:rsidRPr="005F534C">
              <w:rPr>
                <w:sz w:val="16"/>
                <w:szCs w:val="16"/>
              </w:rPr>
              <w:t>.</w:t>
            </w:r>
          </w:p>
          <w:p w14:paraId="5E105C45" w14:textId="77777777" w:rsidR="00B0231E" w:rsidRPr="005F534C" w:rsidRDefault="006225C7" w:rsidP="00072E64">
            <w:pPr>
              <w:spacing w:before="80" w:after="80"/>
              <w:ind w:right="180"/>
              <w:rPr>
                <w:sz w:val="16"/>
                <w:szCs w:val="16"/>
              </w:rPr>
            </w:pPr>
            <w:r w:rsidRPr="005F534C">
              <w:rPr>
                <w:sz w:val="16"/>
                <w:szCs w:val="16"/>
              </w:rPr>
              <w:t xml:space="preserve">If </w:t>
            </w:r>
            <w:r w:rsidR="00B0231E" w:rsidRPr="005F534C">
              <w:rPr>
                <w:sz w:val="16"/>
                <w:szCs w:val="16"/>
              </w:rPr>
              <w:t xml:space="preserve">the </w:t>
            </w:r>
            <w:r w:rsidR="001F77D3" w:rsidRPr="005F534C">
              <w:rPr>
                <w:sz w:val="16"/>
                <w:szCs w:val="16"/>
              </w:rPr>
              <w:t>Notes</w:t>
            </w:r>
            <w:r w:rsidR="00B0231E" w:rsidRPr="005F534C">
              <w:rPr>
                <w:sz w:val="16"/>
                <w:szCs w:val="16"/>
              </w:rPr>
              <w:t xml:space="preserve"> are automatically called, no further payments will be made on the </w:t>
            </w:r>
            <w:r w:rsidR="001F77D3" w:rsidRPr="005F534C">
              <w:rPr>
                <w:sz w:val="16"/>
                <w:szCs w:val="16"/>
              </w:rPr>
              <w:t>Notes</w:t>
            </w:r>
            <w:r w:rsidR="00B0231E" w:rsidRPr="005F534C">
              <w:rPr>
                <w:sz w:val="16"/>
                <w:szCs w:val="16"/>
              </w:rPr>
              <w:t>.</w:t>
            </w:r>
          </w:p>
          <w:p w14:paraId="34B0BE40" w14:textId="77777777" w:rsidR="00D44652" w:rsidRPr="005F534C" w:rsidRDefault="00D44652" w:rsidP="00072E64">
            <w:pPr>
              <w:pStyle w:val="Default"/>
              <w:ind w:right="180"/>
              <w:rPr>
                <w:sz w:val="16"/>
                <w:szCs w:val="16"/>
              </w:rPr>
            </w:pPr>
          </w:p>
          <w:p w14:paraId="7B7F6866" w14:textId="77777777" w:rsidR="00D44652" w:rsidRPr="005F534C" w:rsidRDefault="00D44652" w:rsidP="00072E64">
            <w:pPr>
              <w:spacing w:before="80" w:after="80"/>
              <w:ind w:right="180"/>
              <w:rPr>
                <w:sz w:val="16"/>
                <w:szCs w:val="16"/>
              </w:rPr>
            </w:pPr>
          </w:p>
        </w:tc>
      </w:tr>
      <w:tr w:rsidR="00280E66" w:rsidRPr="005F534C" w14:paraId="5059E9F5" w14:textId="77777777" w:rsidTr="0022073F">
        <w:trPr>
          <w:trHeight w:val="224"/>
        </w:trPr>
        <w:tc>
          <w:tcPr>
            <w:tcW w:w="192" w:type="dxa"/>
          </w:tcPr>
          <w:p w14:paraId="4714F683" w14:textId="77777777" w:rsidR="00280E66" w:rsidRPr="005F534C" w:rsidRDefault="00280E66" w:rsidP="00317791">
            <w:pPr>
              <w:spacing w:before="60" w:after="120"/>
              <w:rPr>
                <w:sz w:val="16"/>
                <w:szCs w:val="16"/>
              </w:rPr>
            </w:pPr>
          </w:p>
        </w:tc>
        <w:tc>
          <w:tcPr>
            <w:tcW w:w="1397" w:type="dxa"/>
            <w:gridSpan w:val="2"/>
            <w:tcBorders>
              <w:top w:val="single" w:sz="4" w:space="0" w:color="auto"/>
              <w:bottom w:val="single" w:sz="4" w:space="0" w:color="auto"/>
            </w:tcBorders>
          </w:tcPr>
          <w:p w14:paraId="0A41DF0D" w14:textId="77777777" w:rsidR="00280E66" w:rsidRPr="005F534C" w:rsidRDefault="007A22A3" w:rsidP="00317791">
            <w:pPr>
              <w:spacing w:before="60" w:after="120"/>
              <w:jc w:val="center"/>
              <w:rPr>
                <w:sz w:val="16"/>
                <w:szCs w:val="16"/>
              </w:rPr>
            </w:pPr>
            <w:r w:rsidRPr="005F534C">
              <w:rPr>
                <w:noProof/>
                <w:sz w:val="16"/>
                <w:szCs w:val="16"/>
              </w:rPr>
              <w:drawing>
                <wp:inline distT="0" distB="0" distL="0" distR="0" wp14:anchorId="54410176" wp14:editId="5CE1DF30">
                  <wp:extent cx="82550" cy="12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550" cy="120650"/>
                          </a:xfrm>
                          <a:prstGeom prst="rect">
                            <a:avLst/>
                          </a:prstGeom>
                          <a:noFill/>
                          <a:ln>
                            <a:noFill/>
                          </a:ln>
                        </pic:spPr>
                      </pic:pic>
                    </a:graphicData>
                  </a:graphic>
                </wp:inline>
              </w:drawing>
            </w:r>
          </w:p>
        </w:tc>
        <w:tc>
          <w:tcPr>
            <w:tcW w:w="192" w:type="dxa"/>
          </w:tcPr>
          <w:p w14:paraId="1C16B8F0" w14:textId="77777777" w:rsidR="00280E66" w:rsidRPr="005F534C" w:rsidRDefault="00280E66" w:rsidP="00317791">
            <w:pPr>
              <w:rPr>
                <w:sz w:val="16"/>
                <w:szCs w:val="16"/>
              </w:rPr>
            </w:pPr>
          </w:p>
        </w:tc>
        <w:tc>
          <w:tcPr>
            <w:tcW w:w="3754" w:type="dxa"/>
            <w:gridSpan w:val="2"/>
          </w:tcPr>
          <w:p w14:paraId="2EC1800B" w14:textId="77777777" w:rsidR="00280E66" w:rsidRPr="005F534C" w:rsidRDefault="00280E66" w:rsidP="00072E64">
            <w:pPr>
              <w:spacing w:before="60"/>
              <w:ind w:right="180"/>
              <w:rPr>
                <w:sz w:val="16"/>
                <w:szCs w:val="16"/>
              </w:rPr>
            </w:pPr>
          </w:p>
        </w:tc>
      </w:tr>
      <w:tr w:rsidR="00280E66" w:rsidRPr="005F534C" w14:paraId="4A63F67D" w14:textId="77777777" w:rsidTr="0022073F">
        <w:trPr>
          <w:trHeight w:val="448"/>
        </w:trPr>
        <w:tc>
          <w:tcPr>
            <w:tcW w:w="192" w:type="dxa"/>
            <w:tcBorders>
              <w:right w:val="single" w:sz="4" w:space="0" w:color="auto"/>
            </w:tcBorders>
          </w:tcPr>
          <w:p w14:paraId="24712C2E" w14:textId="77777777" w:rsidR="00280E66" w:rsidRPr="005F534C" w:rsidRDefault="00280E66" w:rsidP="00317791">
            <w:pPr>
              <w:spacing w:before="60" w:after="120"/>
              <w:rPr>
                <w:sz w:val="16"/>
                <w:szCs w:val="16"/>
              </w:rPr>
            </w:pPr>
          </w:p>
        </w:tc>
        <w:tc>
          <w:tcPr>
            <w:tcW w:w="1397" w:type="dxa"/>
            <w:gridSpan w:val="2"/>
            <w:tcBorders>
              <w:top w:val="single" w:sz="4" w:space="0" w:color="auto"/>
              <w:left w:val="single" w:sz="4" w:space="0" w:color="auto"/>
              <w:bottom w:val="single" w:sz="4" w:space="0" w:color="auto"/>
              <w:right w:val="single" w:sz="4" w:space="0" w:color="auto"/>
            </w:tcBorders>
            <w:shd w:val="clear" w:color="auto" w:fill="DEDFB3"/>
            <w:vAlign w:val="center"/>
          </w:tcPr>
          <w:p w14:paraId="24B8A1D3" w14:textId="77777777" w:rsidR="00280E66" w:rsidRPr="005F534C" w:rsidRDefault="0090006B" w:rsidP="00317791">
            <w:pPr>
              <w:spacing w:before="60" w:after="120"/>
              <w:jc w:val="center"/>
              <w:rPr>
                <w:b/>
                <w:sz w:val="16"/>
                <w:szCs w:val="16"/>
              </w:rPr>
            </w:pPr>
            <w:r w:rsidRPr="005F534C">
              <w:rPr>
                <w:b/>
                <w:sz w:val="16"/>
                <w:szCs w:val="16"/>
              </w:rPr>
              <w:t>Maturity Date</w:t>
            </w:r>
            <w:r w:rsidR="00767924" w:rsidRPr="005F534C">
              <w:rPr>
                <w:b/>
                <w:sz w:val="16"/>
                <w:szCs w:val="16"/>
              </w:rPr>
              <w:t xml:space="preserve"> (if not previously </w:t>
            </w:r>
            <w:r w:rsidR="00BD2FD3" w:rsidRPr="005F534C">
              <w:rPr>
                <w:b/>
                <w:sz w:val="16"/>
                <w:szCs w:val="16"/>
              </w:rPr>
              <w:t xml:space="preserve">automatically </w:t>
            </w:r>
            <w:r w:rsidR="00767924" w:rsidRPr="005F534C">
              <w:rPr>
                <w:b/>
                <w:sz w:val="16"/>
                <w:szCs w:val="16"/>
              </w:rPr>
              <w:t>called)</w:t>
            </w:r>
          </w:p>
        </w:tc>
        <w:tc>
          <w:tcPr>
            <w:tcW w:w="192" w:type="dxa"/>
            <w:tcBorders>
              <w:left w:val="single" w:sz="4" w:space="0" w:color="auto"/>
            </w:tcBorders>
          </w:tcPr>
          <w:p w14:paraId="5A24EF92" w14:textId="77777777" w:rsidR="00280E66" w:rsidRPr="005F534C" w:rsidRDefault="00280E66" w:rsidP="00317791">
            <w:pPr>
              <w:rPr>
                <w:sz w:val="16"/>
                <w:szCs w:val="16"/>
              </w:rPr>
            </w:pPr>
          </w:p>
        </w:tc>
        <w:tc>
          <w:tcPr>
            <w:tcW w:w="3754" w:type="dxa"/>
            <w:gridSpan w:val="2"/>
          </w:tcPr>
          <w:p w14:paraId="54E52B92" w14:textId="4E882A6B" w:rsidR="00311CF1" w:rsidRPr="005F534C" w:rsidRDefault="00311CF1" w:rsidP="00311CF1">
            <w:pPr>
              <w:pStyle w:val="Default"/>
              <w:rPr>
                <w:bCs/>
                <w:sz w:val="16"/>
                <w:szCs w:val="16"/>
              </w:rPr>
            </w:pPr>
            <w:r w:rsidRPr="005F534C">
              <w:rPr>
                <w:b/>
                <w:bCs/>
                <w:sz w:val="16"/>
                <w:szCs w:val="16"/>
              </w:rPr>
              <w:t xml:space="preserve">If the Notes are not automatically called and the Current Underlying Level on the Final Observation Date is less than the Initial Value but greater than or equal to the Downside Threshold, </w:t>
            </w:r>
            <w:r w:rsidRPr="005F534C">
              <w:rPr>
                <w:bCs/>
                <w:sz w:val="16"/>
                <w:szCs w:val="16"/>
              </w:rPr>
              <w:t>we will pay you a cash payment on the Maturity Date that is equal to the Stated Principal Amount.</w:t>
            </w:r>
          </w:p>
          <w:p w14:paraId="76C57214" w14:textId="77777777" w:rsidR="00311CF1" w:rsidRPr="005F534C" w:rsidRDefault="00311CF1" w:rsidP="00311CF1">
            <w:pPr>
              <w:pStyle w:val="Default"/>
              <w:rPr>
                <w:b/>
                <w:bCs/>
                <w:sz w:val="16"/>
                <w:szCs w:val="16"/>
              </w:rPr>
            </w:pPr>
          </w:p>
          <w:p w14:paraId="0FB654A4" w14:textId="77777777" w:rsidR="00311CF1" w:rsidRPr="005F534C" w:rsidRDefault="00311CF1" w:rsidP="00311CF1">
            <w:pPr>
              <w:pStyle w:val="Default"/>
              <w:rPr>
                <w:sz w:val="16"/>
                <w:szCs w:val="16"/>
              </w:rPr>
            </w:pPr>
            <w:r w:rsidRPr="005F534C">
              <w:rPr>
                <w:b/>
                <w:bCs/>
                <w:sz w:val="16"/>
                <w:szCs w:val="16"/>
              </w:rPr>
              <w:t xml:space="preserve">However, if the Current Underlying Level on the Final Observation Date is less than the Downside Threshold, </w:t>
            </w:r>
            <w:r w:rsidRPr="005F534C">
              <w:rPr>
                <w:sz w:val="16"/>
                <w:szCs w:val="16"/>
              </w:rPr>
              <w:t xml:space="preserve">we will pay you a cash payment on the Maturity Date that is less than the Stated Principal Amount and may be zero, resulting in a loss that is proportionate to the negative Underlying Return on the Final Observation Date, equal to: </w:t>
            </w:r>
          </w:p>
          <w:p w14:paraId="60D9D64B" w14:textId="77777777" w:rsidR="00311CF1" w:rsidRPr="005F534C" w:rsidRDefault="00311CF1" w:rsidP="00311CF1">
            <w:pPr>
              <w:spacing w:before="80" w:after="120"/>
              <w:jc w:val="center"/>
              <w:rPr>
                <w:sz w:val="16"/>
                <w:szCs w:val="16"/>
                <w:lang w:val="en-GB"/>
              </w:rPr>
            </w:pPr>
            <w:r w:rsidRPr="005F534C">
              <w:rPr>
                <w:rStyle w:val="DeltaViewInsertion"/>
                <w:color w:val="auto"/>
                <w:sz w:val="16"/>
                <w:szCs w:val="16"/>
                <w:u w:val="none"/>
              </w:rPr>
              <w:t>$10.00</w:t>
            </w:r>
            <w:r w:rsidRPr="005F534C">
              <w:rPr>
                <w:sz w:val="16"/>
                <w:szCs w:val="16"/>
                <w:lang w:eastAsia="zh-TW"/>
              </w:rPr>
              <w:t xml:space="preserve"> </w:t>
            </w:r>
            <w:r w:rsidRPr="005F534C">
              <w:rPr>
                <w:sz w:val="16"/>
                <w:szCs w:val="16"/>
              </w:rPr>
              <w:t>×</w:t>
            </w:r>
            <w:r w:rsidRPr="005F534C">
              <w:rPr>
                <w:sz w:val="16"/>
                <w:szCs w:val="16"/>
                <w:lang w:eastAsia="zh-TW"/>
              </w:rPr>
              <w:t xml:space="preserve"> </w:t>
            </w:r>
            <w:r w:rsidRPr="005F534C">
              <w:rPr>
                <w:sz w:val="16"/>
                <w:szCs w:val="16"/>
              </w:rPr>
              <w:t>(1 + Underlying Return on the Final Observation Date)</w:t>
            </w:r>
          </w:p>
          <w:p w14:paraId="32FDB70B" w14:textId="77777777" w:rsidR="00280E66" w:rsidRPr="005F534C" w:rsidRDefault="00280E66" w:rsidP="005840CF">
            <w:pPr>
              <w:spacing w:before="80" w:after="120"/>
              <w:jc w:val="center"/>
              <w:rPr>
                <w:sz w:val="16"/>
                <w:szCs w:val="16"/>
                <w:lang w:eastAsia="zh-TW"/>
              </w:rPr>
            </w:pPr>
          </w:p>
        </w:tc>
      </w:tr>
    </w:tbl>
    <w:p w14:paraId="77F3FCE9" w14:textId="58060599" w:rsidR="00F93C25" w:rsidRPr="005F534C" w:rsidRDefault="0022073F" w:rsidP="001F59C1">
      <w:pPr>
        <w:tabs>
          <w:tab w:val="left" w:pos="5580"/>
        </w:tabs>
        <w:spacing w:before="120"/>
        <w:ind w:right="-252"/>
        <w:rPr>
          <w:b/>
          <w:caps/>
          <w:color w:val="000000"/>
          <w:sz w:val="16"/>
          <w:szCs w:val="16"/>
        </w:rPr>
      </w:pPr>
      <w:r w:rsidRPr="005F534C">
        <w:rPr>
          <w:b/>
          <w:color w:val="000000"/>
          <w:sz w:val="15"/>
          <w:szCs w:val="15"/>
        </w:rPr>
        <w:t>INVESTING IN THE NOTES INVOLVES SIGNIFICANT RISKS. YOU MAY LOSE A SUBSTANTIAL PORTION OR ALL OF YOUR INITIAL INVESTMENT. </w:t>
      </w:r>
      <w:r w:rsidRPr="005F534C">
        <w:rPr>
          <w:b/>
          <w:bCs/>
          <w:color w:val="000000"/>
          <w:sz w:val="15"/>
          <w:szCs w:val="15"/>
        </w:rPr>
        <w:t xml:space="preserve"> </w:t>
      </w:r>
      <w:r w:rsidRPr="005F534C">
        <w:rPr>
          <w:b/>
          <w:color w:val="000000"/>
          <w:sz w:val="15"/>
          <w:szCs w:val="15"/>
        </w:rPr>
        <w:t xml:space="preserve">THE CONTINGENT REPAYMENT OF THE </w:t>
      </w:r>
      <w:r w:rsidR="00091099" w:rsidRPr="005F534C">
        <w:rPr>
          <w:b/>
          <w:color w:val="000000"/>
          <w:sz w:val="15"/>
          <w:szCs w:val="15"/>
        </w:rPr>
        <w:t>STATED PRINCIPAL AMOUNT</w:t>
      </w:r>
      <w:r w:rsidRPr="005F534C">
        <w:rPr>
          <w:b/>
          <w:color w:val="000000"/>
          <w:sz w:val="15"/>
          <w:szCs w:val="15"/>
        </w:rPr>
        <w:t xml:space="preserve"> APPLIES ONLY IF YOU HOLD THE NOTES TO </w:t>
      </w:r>
      <w:r w:rsidR="00F31FD4" w:rsidRPr="005F534C">
        <w:rPr>
          <w:b/>
          <w:color w:val="000000"/>
          <w:sz w:val="15"/>
          <w:szCs w:val="15"/>
        </w:rPr>
        <w:t>AUTOMATIC CALL</w:t>
      </w:r>
      <w:r w:rsidR="001F2B9B">
        <w:rPr>
          <w:b/>
          <w:color w:val="000000"/>
          <w:sz w:val="15"/>
          <w:szCs w:val="15"/>
        </w:rPr>
        <w:t xml:space="preserve"> </w:t>
      </w:r>
      <w:r w:rsidR="001F2B9B" w:rsidRPr="001F2B9B">
        <w:rPr>
          <w:rFonts w:hint="eastAsia"/>
          <w:b/>
          <w:color w:val="000000"/>
          <w:sz w:val="15"/>
          <w:szCs w:val="15"/>
        </w:rPr>
        <w:t>OR MATURITY, AS</w:t>
      </w:r>
      <w:r w:rsidR="001F2B9B">
        <w:rPr>
          <w:b/>
          <w:color w:val="000000"/>
          <w:sz w:val="15"/>
          <w:szCs w:val="15"/>
        </w:rPr>
        <w:t xml:space="preserve"> </w:t>
      </w:r>
      <w:r w:rsidR="000F079D" w:rsidRPr="005F534C">
        <w:rPr>
          <w:b/>
          <w:color w:val="000000"/>
          <w:sz w:val="15"/>
          <w:szCs w:val="15"/>
        </w:rPr>
        <w:t>APPLICABLE</w:t>
      </w:r>
      <w:r w:rsidRPr="005F534C">
        <w:rPr>
          <w:b/>
          <w:color w:val="000000"/>
          <w:sz w:val="15"/>
          <w:szCs w:val="15"/>
        </w:rPr>
        <w:t>. ANY PAYMENT ON THE NOTES IS SUBJECT TO THE CREDITWORTHINESS OF BOFA FINANCE AND THE GUARANTOR.</w:t>
      </w:r>
    </w:p>
    <w:p w14:paraId="663A7F3D" w14:textId="77777777" w:rsidR="00D875EB" w:rsidRPr="005F534C" w:rsidRDefault="00D875EB" w:rsidP="00280E66">
      <w:pPr>
        <w:tabs>
          <w:tab w:val="left" w:pos="5328"/>
        </w:tabs>
        <w:spacing w:before="120"/>
        <w:rPr>
          <w:rFonts w:eastAsia="Times New Roman"/>
          <w:sz w:val="14"/>
          <w:szCs w:val="14"/>
          <w:vertAlign w:val="superscript"/>
        </w:rPr>
        <w:sectPr w:rsidR="00D875EB" w:rsidRPr="005F534C" w:rsidSect="00400D2E">
          <w:footerReference w:type="even" r:id="rId13"/>
          <w:footerReference w:type="default" r:id="rId14"/>
          <w:footnotePr>
            <w:numRestart w:val="eachPage"/>
          </w:footnotePr>
          <w:pgSz w:w="12240" w:h="15840" w:code="1"/>
          <w:pgMar w:top="540" w:right="648" w:bottom="720" w:left="648" w:header="720" w:footer="720" w:gutter="0"/>
          <w:cols w:num="2" w:space="540"/>
          <w:docGrid w:linePitch="254"/>
        </w:sectPr>
      </w:pPr>
    </w:p>
    <w:p w14:paraId="6D302618" w14:textId="77777777" w:rsidR="00D875EB" w:rsidRPr="006045B8" w:rsidRDefault="00437516" w:rsidP="004D652A">
      <w:pPr>
        <w:pStyle w:val="KO"/>
        <w:jc w:val="center"/>
        <w:rPr>
          <w:rFonts w:ascii="Frutiger 45 Light" w:hAnsi="Frutiger 45 Light"/>
          <w:sz w:val="14"/>
          <w:szCs w:val="14"/>
        </w:rPr>
      </w:pPr>
      <w:r w:rsidRPr="006045B8">
        <w:rPr>
          <w:rFonts w:ascii="Frutiger 45 Light" w:hAnsi="Frutiger 45 Light"/>
          <w:sz w:val="16"/>
          <w:szCs w:val="16"/>
        </w:rPr>
        <w:lastRenderedPageBreak/>
        <w:t>Observation Date</w:t>
      </w:r>
      <w:r w:rsidR="004D652A" w:rsidRPr="006045B8">
        <w:rPr>
          <w:rFonts w:ascii="Frutiger 45 Light" w:hAnsi="Frutiger 45 Light"/>
          <w:sz w:val="16"/>
          <w:szCs w:val="16"/>
        </w:rPr>
        <w:t>s</w:t>
      </w:r>
      <w:r w:rsidR="00AF2AD4" w:rsidRPr="006045B8">
        <w:rPr>
          <w:rFonts w:ascii="Frutiger 45 Light" w:hAnsi="Frutiger 45 Light"/>
          <w:sz w:val="16"/>
          <w:szCs w:val="16"/>
        </w:rPr>
        <w:t>, Call Return</w:t>
      </w:r>
      <w:r w:rsidR="003226D3" w:rsidRPr="006045B8">
        <w:rPr>
          <w:rFonts w:ascii="Frutiger 45 Light" w:hAnsi="Frutiger 45 Light"/>
          <w:sz w:val="16"/>
          <w:szCs w:val="16"/>
        </w:rPr>
        <w:t>s</w:t>
      </w:r>
      <w:r w:rsidR="00AF2AD4" w:rsidRPr="006045B8">
        <w:rPr>
          <w:rFonts w:ascii="Frutiger 45 Light" w:hAnsi="Frutiger 45 Light"/>
          <w:sz w:val="16"/>
          <w:szCs w:val="16"/>
        </w:rPr>
        <w:t>, Call Price</w:t>
      </w:r>
      <w:r w:rsidR="003226D3" w:rsidRPr="006045B8">
        <w:rPr>
          <w:rFonts w:ascii="Frutiger 45 Light" w:hAnsi="Frutiger 45 Light"/>
          <w:sz w:val="16"/>
          <w:szCs w:val="16"/>
        </w:rPr>
        <w:t>s</w:t>
      </w:r>
      <w:r w:rsidR="004D652A" w:rsidRPr="006045B8">
        <w:rPr>
          <w:rFonts w:ascii="Frutiger 45 Light" w:hAnsi="Frutiger 45 Light"/>
          <w:sz w:val="16"/>
          <w:szCs w:val="16"/>
        </w:rPr>
        <w:t xml:space="preserve"> and </w:t>
      </w:r>
      <w:r w:rsidR="000041E0" w:rsidRPr="006045B8">
        <w:rPr>
          <w:rFonts w:ascii="Frutiger 45 Light" w:hAnsi="Frutiger 45 Light"/>
          <w:sz w:val="16"/>
          <w:szCs w:val="16"/>
        </w:rPr>
        <w:t>Call Settlement</w:t>
      </w:r>
      <w:r w:rsidR="001F77D3" w:rsidRPr="006045B8">
        <w:rPr>
          <w:rFonts w:ascii="Frutiger 45 Light" w:hAnsi="Frutiger 45 Light"/>
          <w:sz w:val="16"/>
          <w:szCs w:val="16"/>
        </w:rPr>
        <w:t xml:space="preserve"> Date</w:t>
      </w:r>
      <w:r w:rsidR="00EF3AFD" w:rsidRPr="006045B8">
        <w:rPr>
          <w:rFonts w:ascii="Frutiger 45 Light" w:hAnsi="Frutiger 45 Light"/>
          <w:sz w:val="16"/>
          <w:szCs w:val="16"/>
        </w:rPr>
        <w:t>s</w:t>
      </w:r>
    </w:p>
    <w:tbl>
      <w:tblPr>
        <w:tblW w:w="10736" w:type="dxa"/>
        <w:tblInd w:w="108" w:type="dxa"/>
        <w:tblLayout w:type="fixed"/>
        <w:tblLook w:val="0020" w:firstRow="1" w:lastRow="0" w:firstColumn="0" w:lastColumn="0" w:noHBand="0" w:noVBand="0"/>
      </w:tblPr>
      <w:tblGrid>
        <w:gridCol w:w="2232"/>
        <w:gridCol w:w="180"/>
        <w:gridCol w:w="3937"/>
        <w:gridCol w:w="1886"/>
        <w:gridCol w:w="207"/>
        <w:gridCol w:w="2294"/>
      </w:tblGrid>
      <w:tr w:rsidR="00AF2AD4" w:rsidRPr="005F534C" w14:paraId="6F1A2ACA" w14:textId="77777777" w:rsidTr="00DD4EFE">
        <w:trPr>
          <w:trHeight w:val="241"/>
        </w:trPr>
        <w:tc>
          <w:tcPr>
            <w:tcW w:w="2412" w:type="dxa"/>
            <w:gridSpan w:val="2"/>
            <w:tcBorders>
              <w:top w:val="nil"/>
              <w:left w:val="nil"/>
              <w:bottom w:val="single" w:sz="4" w:space="0" w:color="auto"/>
              <w:right w:val="nil"/>
            </w:tcBorders>
          </w:tcPr>
          <w:p w14:paraId="6B3245E0" w14:textId="6B84A4C5" w:rsidR="00AF2AD4" w:rsidRPr="005F534C" w:rsidRDefault="00AF2AD4" w:rsidP="00AF2AD4">
            <w:pPr>
              <w:autoSpaceDE w:val="0"/>
              <w:autoSpaceDN w:val="0"/>
              <w:adjustRightInd w:val="0"/>
              <w:jc w:val="center"/>
              <w:rPr>
                <w:rFonts w:eastAsia="PMingLiU" w:cs="Frutiger 65 Bold"/>
                <w:b/>
                <w:bCs/>
                <w:color w:val="000000"/>
                <w:sz w:val="16"/>
                <w:szCs w:val="16"/>
                <w:lang w:bidi="he-IL"/>
              </w:rPr>
            </w:pPr>
            <w:bookmarkStart w:id="4" w:name="_Hlk178795535"/>
            <w:bookmarkStart w:id="5" w:name="_Hlk179812676"/>
            <w:r w:rsidRPr="005F534C">
              <w:rPr>
                <w:rFonts w:eastAsia="PMingLiU" w:cs="Frutiger 65 Bold"/>
                <w:b/>
                <w:bCs/>
                <w:color w:val="000000"/>
                <w:sz w:val="16"/>
                <w:szCs w:val="16"/>
                <w:lang w:bidi="he-IL"/>
              </w:rPr>
              <w:t>Observation Dates</w:t>
            </w:r>
            <w:r w:rsidRPr="005F534C">
              <w:rPr>
                <w:rFonts w:eastAsia="PMingLiU" w:cs="Frutiger 65 Bold"/>
                <w:b/>
                <w:bCs/>
                <w:color w:val="000000"/>
                <w:sz w:val="16"/>
                <w:szCs w:val="16"/>
                <w:vertAlign w:val="superscript"/>
                <w:lang w:bidi="he-IL"/>
              </w:rPr>
              <w:t>1</w:t>
            </w:r>
          </w:p>
        </w:tc>
        <w:tc>
          <w:tcPr>
            <w:tcW w:w="3937" w:type="dxa"/>
            <w:tcBorders>
              <w:top w:val="nil"/>
              <w:left w:val="nil"/>
              <w:bottom w:val="single" w:sz="4" w:space="0" w:color="auto"/>
              <w:right w:val="nil"/>
            </w:tcBorders>
            <w:vAlign w:val="center"/>
          </w:tcPr>
          <w:p w14:paraId="02AF9698" w14:textId="5AB20875" w:rsidR="00AF2AD4" w:rsidRPr="005F534C" w:rsidRDefault="00AF2AD4" w:rsidP="00AF2AD4">
            <w:pPr>
              <w:spacing w:before="40"/>
              <w:jc w:val="center"/>
              <w:rPr>
                <w:sz w:val="16"/>
                <w:shd w:val="clear" w:color="auto" w:fill="FFFFFF"/>
              </w:rPr>
            </w:pPr>
            <w:r w:rsidRPr="005F534C">
              <w:rPr>
                <w:b/>
                <w:sz w:val="16"/>
                <w:shd w:val="clear" w:color="auto" w:fill="FFFFFF"/>
              </w:rPr>
              <w:t>Call Return</w:t>
            </w:r>
            <w:r w:rsidR="003226D3" w:rsidRPr="005F534C">
              <w:rPr>
                <w:b/>
                <w:sz w:val="16"/>
                <w:shd w:val="clear" w:color="auto" w:fill="FFFFFF"/>
              </w:rPr>
              <w:t>s</w:t>
            </w:r>
          </w:p>
          <w:p w14:paraId="2530EE35" w14:textId="78791CB0" w:rsidR="00AF2AD4" w:rsidRPr="005F534C" w:rsidRDefault="00F87AF3" w:rsidP="00B51484">
            <w:pPr>
              <w:spacing w:before="40" w:after="120"/>
              <w:ind w:left="86" w:right="86"/>
              <w:jc w:val="center"/>
              <w:rPr>
                <w:sz w:val="16"/>
                <w:shd w:val="clear" w:color="auto" w:fill="FFFFFF"/>
              </w:rPr>
            </w:pPr>
            <w:r w:rsidRPr="005F534C">
              <w:rPr>
                <w:sz w:val="16"/>
                <w:shd w:val="clear" w:color="auto" w:fill="FFFFFF"/>
              </w:rPr>
              <w:t xml:space="preserve">(Per $10 Stated Principal Amount, based on a Call Return Rate of </w:t>
            </w:r>
            <w:r w:rsidR="00B44937" w:rsidRPr="00B44937">
              <w:rPr>
                <w:sz w:val="16"/>
                <w:shd w:val="clear" w:color="auto" w:fill="FFFFFF"/>
              </w:rPr>
              <w:t>9.</w:t>
            </w:r>
            <w:r w:rsidR="00D74479">
              <w:rPr>
                <w:sz w:val="16"/>
                <w:shd w:val="clear" w:color="auto" w:fill="FFFFFF"/>
              </w:rPr>
              <w:t>00</w:t>
            </w:r>
            <w:r w:rsidR="00220AE4">
              <w:rPr>
                <w:sz w:val="16"/>
                <w:shd w:val="clear" w:color="auto" w:fill="FFFFFF"/>
              </w:rPr>
              <w:t>%</w:t>
            </w:r>
            <w:r w:rsidR="00B8592C">
              <w:rPr>
                <w:sz w:val="16"/>
                <w:shd w:val="clear" w:color="auto" w:fill="FFFFFF"/>
              </w:rPr>
              <w:t xml:space="preserve"> </w:t>
            </w:r>
            <w:r w:rsidR="006B59B7" w:rsidRPr="005F534C">
              <w:rPr>
                <w:rFonts w:hint="eastAsia"/>
                <w:sz w:val="16"/>
                <w:shd w:val="clear" w:color="auto" w:fill="FFFFFF"/>
              </w:rPr>
              <w:t>per annum</w:t>
            </w:r>
            <w:r w:rsidR="00CC4022" w:rsidRPr="005F534C">
              <w:rPr>
                <w:sz w:val="16"/>
                <w:shd w:val="clear" w:color="auto" w:fill="FFFFFF"/>
              </w:rPr>
              <w:t>)</w:t>
            </w:r>
          </w:p>
        </w:tc>
        <w:tc>
          <w:tcPr>
            <w:tcW w:w="1886" w:type="dxa"/>
            <w:tcBorders>
              <w:top w:val="nil"/>
              <w:left w:val="nil"/>
              <w:bottom w:val="single" w:sz="4" w:space="0" w:color="auto"/>
              <w:right w:val="nil"/>
            </w:tcBorders>
          </w:tcPr>
          <w:p w14:paraId="612F2871" w14:textId="1A22ACCF" w:rsidR="00AF2AD4" w:rsidRPr="005F534C" w:rsidRDefault="00AF2AD4" w:rsidP="00AF2AD4">
            <w:pPr>
              <w:spacing w:before="40"/>
              <w:jc w:val="center"/>
              <w:rPr>
                <w:sz w:val="16"/>
                <w:shd w:val="clear" w:color="auto" w:fill="FFFFFF"/>
              </w:rPr>
            </w:pPr>
            <w:r w:rsidRPr="005F534C">
              <w:rPr>
                <w:b/>
                <w:sz w:val="16"/>
                <w:shd w:val="clear" w:color="auto" w:fill="FFFFFF"/>
              </w:rPr>
              <w:t>Call Price</w:t>
            </w:r>
            <w:r w:rsidR="003226D3" w:rsidRPr="005F534C">
              <w:rPr>
                <w:b/>
                <w:sz w:val="16"/>
                <w:shd w:val="clear" w:color="auto" w:fill="FFFFFF"/>
              </w:rPr>
              <w:t>s</w:t>
            </w:r>
          </w:p>
          <w:p w14:paraId="692F68F1" w14:textId="77777777" w:rsidR="00AF2AD4" w:rsidRPr="005F534C" w:rsidRDefault="00AF2AD4" w:rsidP="00AF2AD4">
            <w:pPr>
              <w:spacing w:before="40" w:after="120"/>
              <w:jc w:val="center"/>
              <w:rPr>
                <w:sz w:val="16"/>
                <w:shd w:val="clear" w:color="auto" w:fill="FFFFFF"/>
              </w:rPr>
            </w:pPr>
            <w:r w:rsidRPr="005F534C">
              <w:rPr>
                <w:sz w:val="16"/>
                <w:shd w:val="clear" w:color="auto" w:fill="FFFFFF"/>
              </w:rPr>
              <w:t>(Per $10 Stated Principal Amount)</w:t>
            </w:r>
          </w:p>
        </w:tc>
        <w:tc>
          <w:tcPr>
            <w:tcW w:w="2501" w:type="dxa"/>
            <w:gridSpan w:val="2"/>
            <w:tcBorders>
              <w:top w:val="nil"/>
              <w:left w:val="nil"/>
              <w:bottom w:val="single" w:sz="4" w:space="0" w:color="auto"/>
              <w:right w:val="nil"/>
            </w:tcBorders>
          </w:tcPr>
          <w:p w14:paraId="5AD9C2FC" w14:textId="3F4C45C2" w:rsidR="00AF2AD4" w:rsidRPr="005F534C" w:rsidRDefault="00AF2AD4" w:rsidP="00AF2AD4">
            <w:pPr>
              <w:autoSpaceDE w:val="0"/>
              <w:autoSpaceDN w:val="0"/>
              <w:adjustRightInd w:val="0"/>
              <w:jc w:val="center"/>
              <w:rPr>
                <w:rFonts w:eastAsia="PMingLiU" w:cs="Frutiger 65 Bold"/>
                <w:b/>
                <w:bCs/>
                <w:color w:val="000000"/>
                <w:sz w:val="16"/>
                <w:szCs w:val="16"/>
                <w:vertAlign w:val="superscript"/>
                <w:lang w:bidi="he-IL"/>
              </w:rPr>
            </w:pPr>
            <w:r w:rsidRPr="005F534C">
              <w:rPr>
                <w:rFonts w:eastAsia="PMingLiU" w:cs="Frutiger 65 Bold"/>
                <w:b/>
                <w:bCs/>
                <w:color w:val="000000"/>
                <w:sz w:val="16"/>
                <w:szCs w:val="16"/>
                <w:lang w:bidi="he-IL"/>
              </w:rPr>
              <w:t>Call Settlement Dates</w:t>
            </w:r>
          </w:p>
        </w:tc>
      </w:tr>
      <w:tr w:rsidR="0051759E" w:rsidRPr="00985A9B" w14:paraId="2CBC50A1" w14:textId="77777777" w:rsidTr="00740040">
        <w:trPr>
          <w:trHeight w:val="255"/>
        </w:trPr>
        <w:tc>
          <w:tcPr>
            <w:tcW w:w="2232" w:type="dxa"/>
            <w:tcBorders>
              <w:top w:val="single" w:sz="4" w:space="0" w:color="BFBFBF"/>
              <w:bottom w:val="single" w:sz="4" w:space="0" w:color="BFBFBF"/>
            </w:tcBorders>
            <w:vAlign w:val="center"/>
          </w:tcPr>
          <w:p w14:paraId="59E88124" w14:textId="3158EF30" w:rsidR="0051759E" w:rsidRPr="0051759E" w:rsidRDefault="00571F4B" w:rsidP="0051759E">
            <w:pPr>
              <w:jc w:val="center"/>
              <w:rPr>
                <w:color w:val="000000"/>
                <w:sz w:val="16"/>
                <w:szCs w:val="16"/>
                <w:shd w:val="clear" w:color="auto" w:fill="FFFFFF"/>
              </w:rPr>
            </w:pPr>
            <w:r>
              <w:rPr>
                <w:rFonts w:eastAsia="Helvetica"/>
                <w:sz w:val="16"/>
                <w:szCs w:val="16"/>
              </w:rPr>
              <w:t xml:space="preserve">February </w:t>
            </w:r>
            <w:r w:rsidR="00DD1A7F">
              <w:rPr>
                <w:rFonts w:eastAsia="Helvetica"/>
                <w:sz w:val="16"/>
                <w:szCs w:val="16"/>
              </w:rPr>
              <w:t>26</w:t>
            </w:r>
            <w:r>
              <w:rPr>
                <w:rFonts w:eastAsia="Helvetica"/>
                <w:sz w:val="16"/>
                <w:szCs w:val="16"/>
              </w:rPr>
              <w:t>, 2027</w:t>
            </w:r>
          </w:p>
        </w:tc>
        <w:tc>
          <w:tcPr>
            <w:tcW w:w="4117" w:type="dxa"/>
            <w:gridSpan w:val="2"/>
            <w:tcBorders>
              <w:top w:val="single" w:sz="4" w:space="0" w:color="BFBFBF"/>
              <w:bottom w:val="single" w:sz="4" w:space="0" w:color="BFBFBF"/>
            </w:tcBorders>
            <w:vAlign w:val="center"/>
          </w:tcPr>
          <w:p w14:paraId="47AF225C" w14:textId="73110E52" w:rsidR="0051759E" w:rsidRPr="0051759E" w:rsidRDefault="00F36D67" w:rsidP="0051759E">
            <w:pPr>
              <w:jc w:val="center"/>
              <w:rPr>
                <w:color w:val="000000"/>
                <w:sz w:val="16"/>
                <w:szCs w:val="16"/>
                <w:shd w:val="clear" w:color="auto" w:fill="FFFFFF"/>
              </w:rPr>
            </w:pPr>
            <w:r>
              <w:rPr>
                <w:sz w:val="16"/>
                <w:szCs w:val="16"/>
                <w:shd w:val="clear" w:color="auto" w:fill="FFFFFF"/>
              </w:rPr>
              <w:t>9.00</w:t>
            </w:r>
            <w:r w:rsidR="00220AE4">
              <w:rPr>
                <w:sz w:val="16"/>
                <w:szCs w:val="16"/>
                <w:shd w:val="clear" w:color="auto" w:fill="FFFFFF"/>
              </w:rPr>
              <w:t>%</w:t>
            </w:r>
            <w:r w:rsidR="0051759E" w:rsidRPr="0051759E">
              <w:rPr>
                <w:sz w:val="16"/>
                <w:szCs w:val="16"/>
                <w:shd w:val="clear" w:color="auto" w:fill="FFFFFF"/>
              </w:rPr>
              <w:t xml:space="preserve"> </w:t>
            </w:r>
            <w:r w:rsidR="0051759E" w:rsidRPr="0051759E">
              <w:rPr>
                <w:color w:val="000000"/>
                <w:sz w:val="16"/>
                <w:szCs w:val="16"/>
                <w:shd w:val="clear" w:color="auto" w:fill="FFFFFF"/>
              </w:rPr>
              <w:t>of the Stated Principal Amount</w:t>
            </w:r>
          </w:p>
        </w:tc>
        <w:tc>
          <w:tcPr>
            <w:tcW w:w="2093" w:type="dxa"/>
            <w:gridSpan w:val="2"/>
            <w:tcBorders>
              <w:top w:val="single" w:sz="4" w:space="0" w:color="BFBFBF"/>
              <w:bottom w:val="single" w:sz="4" w:space="0" w:color="BFBFBF"/>
            </w:tcBorders>
            <w:vAlign w:val="center"/>
          </w:tcPr>
          <w:p w14:paraId="24C60CEC" w14:textId="6F209C36" w:rsidR="0051759E" w:rsidRPr="0051759E" w:rsidRDefault="0051759E" w:rsidP="0051759E">
            <w:pPr>
              <w:jc w:val="center"/>
              <w:rPr>
                <w:color w:val="000000"/>
                <w:sz w:val="16"/>
                <w:szCs w:val="16"/>
                <w:shd w:val="clear" w:color="auto" w:fill="FFFFFF"/>
              </w:rPr>
            </w:pPr>
            <w:r w:rsidRPr="0051759E">
              <w:rPr>
                <w:rFonts w:eastAsia="Helvetica"/>
                <w:sz w:val="16"/>
                <w:szCs w:val="16"/>
              </w:rPr>
              <w:t>$</w:t>
            </w:r>
            <w:r w:rsidR="00F36D67" w:rsidRPr="00F36D67">
              <w:rPr>
                <w:rFonts w:eastAsia="Helvetica"/>
                <w:sz w:val="16"/>
                <w:szCs w:val="16"/>
              </w:rPr>
              <w:t>10.90</w:t>
            </w:r>
            <w:r w:rsidR="00F36D67">
              <w:rPr>
                <w:rFonts w:eastAsia="Helvetica"/>
                <w:sz w:val="16"/>
                <w:szCs w:val="16"/>
              </w:rPr>
              <w:t>0</w:t>
            </w:r>
          </w:p>
        </w:tc>
        <w:tc>
          <w:tcPr>
            <w:tcW w:w="2294" w:type="dxa"/>
            <w:tcBorders>
              <w:top w:val="single" w:sz="4" w:space="0" w:color="BFBFBF"/>
              <w:bottom w:val="single" w:sz="4" w:space="0" w:color="BFBFBF"/>
            </w:tcBorders>
            <w:vAlign w:val="center"/>
          </w:tcPr>
          <w:p w14:paraId="5CEA89FB" w14:textId="0558B7C8" w:rsidR="0051759E" w:rsidRPr="0051759E" w:rsidRDefault="00F27016" w:rsidP="0051759E">
            <w:pPr>
              <w:jc w:val="center"/>
              <w:rPr>
                <w:color w:val="000000"/>
                <w:sz w:val="16"/>
                <w:szCs w:val="16"/>
                <w:shd w:val="clear" w:color="auto" w:fill="FFFFFF"/>
              </w:rPr>
            </w:pPr>
            <w:r w:rsidRPr="00F27016">
              <w:rPr>
                <w:rFonts w:eastAsia="Helvetica"/>
                <w:sz w:val="16"/>
                <w:szCs w:val="16"/>
              </w:rPr>
              <w:t>March 2</w:t>
            </w:r>
            <w:r w:rsidR="00544732">
              <w:rPr>
                <w:rFonts w:eastAsia="Helvetica"/>
                <w:sz w:val="16"/>
                <w:szCs w:val="16"/>
              </w:rPr>
              <w:t>, 2027</w:t>
            </w:r>
          </w:p>
        </w:tc>
      </w:tr>
      <w:tr w:rsidR="0051759E" w:rsidRPr="00985A9B" w14:paraId="2B896E04" w14:textId="77777777" w:rsidTr="00740040">
        <w:trPr>
          <w:trHeight w:val="241"/>
        </w:trPr>
        <w:tc>
          <w:tcPr>
            <w:tcW w:w="2232" w:type="dxa"/>
            <w:tcBorders>
              <w:top w:val="single" w:sz="4" w:space="0" w:color="BFBFBF"/>
              <w:bottom w:val="single" w:sz="4" w:space="0" w:color="BFBFBF"/>
            </w:tcBorders>
            <w:vAlign w:val="center"/>
          </w:tcPr>
          <w:p w14:paraId="4F12C74F" w14:textId="6A48C030" w:rsidR="0051759E" w:rsidRPr="0051759E" w:rsidRDefault="00DD1A7F" w:rsidP="0051759E">
            <w:pPr>
              <w:jc w:val="center"/>
              <w:rPr>
                <w:color w:val="000000"/>
                <w:sz w:val="16"/>
                <w:szCs w:val="16"/>
                <w:shd w:val="clear" w:color="auto" w:fill="FFFFFF"/>
              </w:rPr>
            </w:pPr>
            <w:r w:rsidRPr="00DD1A7F">
              <w:rPr>
                <w:rFonts w:eastAsia="Helvetica"/>
                <w:sz w:val="16"/>
                <w:szCs w:val="16"/>
              </w:rPr>
              <w:t>May 20</w:t>
            </w:r>
            <w:r w:rsidR="0051759E" w:rsidRPr="0051759E">
              <w:rPr>
                <w:rFonts w:eastAsia="Helvetica"/>
                <w:sz w:val="16"/>
                <w:szCs w:val="16"/>
              </w:rPr>
              <w:t>, 202</w:t>
            </w:r>
            <w:r w:rsidR="004F1A1F">
              <w:rPr>
                <w:rFonts w:eastAsia="Helvetica"/>
                <w:sz w:val="16"/>
                <w:szCs w:val="16"/>
              </w:rPr>
              <w:t>7</w:t>
            </w:r>
          </w:p>
        </w:tc>
        <w:tc>
          <w:tcPr>
            <w:tcW w:w="4117" w:type="dxa"/>
            <w:gridSpan w:val="2"/>
            <w:tcBorders>
              <w:top w:val="single" w:sz="4" w:space="0" w:color="BFBFBF"/>
              <w:bottom w:val="single" w:sz="4" w:space="0" w:color="BFBFBF"/>
            </w:tcBorders>
            <w:vAlign w:val="center"/>
          </w:tcPr>
          <w:p w14:paraId="1E74FEC3" w14:textId="5E295790" w:rsidR="0051759E" w:rsidRPr="0051759E" w:rsidRDefault="00F36D67" w:rsidP="0051759E">
            <w:pPr>
              <w:jc w:val="center"/>
              <w:rPr>
                <w:sz w:val="16"/>
                <w:szCs w:val="16"/>
                <w:shd w:val="clear" w:color="auto" w:fill="FFFFFF"/>
              </w:rPr>
            </w:pPr>
            <w:r>
              <w:rPr>
                <w:rFonts w:eastAsia="Helvetica"/>
                <w:sz w:val="16"/>
                <w:szCs w:val="16"/>
              </w:rPr>
              <w:t>11.25</w:t>
            </w:r>
            <w:r w:rsidR="0051759E" w:rsidRPr="0051759E">
              <w:rPr>
                <w:sz w:val="16"/>
                <w:szCs w:val="16"/>
                <w:shd w:val="clear" w:color="auto" w:fill="FFFFFF"/>
              </w:rPr>
              <w:t xml:space="preserve">% </w:t>
            </w:r>
            <w:r w:rsidR="0051759E" w:rsidRPr="0051759E">
              <w:rPr>
                <w:color w:val="000000"/>
                <w:sz w:val="16"/>
                <w:szCs w:val="16"/>
                <w:shd w:val="clear" w:color="auto" w:fill="FFFFFF"/>
              </w:rPr>
              <w:t>of the Stated Principal Amount</w:t>
            </w:r>
          </w:p>
        </w:tc>
        <w:tc>
          <w:tcPr>
            <w:tcW w:w="2093" w:type="dxa"/>
            <w:gridSpan w:val="2"/>
            <w:tcBorders>
              <w:top w:val="single" w:sz="4" w:space="0" w:color="BFBFBF"/>
              <w:bottom w:val="single" w:sz="4" w:space="0" w:color="BFBFBF"/>
            </w:tcBorders>
            <w:vAlign w:val="center"/>
          </w:tcPr>
          <w:p w14:paraId="095E493F" w14:textId="6EEE0800" w:rsidR="0051759E" w:rsidRPr="0051759E" w:rsidRDefault="003D7D94" w:rsidP="0051759E">
            <w:pPr>
              <w:jc w:val="center"/>
              <w:rPr>
                <w:color w:val="000000"/>
                <w:sz w:val="16"/>
                <w:szCs w:val="16"/>
                <w:shd w:val="clear" w:color="auto" w:fill="FFFFFF"/>
              </w:rPr>
            </w:pPr>
            <w:r w:rsidRPr="003D7D94">
              <w:rPr>
                <w:rFonts w:eastAsia="Helvetica"/>
                <w:sz w:val="16"/>
                <w:szCs w:val="16"/>
              </w:rPr>
              <w:t>$</w:t>
            </w:r>
            <w:r w:rsidR="00F36D67" w:rsidRPr="00F36D67">
              <w:rPr>
                <w:rFonts w:eastAsia="Helvetica"/>
                <w:sz w:val="16"/>
                <w:szCs w:val="16"/>
              </w:rPr>
              <w:t>11.125</w:t>
            </w:r>
          </w:p>
        </w:tc>
        <w:tc>
          <w:tcPr>
            <w:tcW w:w="2294" w:type="dxa"/>
            <w:tcBorders>
              <w:top w:val="single" w:sz="4" w:space="0" w:color="BFBFBF"/>
              <w:bottom w:val="single" w:sz="4" w:space="0" w:color="BFBFBF"/>
            </w:tcBorders>
            <w:vAlign w:val="center"/>
          </w:tcPr>
          <w:p w14:paraId="012CB787" w14:textId="1F48B442" w:rsidR="0051759E" w:rsidRPr="0051759E" w:rsidRDefault="00F27016" w:rsidP="0051759E">
            <w:pPr>
              <w:jc w:val="center"/>
              <w:rPr>
                <w:color w:val="000000"/>
                <w:sz w:val="16"/>
                <w:szCs w:val="16"/>
                <w:shd w:val="clear" w:color="auto" w:fill="FFFFFF"/>
              </w:rPr>
            </w:pPr>
            <w:r w:rsidRPr="00F27016">
              <w:rPr>
                <w:rFonts w:eastAsia="Helvetica"/>
                <w:sz w:val="16"/>
                <w:szCs w:val="16"/>
              </w:rPr>
              <w:t>May 24</w:t>
            </w:r>
            <w:r w:rsidR="00544732">
              <w:rPr>
                <w:rFonts w:eastAsia="Helvetica"/>
                <w:sz w:val="16"/>
                <w:szCs w:val="16"/>
              </w:rPr>
              <w:t>, 2027</w:t>
            </w:r>
          </w:p>
        </w:tc>
      </w:tr>
      <w:tr w:rsidR="0051759E" w:rsidRPr="00985A9B" w14:paraId="7BD34B96" w14:textId="77777777" w:rsidTr="00740040">
        <w:trPr>
          <w:trHeight w:val="241"/>
        </w:trPr>
        <w:tc>
          <w:tcPr>
            <w:tcW w:w="2232" w:type="dxa"/>
            <w:tcBorders>
              <w:top w:val="single" w:sz="4" w:space="0" w:color="BFBFBF"/>
              <w:bottom w:val="single" w:sz="4" w:space="0" w:color="BFBFBF"/>
            </w:tcBorders>
            <w:vAlign w:val="center"/>
          </w:tcPr>
          <w:p w14:paraId="524E5D3B" w14:textId="72A028DD" w:rsidR="0051759E" w:rsidRPr="0051759E" w:rsidRDefault="00DD1A7F" w:rsidP="0051759E">
            <w:pPr>
              <w:jc w:val="center"/>
              <w:rPr>
                <w:color w:val="000000"/>
                <w:sz w:val="16"/>
                <w:szCs w:val="16"/>
                <w:shd w:val="clear" w:color="auto" w:fill="FFFFFF"/>
              </w:rPr>
            </w:pPr>
            <w:r w:rsidRPr="00DD1A7F">
              <w:rPr>
                <w:rFonts w:eastAsia="Helvetica"/>
                <w:sz w:val="16"/>
                <w:szCs w:val="16"/>
              </w:rPr>
              <w:t>August 20</w:t>
            </w:r>
            <w:r w:rsidR="00230E7F">
              <w:rPr>
                <w:rFonts w:eastAsia="Helvetica"/>
                <w:sz w:val="16"/>
                <w:szCs w:val="16"/>
              </w:rPr>
              <w:t>,</w:t>
            </w:r>
            <w:r w:rsidR="0051759E" w:rsidRPr="0051759E">
              <w:rPr>
                <w:rFonts w:eastAsia="Helvetica"/>
                <w:sz w:val="16"/>
                <w:szCs w:val="16"/>
              </w:rPr>
              <w:t xml:space="preserve"> 2027</w:t>
            </w:r>
          </w:p>
        </w:tc>
        <w:tc>
          <w:tcPr>
            <w:tcW w:w="4117" w:type="dxa"/>
            <w:gridSpan w:val="2"/>
            <w:tcBorders>
              <w:top w:val="single" w:sz="4" w:space="0" w:color="BFBFBF"/>
              <w:bottom w:val="single" w:sz="4" w:space="0" w:color="BFBFBF"/>
            </w:tcBorders>
            <w:vAlign w:val="center"/>
          </w:tcPr>
          <w:p w14:paraId="235B743E" w14:textId="77D4E74B" w:rsidR="0051759E" w:rsidRPr="0051759E" w:rsidRDefault="00F36D67" w:rsidP="0051759E">
            <w:pPr>
              <w:jc w:val="center"/>
              <w:rPr>
                <w:sz w:val="16"/>
                <w:szCs w:val="16"/>
                <w:shd w:val="clear" w:color="auto" w:fill="FFFFFF"/>
              </w:rPr>
            </w:pPr>
            <w:r>
              <w:rPr>
                <w:rFonts w:eastAsia="Helvetica"/>
                <w:sz w:val="16"/>
                <w:szCs w:val="16"/>
              </w:rPr>
              <w:t>13.50</w:t>
            </w:r>
            <w:r w:rsidR="0051759E" w:rsidRPr="0051759E">
              <w:rPr>
                <w:sz w:val="16"/>
                <w:szCs w:val="16"/>
                <w:shd w:val="clear" w:color="auto" w:fill="FFFFFF"/>
              </w:rPr>
              <w:t xml:space="preserve">% </w:t>
            </w:r>
            <w:r w:rsidR="0051759E" w:rsidRPr="0051759E">
              <w:rPr>
                <w:color w:val="000000"/>
                <w:sz w:val="16"/>
                <w:szCs w:val="16"/>
                <w:shd w:val="clear" w:color="auto" w:fill="FFFFFF"/>
              </w:rPr>
              <w:t>of the Stated Principal Amount</w:t>
            </w:r>
          </w:p>
        </w:tc>
        <w:tc>
          <w:tcPr>
            <w:tcW w:w="2093" w:type="dxa"/>
            <w:gridSpan w:val="2"/>
            <w:tcBorders>
              <w:top w:val="single" w:sz="4" w:space="0" w:color="BFBFBF"/>
              <w:bottom w:val="single" w:sz="4" w:space="0" w:color="BFBFBF"/>
            </w:tcBorders>
            <w:vAlign w:val="center"/>
          </w:tcPr>
          <w:p w14:paraId="06873B8E" w14:textId="6849B7E4" w:rsidR="0051759E" w:rsidRPr="0051759E" w:rsidRDefault="003D7D94" w:rsidP="0051759E">
            <w:pPr>
              <w:jc w:val="center"/>
              <w:rPr>
                <w:color w:val="000000"/>
                <w:sz w:val="16"/>
                <w:szCs w:val="16"/>
                <w:shd w:val="clear" w:color="auto" w:fill="FFFFFF"/>
              </w:rPr>
            </w:pPr>
            <w:r w:rsidRPr="003D7D94">
              <w:rPr>
                <w:rFonts w:eastAsia="Helvetica"/>
                <w:sz w:val="16"/>
                <w:szCs w:val="16"/>
              </w:rPr>
              <w:t>$</w:t>
            </w:r>
            <w:r w:rsidR="00F36D67" w:rsidRPr="00F36D67">
              <w:rPr>
                <w:rFonts w:eastAsia="Helvetica"/>
                <w:sz w:val="16"/>
                <w:szCs w:val="16"/>
              </w:rPr>
              <w:t>11.35</w:t>
            </w:r>
            <w:r w:rsidR="00F36D67">
              <w:rPr>
                <w:rFonts w:eastAsia="Helvetica"/>
                <w:sz w:val="16"/>
                <w:szCs w:val="16"/>
              </w:rPr>
              <w:t>0</w:t>
            </w:r>
          </w:p>
        </w:tc>
        <w:tc>
          <w:tcPr>
            <w:tcW w:w="2294" w:type="dxa"/>
            <w:tcBorders>
              <w:top w:val="single" w:sz="4" w:space="0" w:color="BFBFBF"/>
              <w:bottom w:val="single" w:sz="4" w:space="0" w:color="BFBFBF"/>
            </w:tcBorders>
            <w:vAlign w:val="center"/>
          </w:tcPr>
          <w:p w14:paraId="0D045F93" w14:textId="599D04A7" w:rsidR="0051759E" w:rsidRPr="0051759E" w:rsidRDefault="00F27016" w:rsidP="0051759E">
            <w:pPr>
              <w:jc w:val="center"/>
              <w:rPr>
                <w:color w:val="000000"/>
                <w:sz w:val="16"/>
                <w:szCs w:val="16"/>
                <w:shd w:val="clear" w:color="auto" w:fill="FFFFFF"/>
              </w:rPr>
            </w:pPr>
            <w:r w:rsidRPr="00F27016">
              <w:rPr>
                <w:rFonts w:eastAsia="Helvetica"/>
                <w:sz w:val="16"/>
                <w:szCs w:val="16"/>
              </w:rPr>
              <w:t>August 24</w:t>
            </w:r>
            <w:r w:rsidR="0051759E" w:rsidRPr="0051759E">
              <w:rPr>
                <w:rFonts w:eastAsia="Helvetica"/>
                <w:sz w:val="16"/>
                <w:szCs w:val="16"/>
              </w:rPr>
              <w:t>, 2027</w:t>
            </w:r>
          </w:p>
        </w:tc>
      </w:tr>
      <w:tr w:rsidR="0051759E" w:rsidRPr="00985A9B" w14:paraId="03F80848" w14:textId="77777777" w:rsidTr="00740040">
        <w:trPr>
          <w:trHeight w:val="241"/>
        </w:trPr>
        <w:tc>
          <w:tcPr>
            <w:tcW w:w="2232" w:type="dxa"/>
            <w:tcBorders>
              <w:top w:val="single" w:sz="4" w:space="0" w:color="BFBFBF"/>
              <w:bottom w:val="single" w:sz="4" w:space="0" w:color="BFBFBF"/>
            </w:tcBorders>
            <w:vAlign w:val="center"/>
          </w:tcPr>
          <w:p w14:paraId="7407BABE" w14:textId="583392E1" w:rsidR="0051759E" w:rsidRPr="0051759E" w:rsidRDefault="00DD1A7F" w:rsidP="0051759E">
            <w:pPr>
              <w:jc w:val="center"/>
              <w:rPr>
                <w:color w:val="000000"/>
                <w:sz w:val="16"/>
                <w:szCs w:val="16"/>
                <w:shd w:val="clear" w:color="auto" w:fill="FFFFFF"/>
              </w:rPr>
            </w:pPr>
            <w:r w:rsidRPr="00DD1A7F">
              <w:rPr>
                <w:rFonts w:eastAsia="Helvetica"/>
                <w:sz w:val="16"/>
                <w:szCs w:val="16"/>
              </w:rPr>
              <w:t>November 22</w:t>
            </w:r>
            <w:r w:rsidR="0051759E" w:rsidRPr="0051759E">
              <w:rPr>
                <w:rFonts w:eastAsia="Helvetica"/>
                <w:sz w:val="16"/>
                <w:szCs w:val="16"/>
              </w:rPr>
              <w:t>, 2027</w:t>
            </w:r>
          </w:p>
        </w:tc>
        <w:tc>
          <w:tcPr>
            <w:tcW w:w="4117" w:type="dxa"/>
            <w:gridSpan w:val="2"/>
            <w:tcBorders>
              <w:top w:val="single" w:sz="4" w:space="0" w:color="BFBFBF"/>
              <w:bottom w:val="single" w:sz="4" w:space="0" w:color="BFBFBF"/>
            </w:tcBorders>
            <w:vAlign w:val="center"/>
          </w:tcPr>
          <w:p w14:paraId="6793F199" w14:textId="497693CF" w:rsidR="0051759E" w:rsidRPr="0051759E" w:rsidRDefault="00F36D67" w:rsidP="0051759E">
            <w:pPr>
              <w:jc w:val="center"/>
              <w:rPr>
                <w:sz w:val="16"/>
                <w:szCs w:val="16"/>
                <w:shd w:val="clear" w:color="auto" w:fill="FFFFFF"/>
              </w:rPr>
            </w:pPr>
            <w:r>
              <w:rPr>
                <w:rFonts w:eastAsia="Helvetica"/>
                <w:sz w:val="16"/>
              </w:rPr>
              <w:t>15.75</w:t>
            </w:r>
            <w:r w:rsidR="0051759E" w:rsidRPr="0051759E">
              <w:rPr>
                <w:sz w:val="16"/>
                <w:szCs w:val="16"/>
                <w:shd w:val="clear" w:color="auto" w:fill="FFFFFF"/>
              </w:rPr>
              <w:t xml:space="preserve">% </w:t>
            </w:r>
            <w:r w:rsidR="0051759E" w:rsidRPr="0051759E">
              <w:rPr>
                <w:color w:val="000000"/>
                <w:sz w:val="16"/>
                <w:szCs w:val="16"/>
                <w:shd w:val="clear" w:color="auto" w:fill="FFFFFF"/>
              </w:rPr>
              <w:t>of the Stated Principal Amount</w:t>
            </w:r>
          </w:p>
        </w:tc>
        <w:tc>
          <w:tcPr>
            <w:tcW w:w="2093" w:type="dxa"/>
            <w:gridSpan w:val="2"/>
            <w:tcBorders>
              <w:top w:val="single" w:sz="4" w:space="0" w:color="BFBFBF"/>
              <w:bottom w:val="single" w:sz="4" w:space="0" w:color="BFBFBF"/>
            </w:tcBorders>
            <w:vAlign w:val="center"/>
          </w:tcPr>
          <w:p w14:paraId="31A86E0C" w14:textId="47E13472" w:rsidR="0051759E" w:rsidRPr="003D7D94" w:rsidRDefault="003D7D94" w:rsidP="0051759E">
            <w:pPr>
              <w:jc w:val="center"/>
              <w:rPr>
                <w:color w:val="000000"/>
                <w:sz w:val="16"/>
                <w:szCs w:val="16"/>
                <w:shd w:val="clear" w:color="auto" w:fill="FFFFFF"/>
              </w:rPr>
            </w:pPr>
            <w:r w:rsidRPr="003D7D94">
              <w:rPr>
                <w:rFonts w:eastAsia="Helvetica"/>
                <w:sz w:val="16"/>
              </w:rPr>
              <w:t>$</w:t>
            </w:r>
            <w:r w:rsidR="00F36D67" w:rsidRPr="00F36D67">
              <w:rPr>
                <w:rFonts w:eastAsia="Helvetica"/>
                <w:sz w:val="16"/>
              </w:rPr>
              <w:t>11.575</w:t>
            </w:r>
          </w:p>
        </w:tc>
        <w:tc>
          <w:tcPr>
            <w:tcW w:w="2294" w:type="dxa"/>
            <w:tcBorders>
              <w:top w:val="single" w:sz="4" w:space="0" w:color="BFBFBF"/>
              <w:bottom w:val="single" w:sz="4" w:space="0" w:color="BFBFBF"/>
            </w:tcBorders>
            <w:vAlign w:val="center"/>
          </w:tcPr>
          <w:p w14:paraId="259298AE" w14:textId="63106EDB" w:rsidR="0051759E" w:rsidRPr="0051759E" w:rsidRDefault="00544732" w:rsidP="0051759E">
            <w:pPr>
              <w:jc w:val="center"/>
              <w:rPr>
                <w:color w:val="000000"/>
                <w:sz w:val="16"/>
                <w:szCs w:val="16"/>
                <w:shd w:val="clear" w:color="auto" w:fill="FFFFFF"/>
              </w:rPr>
            </w:pPr>
            <w:r>
              <w:rPr>
                <w:rFonts w:eastAsia="Helvetica"/>
                <w:sz w:val="16"/>
                <w:szCs w:val="16"/>
              </w:rPr>
              <w:t xml:space="preserve">November </w:t>
            </w:r>
            <w:r w:rsidR="00F27016">
              <w:rPr>
                <w:rFonts w:eastAsia="Helvetica"/>
                <w:sz w:val="16"/>
                <w:szCs w:val="16"/>
              </w:rPr>
              <w:t>24</w:t>
            </w:r>
            <w:r w:rsidR="0051759E" w:rsidRPr="0051759E">
              <w:rPr>
                <w:rFonts w:eastAsia="Helvetica"/>
                <w:sz w:val="16"/>
                <w:szCs w:val="16"/>
              </w:rPr>
              <w:t>, 2027</w:t>
            </w:r>
          </w:p>
        </w:tc>
      </w:tr>
      <w:tr w:rsidR="00B8592C" w:rsidRPr="00985A9B" w14:paraId="496CB0A9" w14:textId="77777777" w:rsidTr="00740040">
        <w:trPr>
          <w:trHeight w:val="241"/>
        </w:trPr>
        <w:tc>
          <w:tcPr>
            <w:tcW w:w="2232" w:type="dxa"/>
            <w:tcBorders>
              <w:top w:val="single" w:sz="4" w:space="0" w:color="BFBFBF"/>
              <w:bottom w:val="single" w:sz="4" w:space="0" w:color="BFBFBF"/>
            </w:tcBorders>
            <w:vAlign w:val="center"/>
          </w:tcPr>
          <w:p w14:paraId="3F4C0C58" w14:textId="3C8317C2" w:rsidR="00B8592C" w:rsidRPr="0051759E" w:rsidRDefault="00DF509F" w:rsidP="00B8592C">
            <w:pPr>
              <w:jc w:val="center"/>
              <w:rPr>
                <w:sz w:val="16"/>
                <w:szCs w:val="16"/>
              </w:rPr>
            </w:pPr>
            <w:r w:rsidRPr="00DF509F">
              <w:rPr>
                <w:sz w:val="16"/>
                <w:szCs w:val="16"/>
              </w:rPr>
              <w:t>February 22</w:t>
            </w:r>
            <w:r w:rsidR="00571F4B">
              <w:rPr>
                <w:sz w:val="16"/>
                <w:szCs w:val="16"/>
              </w:rPr>
              <w:t>, 2028</w:t>
            </w:r>
          </w:p>
        </w:tc>
        <w:tc>
          <w:tcPr>
            <w:tcW w:w="4117" w:type="dxa"/>
            <w:gridSpan w:val="2"/>
            <w:tcBorders>
              <w:top w:val="single" w:sz="4" w:space="0" w:color="BFBFBF"/>
              <w:bottom w:val="single" w:sz="4" w:space="0" w:color="BFBFBF"/>
            </w:tcBorders>
            <w:vAlign w:val="center"/>
          </w:tcPr>
          <w:p w14:paraId="63826BBA" w14:textId="38C70AC6" w:rsidR="00B8592C" w:rsidRPr="0051759E" w:rsidRDefault="00F36D67" w:rsidP="00B8592C">
            <w:pPr>
              <w:jc w:val="center"/>
              <w:rPr>
                <w:sz w:val="16"/>
                <w:szCs w:val="16"/>
                <w:shd w:val="clear" w:color="auto" w:fill="FFFFFF"/>
              </w:rPr>
            </w:pPr>
            <w:r>
              <w:rPr>
                <w:sz w:val="16"/>
                <w:szCs w:val="16"/>
                <w:shd w:val="clear" w:color="auto" w:fill="FFFFFF"/>
              </w:rPr>
              <w:t>18.00</w:t>
            </w:r>
            <w:r w:rsidR="00B8592C" w:rsidRPr="0051759E">
              <w:rPr>
                <w:sz w:val="16"/>
                <w:szCs w:val="16"/>
                <w:shd w:val="clear" w:color="auto" w:fill="FFFFFF"/>
              </w:rPr>
              <w:t xml:space="preserve">% </w:t>
            </w:r>
            <w:r w:rsidR="00B8592C" w:rsidRPr="0051759E">
              <w:rPr>
                <w:color w:val="000000"/>
                <w:sz w:val="16"/>
                <w:szCs w:val="16"/>
                <w:shd w:val="clear" w:color="auto" w:fill="FFFFFF"/>
              </w:rPr>
              <w:t>of the Stated Principal Amount</w:t>
            </w:r>
          </w:p>
        </w:tc>
        <w:tc>
          <w:tcPr>
            <w:tcW w:w="2093" w:type="dxa"/>
            <w:gridSpan w:val="2"/>
            <w:tcBorders>
              <w:top w:val="single" w:sz="4" w:space="0" w:color="BFBFBF"/>
              <w:bottom w:val="single" w:sz="4" w:space="0" w:color="BFBFBF"/>
            </w:tcBorders>
            <w:vAlign w:val="center"/>
          </w:tcPr>
          <w:p w14:paraId="1D6B9DA8" w14:textId="25A5E4DD" w:rsidR="00211526" w:rsidRPr="0051759E" w:rsidRDefault="003D7D94" w:rsidP="00211526">
            <w:pPr>
              <w:jc w:val="center"/>
              <w:rPr>
                <w:color w:val="000000"/>
                <w:sz w:val="16"/>
                <w:szCs w:val="16"/>
                <w:shd w:val="clear" w:color="auto" w:fill="FFFFFF"/>
              </w:rPr>
            </w:pPr>
            <w:r w:rsidRPr="003D7D94">
              <w:rPr>
                <w:color w:val="000000"/>
                <w:sz w:val="16"/>
                <w:szCs w:val="16"/>
                <w:shd w:val="clear" w:color="auto" w:fill="FFFFFF"/>
              </w:rPr>
              <w:t>$11.</w:t>
            </w:r>
            <w:r w:rsidR="00F36D67">
              <w:rPr>
                <w:color w:val="000000"/>
                <w:sz w:val="16"/>
                <w:szCs w:val="16"/>
                <w:shd w:val="clear" w:color="auto" w:fill="FFFFFF"/>
              </w:rPr>
              <w:t>800</w:t>
            </w:r>
          </w:p>
        </w:tc>
        <w:tc>
          <w:tcPr>
            <w:tcW w:w="2294" w:type="dxa"/>
            <w:tcBorders>
              <w:top w:val="single" w:sz="4" w:space="0" w:color="BFBFBF"/>
              <w:bottom w:val="single" w:sz="4" w:space="0" w:color="BFBFBF"/>
            </w:tcBorders>
            <w:vAlign w:val="center"/>
          </w:tcPr>
          <w:p w14:paraId="448BFCC3" w14:textId="2801547E" w:rsidR="00B8592C" w:rsidRPr="0051759E" w:rsidRDefault="00571F4B" w:rsidP="00B8592C">
            <w:pPr>
              <w:jc w:val="center"/>
              <w:rPr>
                <w:sz w:val="16"/>
                <w:szCs w:val="16"/>
              </w:rPr>
            </w:pPr>
            <w:r>
              <w:rPr>
                <w:sz w:val="16"/>
                <w:szCs w:val="16"/>
              </w:rPr>
              <w:t xml:space="preserve">February </w:t>
            </w:r>
            <w:r w:rsidR="00DF509F">
              <w:rPr>
                <w:sz w:val="16"/>
                <w:szCs w:val="16"/>
              </w:rPr>
              <w:t>25</w:t>
            </w:r>
            <w:r>
              <w:rPr>
                <w:sz w:val="16"/>
                <w:szCs w:val="16"/>
              </w:rPr>
              <w:t>, 2028</w:t>
            </w:r>
          </w:p>
        </w:tc>
      </w:tr>
    </w:tbl>
    <w:bookmarkEnd w:id="4"/>
    <w:p w14:paraId="40DAEDC4" w14:textId="522A2BA0" w:rsidR="00D24616" w:rsidRPr="005F534C" w:rsidRDefault="008920E1" w:rsidP="005E4B76">
      <w:pPr>
        <w:rPr>
          <w:sz w:val="14"/>
          <w:szCs w:val="14"/>
        </w:rPr>
      </w:pPr>
      <w:r w:rsidRPr="005F534C">
        <w:rPr>
          <w:sz w:val="14"/>
          <w:szCs w:val="14"/>
          <w:vertAlign w:val="superscript"/>
        </w:rPr>
        <w:t>1</w:t>
      </w:r>
      <w:r w:rsidRPr="005F534C">
        <w:rPr>
          <w:sz w:val="14"/>
          <w:szCs w:val="14"/>
        </w:rPr>
        <w:t xml:space="preserve"> </w:t>
      </w:r>
      <w:bookmarkEnd w:id="5"/>
      <w:r w:rsidR="005E4B76">
        <w:rPr>
          <w:sz w:val="14"/>
          <w:szCs w:val="14"/>
        </w:rPr>
        <w:t>T</w:t>
      </w:r>
      <w:r w:rsidR="005E4B76" w:rsidRPr="005E4B76">
        <w:rPr>
          <w:rFonts w:hint="eastAsia"/>
          <w:sz w:val="14"/>
          <w:szCs w:val="14"/>
        </w:rPr>
        <w:t xml:space="preserve">he Observation Dates are subject to postponement as set forth in </w:t>
      </w:r>
      <w:r w:rsidR="005E4B76" w:rsidRPr="005E4B76">
        <w:rPr>
          <w:rFonts w:hint="eastAsia"/>
          <w:sz w:val="14"/>
          <w:szCs w:val="14"/>
        </w:rPr>
        <w:t>“</w:t>
      </w:r>
      <w:r w:rsidR="005E4B76" w:rsidRPr="005E4B76">
        <w:rPr>
          <w:rFonts w:hint="eastAsia"/>
          <w:sz w:val="14"/>
          <w:szCs w:val="14"/>
        </w:rPr>
        <w:t>Description of the Notes</w:t>
      </w:r>
      <w:r w:rsidR="005E4B76" w:rsidRPr="005E4B76">
        <w:rPr>
          <w:rFonts w:hint="eastAsia"/>
          <w:sz w:val="14"/>
          <w:szCs w:val="14"/>
        </w:rPr>
        <w:t>—</w:t>
      </w:r>
      <w:r w:rsidR="005E4B76" w:rsidRPr="005E4B76">
        <w:rPr>
          <w:rFonts w:hint="eastAsia"/>
          <w:sz w:val="14"/>
          <w:szCs w:val="14"/>
        </w:rPr>
        <w:t>Certain Terms of the Notes</w:t>
      </w:r>
      <w:r w:rsidR="005E4B76" w:rsidRPr="005E4B76">
        <w:rPr>
          <w:rFonts w:hint="eastAsia"/>
          <w:sz w:val="14"/>
          <w:szCs w:val="14"/>
        </w:rPr>
        <w:t>—</w:t>
      </w:r>
      <w:r w:rsidR="005E4B76" w:rsidRPr="005E4B76">
        <w:rPr>
          <w:rFonts w:hint="eastAsia"/>
          <w:sz w:val="14"/>
          <w:szCs w:val="14"/>
        </w:rPr>
        <w:t>Events Relating to Observation Dates</w:t>
      </w:r>
      <w:r w:rsidR="005E4B76">
        <w:rPr>
          <w:sz w:val="14"/>
          <w:szCs w:val="14"/>
        </w:rPr>
        <w:t xml:space="preserve">” </w:t>
      </w:r>
      <w:r w:rsidR="005E4B76" w:rsidRPr="005E4B76">
        <w:rPr>
          <w:rFonts w:hint="eastAsia"/>
          <w:sz w:val="14"/>
          <w:szCs w:val="14"/>
        </w:rPr>
        <w:t>beginning on</w:t>
      </w:r>
      <w:r w:rsidR="00F62751">
        <w:rPr>
          <w:sz w:val="14"/>
          <w:szCs w:val="14"/>
        </w:rPr>
        <w:t xml:space="preserve"> </w:t>
      </w:r>
      <w:r w:rsidR="005E4B76" w:rsidRPr="005E4B76">
        <w:rPr>
          <w:rFonts w:hint="eastAsia"/>
          <w:sz w:val="14"/>
          <w:szCs w:val="14"/>
        </w:rPr>
        <w:t>page PS-18 of the accompanying product supplement.</w:t>
      </w:r>
    </w:p>
    <w:p w14:paraId="29E0539E" w14:textId="77777777" w:rsidR="00D24616" w:rsidRPr="005F534C" w:rsidRDefault="00D24616" w:rsidP="000F079D">
      <w:pPr>
        <w:rPr>
          <w:sz w:val="14"/>
          <w:szCs w:val="14"/>
        </w:rPr>
      </w:pPr>
    </w:p>
    <w:p w14:paraId="1DF49EF4" w14:textId="77777777" w:rsidR="00A91772" w:rsidRPr="005F534C" w:rsidRDefault="00A91772" w:rsidP="00BE58FF">
      <w:pPr>
        <w:rPr>
          <w:sz w:val="14"/>
          <w:szCs w:val="14"/>
        </w:rPr>
      </w:pPr>
    </w:p>
    <w:p w14:paraId="4531D949" w14:textId="77777777" w:rsidR="0091529C" w:rsidRDefault="0091529C" w:rsidP="00BE58FF"/>
    <w:p w14:paraId="4FFB0213" w14:textId="5F93D3D1" w:rsidR="00D875EB" w:rsidRPr="005F534C" w:rsidRDefault="00D875EB" w:rsidP="00BE58FF">
      <w:pPr>
        <w:rPr>
          <w:sz w:val="2"/>
          <w:szCs w:val="2"/>
        </w:rPr>
      </w:pPr>
      <w:r w:rsidRPr="005F534C">
        <w:br w:type="page"/>
      </w:r>
    </w:p>
    <w:tbl>
      <w:tblPr>
        <w:tblW w:w="10978" w:type="dxa"/>
        <w:tblLayout w:type="fixed"/>
        <w:tblCellMar>
          <w:left w:w="43" w:type="dxa"/>
          <w:right w:w="115" w:type="dxa"/>
        </w:tblCellMar>
        <w:tblLook w:val="01E0" w:firstRow="1" w:lastRow="1" w:firstColumn="1" w:lastColumn="1" w:noHBand="0" w:noVBand="0"/>
      </w:tblPr>
      <w:tblGrid>
        <w:gridCol w:w="10978"/>
      </w:tblGrid>
      <w:tr w:rsidR="00280E66" w:rsidRPr="005F534C" w14:paraId="5D257A39" w14:textId="77777777" w:rsidTr="00D875EB">
        <w:tc>
          <w:tcPr>
            <w:tcW w:w="10978" w:type="dxa"/>
            <w:shd w:val="clear" w:color="auto" w:fill="788D41"/>
          </w:tcPr>
          <w:p w14:paraId="6B8B616D" w14:textId="77777777" w:rsidR="00280E66" w:rsidRPr="005F534C" w:rsidRDefault="00D875EB" w:rsidP="00A029E2">
            <w:pPr>
              <w:spacing w:before="60" w:after="60"/>
              <w:rPr>
                <w:b/>
                <w:color w:val="FFFFFF"/>
                <w:sz w:val="18"/>
                <w:szCs w:val="18"/>
              </w:rPr>
            </w:pPr>
            <w:r w:rsidRPr="005F534C">
              <w:lastRenderedPageBreak/>
              <w:br w:type="page"/>
            </w:r>
            <w:r w:rsidR="00280E66" w:rsidRPr="005F534C">
              <w:rPr>
                <w:b/>
                <w:color w:val="FFFFFF"/>
                <w:sz w:val="18"/>
                <w:szCs w:val="18"/>
              </w:rPr>
              <w:t>Risk Factors</w:t>
            </w:r>
          </w:p>
        </w:tc>
      </w:tr>
    </w:tbl>
    <w:p w14:paraId="01CEBEA4" w14:textId="3846CFB4" w:rsidR="003D654D" w:rsidRPr="005F534C" w:rsidRDefault="00FC7340" w:rsidP="006045B8">
      <w:pPr>
        <w:pStyle w:val="BodyText"/>
        <w:spacing w:before="120" w:after="0"/>
        <w:ind w:firstLine="0"/>
        <w:rPr>
          <w:rFonts w:eastAsia="Times New Roman"/>
          <w:i/>
          <w:color w:val="000000"/>
          <w:sz w:val="18"/>
          <w:szCs w:val="18"/>
        </w:rPr>
      </w:pPr>
      <w:r w:rsidRPr="005F534C">
        <w:rPr>
          <w:rFonts w:eastAsia="Times New Roman"/>
          <w:i/>
          <w:color w:val="000000"/>
          <w:sz w:val="18"/>
          <w:szCs w:val="18"/>
        </w:rPr>
        <w:t>Your investment in the Notes entails significant risks, many of which differ from those of a conventional debt security. Your decision to purchase the Notes should be made only after carefully considering the risks of an investment in the Notes, including those discussed below, with your advisors in light of your particular circumstances. The Notes are not an appropriate investment for you if you are not knowledgeable about significant elements of the Notes or financial matters in general. You should carefully review the more detailed explanation of risks relating to the Notes in the “Risk Factors” sections beginning on page PS-</w:t>
      </w:r>
      <w:r w:rsidR="00F876B7">
        <w:rPr>
          <w:rFonts w:eastAsia="Times New Roman"/>
          <w:i/>
          <w:color w:val="000000"/>
          <w:sz w:val="18"/>
          <w:szCs w:val="18"/>
        </w:rPr>
        <w:t>3</w:t>
      </w:r>
      <w:r w:rsidRPr="005F534C">
        <w:rPr>
          <w:rFonts w:eastAsia="Times New Roman"/>
          <w:i/>
          <w:color w:val="000000"/>
          <w:sz w:val="18"/>
          <w:szCs w:val="18"/>
        </w:rPr>
        <w:t xml:space="preserve"> of the accompany</w:t>
      </w:r>
      <w:r w:rsidR="006A5B5B" w:rsidRPr="005F534C">
        <w:rPr>
          <w:rFonts w:eastAsia="Times New Roman"/>
          <w:i/>
          <w:color w:val="000000"/>
          <w:sz w:val="18"/>
          <w:szCs w:val="18"/>
        </w:rPr>
        <w:t>ing product supplement, page S-</w:t>
      </w:r>
      <w:r w:rsidR="00F876B7">
        <w:rPr>
          <w:rFonts w:eastAsia="Times New Roman"/>
          <w:i/>
          <w:color w:val="000000"/>
          <w:sz w:val="18"/>
          <w:szCs w:val="18"/>
        </w:rPr>
        <w:t>7</w:t>
      </w:r>
      <w:r w:rsidRPr="005F534C">
        <w:rPr>
          <w:rFonts w:eastAsia="Times New Roman"/>
          <w:i/>
          <w:color w:val="000000"/>
          <w:sz w:val="18"/>
          <w:szCs w:val="18"/>
        </w:rPr>
        <w:t xml:space="preserve"> of the accompanying prospectus supplement and page 7 of the accompanying prospectus identified</w:t>
      </w:r>
      <w:r w:rsidR="00DE299C" w:rsidRPr="005F534C">
        <w:rPr>
          <w:rFonts w:eastAsia="Times New Roman"/>
          <w:i/>
          <w:color w:val="000000"/>
          <w:sz w:val="18"/>
          <w:szCs w:val="18"/>
        </w:rPr>
        <w:t xml:space="preserve"> on page PS-2</w:t>
      </w:r>
      <w:r w:rsidRPr="005F534C">
        <w:rPr>
          <w:rFonts w:eastAsia="Times New Roman"/>
          <w:i/>
          <w:color w:val="000000"/>
          <w:sz w:val="18"/>
          <w:szCs w:val="18"/>
        </w:rPr>
        <w:t xml:space="preserve"> above.</w:t>
      </w:r>
    </w:p>
    <w:p w14:paraId="73745C90" w14:textId="77777777" w:rsidR="00FC7340" w:rsidRPr="005F534C" w:rsidRDefault="00FC7340" w:rsidP="003D654D">
      <w:pPr>
        <w:pStyle w:val="BodyText"/>
        <w:spacing w:before="120" w:after="0"/>
        <w:rPr>
          <w:rFonts w:eastAsia="Times New Roman"/>
          <w:i/>
          <w:color w:val="000000"/>
          <w:sz w:val="18"/>
          <w:szCs w:val="18"/>
        </w:rPr>
      </w:pPr>
    </w:p>
    <w:p w14:paraId="520FE8FD" w14:textId="77777777" w:rsidR="001A011E" w:rsidRPr="00081C9D" w:rsidRDefault="001A011E" w:rsidP="001A011E">
      <w:pPr>
        <w:pStyle w:val="ListBullet3"/>
        <w:numPr>
          <w:ilvl w:val="0"/>
          <w:numId w:val="0"/>
        </w:numPr>
        <w:ind w:left="1224" w:hanging="1224"/>
        <w:rPr>
          <w:b/>
          <w:bCs/>
          <w:sz w:val="18"/>
          <w:szCs w:val="18"/>
          <w:u w:val="single"/>
        </w:rPr>
      </w:pPr>
      <w:r w:rsidRPr="00081C9D">
        <w:rPr>
          <w:b/>
          <w:bCs/>
          <w:sz w:val="18"/>
          <w:szCs w:val="18"/>
          <w:u w:val="single"/>
        </w:rPr>
        <w:t>Structure-related Risks</w:t>
      </w:r>
    </w:p>
    <w:p w14:paraId="476A193C" w14:textId="77777777" w:rsidR="001A011E" w:rsidRPr="00081C9D" w:rsidRDefault="001A011E" w:rsidP="001A011E">
      <w:pPr>
        <w:pStyle w:val="ListBullet3"/>
        <w:tabs>
          <w:tab w:val="clear" w:pos="1224"/>
        </w:tabs>
        <w:ind w:left="360"/>
        <w:rPr>
          <w:sz w:val="18"/>
          <w:szCs w:val="18"/>
        </w:rPr>
      </w:pPr>
      <w:r w:rsidRPr="00081C9D">
        <w:rPr>
          <w:b/>
          <w:sz w:val="18"/>
          <w:szCs w:val="18"/>
        </w:rPr>
        <w:t>The Notes do not bear interest</w:t>
      </w:r>
      <w:r w:rsidRPr="00081C9D">
        <w:rPr>
          <w:sz w:val="18"/>
          <w:szCs w:val="18"/>
        </w:rPr>
        <w:t xml:space="preserve">. Unlike a conventional debt security, no interest payments will be paid over the term of the Notes, regardless of the extent to which the Current Underlying Level exceeds </w:t>
      </w:r>
      <w:r w:rsidR="00D219C8" w:rsidRPr="00081C9D">
        <w:rPr>
          <w:sz w:val="18"/>
          <w:szCs w:val="18"/>
        </w:rPr>
        <w:t>the</w:t>
      </w:r>
      <w:r w:rsidRPr="00081C9D">
        <w:rPr>
          <w:sz w:val="18"/>
          <w:szCs w:val="18"/>
        </w:rPr>
        <w:t xml:space="preserve"> Initial Value.</w:t>
      </w:r>
    </w:p>
    <w:p w14:paraId="1A332544" w14:textId="77777777" w:rsidR="00FF4A3E" w:rsidRPr="005F534C" w:rsidRDefault="00FF4A3E" w:rsidP="00FF4A3E">
      <w:pPr>
        <w:pStyle w:val="ListBullet3"/>
        <w:tabs>
          <w:tab w:val="clear" w:pos="1224"/>
        </w:tabs>
        <w:ind w:left="360"/>
        <w:rPr>
          <w:rFonts w:eastAsia="Times New Roman"/>
          <w:color w:val="000000"/>
          <w:sz w:val="18"/>
          <w:szCs w:val="18"/>
        </w:rPr>
      </w:pPr>
      <w:r w:rsidRPr="005F534C">
        <w:rPr>
          <w:b/>
          <w:bCs/>
          <w:sz w:val="18"/>
          <w:szCs w:val="18"/>
        </w:rPr>
        <w:t xml:space="preserve">Your investment may result in a loss; there is no guaranteed return of principal. </w:t>
      </w:r>
      <w:r w:rsidRPr="005F534C">
        <w:rPr>
          <w:rFonts w:eastAsia="Times New Roman"/>
          <w:color w:val="000000"/>
          <w:sz w:val="18"/>
          <w:szCs w:val="18"/>
        </w:rPr>
        <w:t xml:space="preserve">There is no fixed principal repayment amount on the Notes at maturity. If the Notes are not automatically called and the Current Underlying Level on the Final Observation Date is less than the Downside Threshold, at maturity, you will lose 1% of the Stated Principal Amount for each 1% that the Current Underlying Level on the Final Observation Date is less than the Initial Value. In that case, you will lose a significant portion or all of your investment in the Notes. </w:t>
      </w:r>
    </w:p>
    <w:p w14:paraId="4086FAF2" w14:textId="0A67EB0B" w:rsidR="0024263F" w:rsidRPr="005F534C" w:rsidRDefault="001A011E">
      <w:pPr>
        <w:pStyle w:val="ListBullet3"/>
        <w:tabs>
          <w:tab w:val="clear" w:pos="1224"/>
        </w:tabs>
        <w:ind w:left="360"/>
        <w:rPr>
          <w:rFonts w:eastAsia="Times New Roman"/>
          <w:color w:val="000000"/>
          <w:sz w:val="18"/>
          <w:szCs w:val="18"/>
        </w:rPr>
      </w:pPr>
      <w:r w:rsidRPr="005F534C">
        <w:rPr>
          <w:rFonts w:eastAsia="Times New Roman"/>
          <w:b/>
          <w:color w:val="000000"/>
          <w:sz w:val="18"/>
          <w:szCs w:val="18"/>
        </w:rPr>
        <w:t>The appreciation potential of the Notes is limited</w:t>
      </w:r>
      <w:r w:rsidRPr="005F534C">
        <w:rPr>
          <w:rFonts w:eastAsia="Times New Roman"/>
          <w:color w:val="000000"/>
          <w:sz w:val="18"/>
          <w:szCs w:val="18"/>
        </w:rPr>
        <w:t xml:space="preserve">. Your potential total return on the Notes is limited to the </w:t>
      </w:r>
      <w:r w:rsidR="008B6CAB" w:rsidRPr="005F534C">
        <w:rPr>
          <w:rFonts w:eastAsia="Times New Roman"/>
          <w:color w:val="000000"/>
          <w:sz w:val="18"/>
          <w:szCs w:val="18"/>
        </w:rPr>
        <w:t xml:space="preserve">applicable </w:t>
      </w:r>
      <w:r w:rsidRPr="005F534C">
        <w:rPr>
          <w:rFonts w:eastAsia="Times New Roman"/>
          <w:color w:val="000000"/>
          <w:sz w:val="18"/>
          <w:szCs w:val="18"/>
        </w:rPr>
        <w:t xml:space="preserve">Call Return, which will only be received if the Notes are automatically called. Because the Call Return increases the longer the Notes have been outstanding and because the Notes could be called as early as </w:t>
      </w:r>
      <w:r w:rsidR="008B6CAB" w:rsidRPr="005F534C">
        <w:rPr>
          <w:rFonts w:eastAsia="Times New Roman"/>
          <w:color w:val="000000"/>
          <w:sz w:val="18"/>
          <w:szCs w:val="18"/>
        </w:rPr>
        <w:t xml:space="preserve">approximately </w:t>
      </w:r>
      <w:r w:rsidR="00F516D8">
        <w:rPr>
          <w:rFonts w:eastAsia="Times New Roman"/>
          <w:color w:val="000000"/>
          <w:sz w:val="18"/>
          <w:szCs w:val="18"/>
        </w:rPr>
        <w:t>twelve months</w:t>
      </w:r>
      <w:r w:rsidRPr="005F534C">
        <w:rPr>
          <w:rFonts w:eastAsia="Times New Roman"/>
          <w:color w:val="000000"/>
          <w:sz w:val="18"/>
          <w:szCs w:val="18"/>
        </w:rPr>
        <w:t xml:space="preserve"> after the Issue Date, you may not receive the </w:t>
      </w:r>
      <w:r w:rsidR="008B6CAB" w:rsidRPr="005F534C">
        <w:rPr>
          <w:rFonts w:eastAsia="Times New Roman"/>
          <w:color w:val="000000"/>
          <w:sz w:val="18"/>
          <w:szCs w:val="18"/>
        </w:rPr>
        <w:t xml:space="preserve">higher </w:t>
      </w:r>
      <w:r w:rsidRPr="005F534C">
        <w:rPr>
          <w:rFonts w:eastAsia="Times New Roman"/>
          <w:color w:val="000000"/>
          <w:sz w:val="18"/>
          <w:szCs w:val="18"/>
        </w:rPr>
        <w:t>Call Return associated with a later Observation Date. You will not participate in any potential appreciation of the U</w:t>
      </w:r>
      <w:r w:rsidR="00D219C8" w:rsidRPr="005F534C">
        <w:rPr>
          <w:rFonts w:eastAsia="Times New Roman"/>
          <w:color w:val="000000"/>
          <w:sz w:val="18"/>
          <w:szCs w:val="18"/>
        </w:rPr>
        <w:t>nderlying</w:t>
      </w:r>
      <w:r w:rsidRPr="005F534C">
        <w:rPr>
          <w:rFonts w:eastAsia="Times New Roman"/>
          <w:color w:val="000000"/>
          <w:sz w:val="18"/>
          <w:szCs w:val="18"/>
        </w:rPr>
        <w:t xml:space="preserve"> even though you may be subject to the full downside performance of the Underlying. As a result, the return on an investment in the Notes may be significantly less than the return on a hypothetical direct investment in the stocks included in</w:t>
      </w:r>
      <w:r w:rsidR="00D219C8" w:rsidRPr="005F534C">
        <w:rPr>
          <w:rFonts w:eastAsia="Times New Roman"/>
          <w:color w:val="000000"/>
          <w:sz w:val="18"/>
          <w:szCs w:val="18"/>
        </w:rPr>
        <w:t xml:space="preserve"> the Underlying</w:t>
      </w:r>
      <w:r w:rsidRPr="005F534C">
        <w:rPr>
          <w:rFonts w:eastAsia="Times New Roman"/>
          <w:color w:val="000000"/>
          <w:sz w:val="18"/>
          <w:szCs w:val="18"/>
        </w:rPr>
        <w:t>. Furthermore, if the Notes are automatically called, you may be unable to invest in other securities with a similar level of risk that could provide a return that is similar to the Notes.</w:t>
      </w:r>
    </w:p>
    <w:p w14:paraId="10855710" w14:textId="09015756" w:rsidR="00FF4A3E" w:rsidRPr="005F534C" w:rsidRDefault="00FF4A3E" w:rsidP="00FF4A3E">
      <w:pPr>
        <w:pStyle w:val="ListBullet3"/>
        <w:tabs>
          <w:tab w:val="clear" w:pos="1224"/>
        </w:tabs>
        <w:ind w:left="360"/>
        <w:rPr>
          <w:rFonts w:eastAsia="Times New Roman"/>
          <w:color w:val="000000"/>
          <w:sz w:val="18"/>
          <w:szCs w:val="18"/>
        </w:rPr>
      </w:pPr>
      <w:r w:rsidRPr="005F534C">
        <w:rPr>
          <w:b/>
          <w:bCs/>
          <w:sz w:val="18"/>
          <w:szCs w:val="18"/>
        </w:rPr>
        <w:t>The limited downside protection provided by the Downside Threshold applies only upon an automatic call</w:t>
      </w:r>
      <w:r w:rsidR="000A6C7B">
        <w:rPr>
          <w:b/>
          <w:bCs/>
          <w:sz w:val="18"/>
          <w:szCs w:val="18"/>
        </w:rPr>
        <w:t xml:space="preserve"> or at maturity</w:t>
      </w:r>
      <w:r w:rsidRPr="005F534C">
        <w:rPr>
          <w:b/>
          <w:bCs/>
          <w:sz w:val="18"/>
          <w:szCs w:val="18"/>
        </w:rPr>
        <w:t xml:space="preserve">. </w:t>
      </w:r>
      <w:r w:rsidRPr="005F534C">
        <w:rPr>
          <w:rFonts w:eastAsia="Times New Roman"/>
          <w:color w:val="000000"/>
          <w:sz w:val="18"/>
          <w:szCs w:val="18"/>
        </w:rPr>
        <w:t xml:space="preserve">You should be willing to hold your Notes to maturity. If you are able to sell your Notes in the secondary market prior to an automatic call, you may have to sell them at a loss relative to your initial investment even if the level of the Underlying at that time is equal to or greater than the Downside Threshold. All payments on the Notes are subject to the credit risk of BofA Finance, as issuer, and BAC, as guarantor. </w:t>
      </w:r>
    </w:p>
    <w:p w14:paraId="6669A7D9" w14:textId="77777777" w:rsidR="00FF4A3E" w:rsidRPr="005F534C" w:rsidRDefault="00FF4A3E" w:rsidP="00FF4A3E">
      <w:pPr>
        <w:pStyle w:val="ListBullet3"/>
        <w:tabs>
          <w:tab w:val="clear" w:pos="1224"/>
        </w:tabs>
        <w:ind w:left="360"/>
        <w:rPr>
          <w:rFonts w:eastAsia="Times New Roman"/>
          <w:color w:val="000000"/>
          <w:sz w:val="18"/>
          <w:szCs w:val="18"/>
        </w:rPr>
      </w:pPr>
      <w:r w:rsidRPr="005F534C">
        <w:rPr>
          <w:b/>
          <w:bCs/>
          <w:sz w:val="18"/>
          <w:szCs w:val="18"/>
        </w:rPr>
        <w:t>The Payment at Maturity and the determination as to whether the Notes will be automatically called will not reflect the levels of the Underlying other than on the Observation Dates.</w:t>
      </w:r>
      <w:r w:rsidRPr="005F534C">
        <w:rPr>
          <w:rFonts w:ascii="Calibri" w:hAnsi="Calibri" w:cs="Calibri"/>
          <w:b/>
          <w:bCs/>
          <w:sz w:val="18"/>
          <w:szCs w:val="18"/>
        </w:rPr>
        <w:t xml:space="preserve"> </w:t>
      </w:r>
      <w:r w:rsidRPr="005F534C">
        <w:rPr>
          <w:rFonts w:eastAsia="Times New Roman"/>
          <w:color w:val="000000"/>
          <w:sz w:val="18"/>
          <w:szCs w:val="18"/>
        </w:rPr>
        <w:t>The levels of the Underlying during the term of the Notes other than on the Observation Dates will not affect payments on the Notes or the determination as to whether the Notes will be automatically called. Notwithstanding the foregoing, investors should generally be aware of the performance of the Underlying while holding the Notes, as the performance of the Underlying may influence the market value of the Notes. The calculation agent will determine whether the Notes are automatically called or will calculate the Payment at Maturity, as applicable, by comparing only the Initial Value or the Downside Threshold, as applicable, to the Current Underlying Level. No other levels of the Underlying will be taken into account. As a result, the Notes will not be automatically called if the Current Underlying Level is less than the Initial Value on each Observation Date, even if the level of the Underlying was always above the Initial Value on each other day during the term of the Notes. Similarly, if the Notes are not automatically called and the Current Underlying Level on the Final Observation Date is less than the Downside Threshold, you will receive less than the Stated Principal Amount at maturity, even if the level of the Underlying was always above the Downside Threshold prior to the Final Observation Date.</w:t>
      </w:r>
    </w:p>
    <w:p w14:paraId="7E592205" w14:textId="77777777" w:rsidR="00FF4A3E" w:rsidRPr="005F534C" w:rsidRDefault="00FF4A3E" w:rsidP="00FF4A3E">
      <w:pPr>
        <w:pStyle w:val="ListBullet3"/>
        <w:tabs>
          <w:tab w:val="clear" w:pos="1224"/>
        </w:tabs>
        <w:ind w:left="360"/>
        <w:rPr>
          <w:rFonts w:eastAsia="Times New Roman"/>
          <w:color w:val="000000"/>
          <w:sz w:val="18"/>
          <w:szCs w:val="18"/>
        </w:rPr>
      </w:pPr>
      <w:r w:rsidRPr="005F534C">
        <w:rPr>
          <w:b/>
          <w:bCs/>
          <w:sz w:val="18"/>
          <w:szCs w:val="18"/>
        </w:rPr>
        <w:t xml:space="preserve">Your return on the Notes may be less than the yield on a conventional debt security of comparable maturity.  </w:t>
      </w:r>
      <w:r w:rsidRPr="005F534C">
        <w:rPr>
          <w:rFonts w:eastAsia="Times New Roman"/>
          <w:color w:val="000000"/>
          <w:sz w:val="18"/>
          <w:szCs w:val="18"/>
        </w:rPr>
        <w:t>Any return that you receive on the Notes may be less than the return you would earn if you purchased a conventional debt security with the same Maturity Date.  As a result, your investment in the Notes may not reflect the full opportunity cost to you when you consider factors, such as inflation, that affect the time value of money. In addition, if interest rates increase during the term of the Notes, the Call Return Rate may be less than the yield on a conventional debt security of comparable maturity.</w:t>
      </w:r>
    </w:p>
    <w:p w14:paraId="3C7B1320" w14:textId="42C5412A" w:rsidR="00FF4A3E" w:rsidRPr="005F534C" w:rsidRDefault="00FF4A3E" w:rsidP="00FF4A3E">
      <w:pPr>
        <w:pStyle w:val="ListBullet3"/>
        <w:tabs>
          <w:tab w:val="clear" w:pos="1224"/>
        </w:tabs>
        <w:ind w:left="360"/>
        <w:rPr>
          <w:rFonts w:eastAsia="Times New Roman"/>
          <w:color w:val="000000"/>
          <w:sz w:val="18"/>
          <w:szCs w:val="18"/>
        </w:rPr>
      </w:pPr>
      <w:r w:rsidRPr="005F534C">
        <w:rPr>
          <w:b/>
          <w:bCs/>
          <w:sz w:val="18"/>
          <w:szCs w:val="18"/>
        </w:rPr>
        <w:t>Any payment on the Notes is subject to our credit risk and the credit risk of the Guarantor, and actual or perceived changes in our or the Guarantor’s creditworthiness are expected to affect the value of</w:t>
      </w:r>
      <w:r w:rsidR="00F876B7">
        <w:rPr>
          <w:b/>
          <w:bCs/>
          <w:sz w:val="18"/>
          <w:szCs w:val="18"/>
        </w:rPr>
        <w:t>, or any amounts payable on,</w:t>
      </w:r>
      <w:r w:rsidRPr="005F534C">
        <w:rPr>
          <w:b/>
          <w:bCs/>
          <w:sz w:val="18"/>
          <w:szCs w:val="18"/>
        </w:rPr>
        <w:t xml:space="preserve"> the Notes. </w:t>
      </w:r>
      <w:r w:rsidRPr="005F534C">
        <w:rPr>
          <w:rFonts w:ascii="Bookman Old Style" w:hAnsi="Bookman Old Style"/>
          <w:sz w:val="18"/>
        </w:rPr>
        <w:t xml:space="preserve"> </w:t>
      </w:r>
      <w:r w:rsidRPr="005F534C">
        <w:rPr>
          <w:rFonts w:eastAsia="Times New Roman"/>
          <w:color w:val="000000"/>
          <w:sz w:val="18"/>
          <w:szCs w:val="18"/>
        </w:rPr>
        <w:t>The Notes are our unsecured</w:t>
      </w:r>
      <w:r w:rsidR="00F876B7">
        <w:rPr>
          <w:rFonts w:eastAsia="Times New Roman"/>
          <w:color w:val="000000"/>
          <w:sz w:val="18"/>
          <w:szCs w:val="18"/>
        </w:rPr>
        <w:t xml:space="preserve"> senior</w:t>
      </w:r>
      <w:r w:rsidRPr="005F534C">
        <w:rPr>
          <w:rFonts w:eastAsia="Times New Roman"/>
          <w:color w:val="000000"/>
          <w:sz w:val="18"/>
          <w:szCs w:val="18"/>
        </w:rPr>
        <w:t xml:space="preserve"> debt securities.  Any payment on the Notes will be fully and unconditionally guaranteed by the Guarantor.  The Notes are not guaranteed by any entity other than the Guarantor.  As a result, your receipt of all payments on the Notes will be dependent upon our ability and the ability of the Guarantor to repay our respective obligations under the Notes on the applicable payment date, regardless of the Current Underlying Level as compared to the Downside Threshold or Initial Value, as applicable.  No assurance can be given as to what our financial condition or the financial condition of the Guarantor will be on the applicable payment date. If we and the Guarantor become unable to meet our respective financial obligations as they become due, you may not receive the amounts payable under the terms of the Notes and you could lose all of your initial investment.</w:t>
      </w:r>
    </w:p>
    <w:p w14:paraId="741149CC" w14:textId="77777777" w:rsidR="001A011E" w:rsidRPr="005F534C" w:rsidRDefault="001A011E" w:rsidP="001A011E">
      <w:pPr>
        <w:pStyle w:val="ListBullet3"/>
        <w:numPr>
          <w:ilvl w:val="0"/>
          <w:numId w:val="0"/>
        </w:numPr>
        <w:ind w:left="360"/>
        <w:rPr>
          <w:rFonts w:eastAsia="Times New Roman"/>
          <w:color w:val="000000"/>
          <w:sz w:val="18"/>
          <w:szCs w:val="18"/>
        </w:rPr>
      </w:pPr>
      <w:r w:rsidRPr="005F534C">
        <w:rPr>
          <w:rFonts w:eastAsia="Times New Roman"/>
          <w:color w:val="000000"/>
          <w:sz w:val="18"/>
          <w:szCs w:val="18"/>
        </w:rPr>
        <w:t xml:space="preserve">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credit ratings or increases in the spread between the yield on our respective securities and the yield on U.S. Treasury securities (the “credit spread”) prior to the Maturity Date may adversely affect the market value of the Notes.  However, because your return on the Notes depends </w:t>
      </w:r>
      <w:r w:rsidRPr="005F534C">
        <w:rPr>
          <w:rFonts w:eastAsia="Times New Roman"/>
          <w:color w:val="000000"/>
          <w:sz w:val="18"/>
          <w:szCs w:val="18"/>
        </w:rPr>
        <w:lastRenderedPageBreak/>
        <w:t>upon factors in addition to our ability and the ability of the Guarantor to pay our respective obligations, such as the value of the Underlying, an improvement in our or the Guarantor’s credit ratings will not reduce the other investment risks related to the Notes.</w:t>
      </w:r>
    </w:p>
    <w:p w14:paraId="5648FA63" w14:textId="3D7800D7" w:rsidR="001A011E" w:rsidRPr="005F534C" w:rsidRDefault="001A011E" w:rsidP="001A011E">
      <w:pPr>
        <w:pStyle w:val="ListBullet3"/>
        <w:tabs>
          <w:tab w:val="clear" w:pos="1224"/>
        </w:tabs>
        <w:ind w:left="360"/>
        <w:rPr>
          <w:rFonts w:eastAsia="Times New Roman"/>
          <w:color w:val="000000"/>
          <w:sz w:val="18"/>
          <w:szCs w:val="18"/>
        </w:rPr>
      </w:pPr>
      <w:r w:rsidRPr="005F534C">
        <w:rPr>
          <w:b/>
          <w:bCs/>
          <w:sz w:val="18"/>
          <w:szCs w:val="18"/>
        </w:rPr>
        <w:t>We are a finance subsidiary and, as such, have no independent assets, operations or revenues.</w:t>
      </w:r>
      <w:r w:rsidRPr="005F534C">
        <w:rPr>
          <w:rFonts w:ascii="Calibri" w:hAnsi="Calibri" w:cs="Calibri"/>
          <w:szCs w:val="17"/>
          <w:lang w:eastAsia="zh-CN"/>
        </w:rPr>
        <w:t xml:space="preserve"> </w:t>
      </w:r>
      <w:r w:rsidRPr="005F534C">
        <w:rPr>
          <w:rFonts w:eastAsia="Times New Roman"/>
          <w:color w:val="000000"/>
          <w:sz w:val="18"/>
          <w:szCs w:val="18"/>
        </w:rPr>
        <w:t xml:space="preserve">We are a finance subsidiary of BAC, have no operations other than those related to the issuance, administration and </w:t>
      </w:r>
      <w:r w:rsidR="00F876B7">
        <w:rPr>
          <w:rFonts w:eastAsia="Times New Roman"/>
          <w:color w:val="000000"/>
          <w:sz w:val="18"/>
          <w:szCs w:val="18"/>
        </w:rPr>
        <w:t>payment of our obligations under</w:t>
      </w:r>
      <w:r w:rsidRPr="005F534C">
        <w:rPr>
          <w:rFonts w:eastAsia="Times New Roman"/>
          <w:color w:val="000000"/>
          <w:sz w:val="18"/>
          <w:szCs w:val="18"/>
        </w:rPr>
        <w:t xml:space="preserve"> our debt securities that are guaranteed by the Guarantor, and are dependent upon the Guarantor and/or its other subsidiaries to meet our obligations under the Notes in the ordinary course.</w:t>
      </w:r>
      <w:r w:rsidRPr="005F534C">
        <w:rPr>
          <w:rFonts w:ascii="Calibri" w:hAnsi="Calibri" w:cs="Calibri"/>
          <w:szCs w:val="17"/>
          <w:lang w:eastAsia="zh-CN"/>
        </w:rPr>
        <w:t xml:space="preserve"> </w:t>
      </w:r>
      <w:r w:rsidRPr="005F534C">
        <w:rPr>
          <w:rFonts w:eastAsia="Times New Roman"/>
          <w:color w:val="000000"/>
          <w:sz w:val="18"/>
          <w:szCs w:val="18"/>
        </w:rPr>
        <w:t>Therefore, our ability to make payments on the Notes may be limited.</w:t>
      </w:r>
    </w:p>
    <w:p w14:paraId="48BA9BBB" w14:textId="77777777" w:rsidR="001A011E" w:rsidRPr="00081C9D" w:rsidRDefault="001A011E" w:rsidP="001A011E">
      <w:pPr>
        <w:pStyle w:val="ListBullet3"/>
        <w:numPr>
          <w:ilvl w:val="0"/>
          <w:numId w:val="0"/>
        </w:numPr>
        <w:ind w:left="1224" w:hanging="1224"/>
        <w:rPr>
          <w:b/>
          <w:bCs/>
          <w:sz w:val="18"/>
          <w:szCs w:val="18"/>
          <w:u w:val="single"/>
        </w:rPr>
      </w:pPr>
      <w:r w:rsidRPr="00081C9D">
        <w:rPr>
          <w:b/>
          <w:bCs/>
          <w:sz w:val="18"/>
          <w:szCs w:val="18"/>
          <w:u w:val="single"/>
        </w:rPr>
        <w:t>Valuation- and Market-related Risks</w:t>
      </w:r>
    </w:p>
    <w:p w14:paraId="39F520C3" w14:textId="3606792B" w:rsidR="001A011E" w:rsidRPr="005F534C" w:rsidRDefault="001A011E" w:rsidP="001A011E">
      <w:pPr>
        <w:pStyle w:val="ListBullet3"/>
        <w:tabs>
          <w:tab w:val="clear" w:pos="1224"/>
        </w:tabs>
        <w:ind w:left="360"/>
        <w:rPr>
          <w:rFonts w:eastAsia="Times New Roman"/>
          <w:color w:val="000000"/>
          <w:sz w:val="18"/>
          <w:szCs w:val="18"/>
        </w:rPr>
      </w:pPr>
      <w:r w:rsidRPr="005F534C">
        <w:rPr>
          <w:b/>
          <w:bCs/>
          <w:sz w:val="18"/>
          <w:szCs w:val="18"/>
        </w:rPr>
        <w:t xml:space="preserve">The public offering price you </w:t>
      </w:r>
      <w:r w:rsidR="009A77DC">
        <w:rPr>
          <w:b/>
          <w:bCs/>
          <w:sz w:val="18"/>
          <w:szCs w:val="18"/>
        </w:rPr>
        <w:t xml:space="preserve">are </w:t>
      </w:r>
      <w:r w:rsidRPr="005F534C">
        <w:rPr>
          <w:b/>
          <w:bCs/>
          <w:sz w:val="18"/>
          <w:szCs w:val="18"/>
        </w:rPr>
        <w:t>pay</w:t>
      </w:r>
      <w:r w:rsidR="009A77DC">
        <w:rPr>
          <w:b/>
          <w:bCs/>
          <w:sz w:val="18"/>
          <w:szCs w:val="18"/>
        </w:rPr>
        <w:t>ing</w:t>
      </w:r>
      <w:r w:rsidRPr="005F534C">
        <w:rPr>
          <w:b/>
          <w:bCs/>
          <w:sz w:val="18"/>
          <w:szCs w:val="18"/>
        </w:rPr>
        <w:t xml:space="preserve"> for the Notes exceed</w:t>
      </w:r>
      <w:r w:rsidR="009A77DC">
        <w:rPr>
          <w:b/>
          <w:bCs/>
          <w:sz w:val="18"/>
          <w:szCs w:val="18"/>
        </w:rPr>
        <w:t>s</w:t>
      </w:r>
      <w:r w:rsidRPr="005F534C">
        <w:rPr>
          <w:b/>
          <w:bCs/>
          <w:sz w:val="18"/>
          <w:szCs w:val="18"/>
        </w:rPr>
        <w:t xml:space="preserve"> their initial estimated value.</w:t>
      </w:r>
      <w:r w:rsidRPr="005F534C">
        <w:rPr>
          <w:rFonts w:ascii="Bookman Old Style" w:hAnsi="Bookman Old Style"/>
          <w:b/>
          <w:sz w:val="18"/>
        </w:rPr>
        <w:t xml:space="preserve"> </w:t>
      </w:r>
      <w:r w:rsidRPr="005F534C">
        <w:rPr>
          <w:rFonts w:eastAsia="Times New Roman"/>
          <w:color w:val="000000"/>
          <w:sz w:val="18"/>
          <w:szCs w:val="18"/>
        </w:rPr>
        <w:t>The initial estimated value of the Notes that is provided on the cover page of this pricing supplement</w:t>
      </w:r>
      <w:r w:rsidR="009A77DC">
        <w:rPr>
          <w:rFonts w:eastAsia="Times New Roman"/>
          <w:color w:val="000000"/>
          <w:sz w:val="18"/>
          <w:szCs w:val="18"/>
        </w:rPr>
        <w:t xml:space="preserve"> is an estimate only, determined</w:t>
      </w:r>
      <w:r w:rsidRPr="005F534C">
        <w:rPr>
          <w:rFonts w:eastAsia="Times New Roman"/>
          <w:color w:val="000000"/>
          <w:sz w:val="18"/>
          <w:szCs w:val="18"/>
        </w:rPr>
        <w:t xml:space="preserve"> as of the Trade Date by reference to our and our affiliates' pricing models. These pricing models consider certain assumptions and variables, including our credit spreads and those of the Guarantor, the Guarantor’s internal funding rate, mid-market terms on hedging transactions, expectations on interest rates, dividends and volatility, price-sensitivity analysis, and the expected term of the Notes.  These pricing models rely in part on certain forecasts about future events, which may prove to be incorrect.</w:t>
      </w:r>
      <w:r w:rsidRPr="005F534C">
        <w:rPr>
          <w:rFonts w:ascii="Bookman Old Style" w:hAnsi="Bookman Old Style"/>
          <w:sz w:val="18"/>
        </w:rPr>
        <w:t xml:space="preserve"> </w:t>
      </w:r>
      <w:r w:rsidRPr="005F534C">
        <w:rPr>
          <w:rFonts w:eastAsia="Times New Roman"/>
          <w:color w:val="000000"/>
          <w:sz w:val="18"/>
          <w:szCs w:val="18"/>
        </w:rPr>
        <w:t>If you attempt to sell the Notes prior to maturity, their market value may be lower than the price you paid for them and lower than their initial estimated value. This is due to, among other things, changes in the level</w:t>
      </w:r>
      <w:r w:rsidR="00DA37AC" w:rsidRPr="005F534C">
        <w:rPr>
          <w:rFonts w:eastAsia="Times New Roman"/>
          <w:color w:val="000000"/>
          <w:sz w:val="18"/>
          <w:szCs w:val="18"/>
        </w:rPr>
        <w:t>s</w:t>
      </w:r>
      <w:r w:rsidRPr="005F534C">
        <w:rPr>
          <w:rFonts w:eastAsia="Times New Roman"/>
          <w:color w:val="000000"/>
          <w:sz w:val="18"/>
          <w:szCs w:val="18"/>
        </w:rPr>
        <w:t xml:space="preserve"> of the </w:t>
      </w:r>
      <w:r w:rsidR="00D219C8" w:rsidRPr="005F534C">
        <w:rPr>
          <w:rFonts w:eastAsia="Times New Roman"/>
          <w:color w:val="000000"/>
          <w:sz w:val="18"/>
          <w:szCs w:val="18"/>
        </w:rPr>
        <w:t>Underlying</w:t>
      </w:r>
      <w:r w:rsidRPr="005F534C">
        <w:rPr>
          <w:rFonts w:eastAsia="Times New Roman"/>
          <w:color w:val="000000"/>
          <w:sz w:val="18"/>
          <w:szCs w:val="18"/>
        </w:rPr>
        <w:t>, changes in the Guarantor’s internal funding rate, and the inclusion in the public offering price of the underwriting discount and the hedging related charges, all as further described in "Structuring the Notes" below. These factors, together with various credit, market and economic factors over the term of the Notes, are expected to reduce the price at which you may be able to sell the Notes in any secondary market and will affect the value of the Notes in complex and unpredictable ways.</w:t>
      </w:r>
    </w:p>
    <w:p w14:paraId="0BF6ABCA" w14:textId="77777777" w:rsidR="001A011E" w:rsidRPr="005F534C" w:rsidRDefault="001A011E" w:rsidP="001A011E">
      <w:pPr>
        <w:pStyle w:val="ListBullet3"/>
        <w:tabs>
          <w:tab w:val="clear" w:pos="1224"/>
        </w:tabs>
        <w:ind w:left="360"/>
        <w:rPr>
          <w:rFonts w:eastAsia="Times New Roman"/>
          <w:color w:val="000000"/>
          <w:sz w:val="18"/>
          <w:szCs w:val="18"/>
        </w:rPr>
      </w:pPr>
      <w:r w:rsidRPr="005F534C">
        <w:rPr>
          <w:b/>
          <w:bCs/>
          <w:sz w:val="18"/>
          <w:szCs w:val="18"/>
        </w:rPr>
        <w:t>The initial estimated value does not represent a minimum or maximum price at which we, </w:t>
      </w:r>
      <w:bookmarkStart w:id="6" w:name="T1"/>
      <w:r w:rsidRPr="005F534C">
        <w:rPr>
          <w:b/>
          <w:bCs/>
          <w:sz w:val="18"/>
          <w:szCs w:val="18"/>
        </w:rPr>
        <w:t>BAC, </w:t>
      </w:r>
      <w:bookmarkEnd w:id="6"/>
      <w:r w:rsidRPr="005F534C">
        <w:rPr>
          <w:b/>
          <w:bCs/>
          <w:sz w:val="18"/>
          <w:szCs w:val="18"/>
        </w:rPr>
        <w:t xml:space="preserve">BofAS or any of our other affiliates would be willing to purchase your Notes in any secondary market (if any exists) at any time. </w:t>
      </w:r>
      <w:r w:rsidRPr="005F534C">
        <w:rPr>
          <w:rFonts w:eastAsia="Times New Roman"/>
          <w:color w:val="000000"/>
          <w:sz w:val="18"/>
          <w:szCs w:val="18"/>
        </w:rPr>
        <w:t>The value of your Notes at any time after issuance will vary based on many factors that cannot be predicted with accuracy, including the performance of the Underlying, our and BAC’s creditworthiness and changes in market conditions.</w:t>
      </w:r>
    </w:p>
    <w:p w14:paraId="11291AC9" w14:textId="0709323F" w:rsidR="001A011E" w:rsidRPr="005F534C" w:rsidRDefault="001A011E" w:rsidP="001A011E">
      <w:pPr>
        <w:pStyle w:val="ListBullet3"/>
        <w:tabs>
          <w:tab w:val="clear" w:pos="1224"/>
        </w:tabs>
        <w:ind w:left="360"/>
        <w:rPr>
          <w:rFonts w:eastAsia="Times New Roman"/>
          <w:color w:val="000000"/>
          <w:sz w:val="18"/>
          <w:szCs w:val="18"/>
        </w:rPr>
      </w:pPr>
      <w:r w:rsidRPr="005F534C">
        <w:rPr>
          <w:b/>
          <w:bCs/>
          <w:sz w:val="18"/>
          <w:szCs w:val="18"/>
        </w:rPr>
        <w:t xml:space="preserve">The price of the Notes that may be paid by BofAS in any secondary market (if BofAS makes a market, which it is not required to do), as well as the price which may be reflected on customer account statements, will be higher than the then-current estimated value of the Notes for a limited time period after the Trade Date. </w:t>
      </w:r>
      <w:r w:rsidRPr="005F534C">
        <w:rPr>
          <w:rFonts w:eastAsia="Times New Roman"/>
          <w:color w:val="000000"/>
          <w:sz w:val="18"/>
          <w:szCs w:val="18"/>
        </w:rPr>
        <w:t xml:space="preserve">As agreed by BofAS and UBS, for approximately a </w:t>
      </w:r>
      <w:r w:rsidR="00FD4481">
        <w:rPr>
          <w:rFonts w:eastAsia="Times New Roman"/>
          <w:color w:val="000000"/>
          <w:sz w:val="18"/>
          <w:szCs w:val="18"/>
        </w:rPr>
        <w:t>six-month</w:t>
      </w:r>
      <w:r w:rsidRPr="005F534C">
        <w:rPr>
          <w:rFonts w:eastAsia="Times New Roman"/>
          <w:color w:val="000000"/>
          <w:sz w:val="18"/>
          <w:szCs w:val="18"/>
        </w:rPr>
        <w:t xml:space="preserve"> period after the Trade Date, to the extent BofAS offers to buy the Notes in the secondary market, it will do so at a price that will exceed the estimated value of the Notes at that time.  The amount of this excess, which represents a portion of the hedging-related charges expected to be realized by BofAS and UBS over the term of the Notes, will decline to zero on a straight line basis over that </w:t>
      </w:r>
      <w:r w:rsidR="00FD4481">
        <w:rPr>
          <w:rFonts w:eastAsia="Times New Roman"/>
          <w:color w:val="000000"/>
          <w:sz w:val="18"/>
          <w:szCs w:val="18"/>
        </w:rPr>
        <w:t>six-month</w:t>
      </w:r>
      <w:r w:rsidRPr="005F534C">
        <w:rPr>
          <w:rFonts w:eastAsia="Times New Roman"/>
          <w:color w:val="000000"/>
          <w:sz w:val="18"/>
          <w:szCs w:val="18"/>
        </w:rPr>
        <w:t xml:space="preserve"> period.  Accordingly, the estimated value of your Notes during this initial </w:t>
      </w:r>
      <w:r w:rsidR="00FD4481">
        <w:rPr>
          <w:rFonts w:eastAsia="Times New Roman"/>
          <w:color w:val="000000"/>
          <w:sz w:val="18"/>
          <w:szCs w:val="18"/>
        </w:rPr>
        <w:t>six-month</w:t>
      </w:r>
      <w:r w:rsidRPr="005F534C">
        <w:rPr>
          <w:rFonts w:eastAsia="Times New Roman"/>
          <w:color w:val="000000"/>
          <w:sz w:val="18"/>
          <w:szCs w:val="18"/>
        </w:rPr>
        <w:t xml:space="preserve"> period may be lower than the value shown on your customer account statements.  Thereafter, if BofAS buys or sells your Notes, it will do so at prices that reflect the estimated value determined by reference to its pricing models at that time. Any price at any time after the Trade Date will be based on then-prevailing market conditions and other considerations, including the performance of the Underlying and the remaining term of the Notes.  However, none of us, the Guarantor, BofAS or any other party is obligated to purchase your Notes at any price or at any time, and we cannot assure you that any party will purchase your Notes at a price that equals or exceeds the initial estimated value of the Notes.</w:t>
      </w:r>
    </w:p>
    <w:p w14:paraId="70F53F8C" w14:textId="77777777" w:rsidR="001A011E" w:rsidRPr="005F534C" w:rsidRDefault="001A011E" w:rsidP="001A011E">
      <w:pPr>
        <w:pStyle w:val="ListBullet3"/>
        <w:tabs>
          <w:tab w:val="clear" w:pos="1224"/>
        </w:tabs>
        <w:ind w:left="360"/>
        <w:rPr>
          <w:rFonts w:eastAsia="Times New Roman"/>
          <w:color w:val="000000"/>
          <w:sz w:val="18"/>
          <w:szCs w:val="18"/>
        </w:rPr>
      </w:pPr>
      <w:r w:rsidRPr="005F534C">
        <w:rPr>
          <w:b/>
          <w:bCs/>
          <w:sz w:val="18"/>
          <w:szCs w:val="18"/>
        </w:rPr>
        <w:t xml:space="preserve">We cannot assure you that a trading market for your Notes will ever develop or be maintained.  </w:t>
      </w:r>
      <w:r w:rsidRPr="005F534C">
        <w:rPr>
          <w:rFonts w:eastAsia="Times New Roman"/>
          <w:color w:val="000000"/>
          <w:sz w:val="18"/>
          <w:szCs w:val="18"/>
        </w:rPr>
        <w:t>We will not list the Notes on any securities exchange.  We cannot predict how the Notes will trade in any secondary market or whether that market will be liquid or illiquid.</w:t>
      </w:r>
    </w:p>
    <w:p w14:paraId="0B93D659" w14:textId="77777777" w:rsidR="001A011E" w:rsidRPr="005F534C" w:rsidRDefault="001A011E" w:rsidP="001A011E">
      <w:pPr>
        <w:pStyle w:val="ListBullet3"/>
        <w:numPr>
          <w:ilvl w:val="0"/>
          <w:numId w:val="0"/>
        </w:numPr>
        <w:ind w:left="360"/>
        <w:rPr>
          <w:rFonts w:eastAsia="Times New Roman"/>
          <w:color w:val="000000"/>
          <w:sz w:val="18"/>
          <w:szCs w:val="18"/>
        </w:rPr>
      </w:pPr>
      <w:r w:rsidRPr="005F534C">
        <w:rPr>
          <w:rFonts w:eastAsia="Times New Roman"/>
          <w:color w:val="000000"/>
          <w:sz w:val="18"/>
          <w:szCs w:val="18"/>
        </w:rPr>
        <w:t>The development of a trading market for the Notes will depend on the Guarantor’s financial performance and other factors, including changes in the levels of the Underlying. The number of potential buyers of your Notes in any secondary market may be limited. We anticipate that BofAS will act as a market-maker for the Notes, but none of us, the Guarantor or BofAS is required to do so. There is no assurance that any party will be willing to purchase your Notes at any price in any secondary market. BofAS may discontinue its market-making activities as to the Notes at any time. To the extent that BofAS engages in any market-making activities, it may bid for or offer the Notes. Any price at which BofAS may bid for, offer, purchase, or sell any Notes may differ from the values determined by pricing models that it may use, whether as a result of dealer discounts, mark-ups, or other transaction costs. These bids, offers, or completed transactions may affect the prices, if any, at which the Notes might otherwise trade in the market. In addition, if at any time BofAS were to cease acting as a market-maker as to the Notes, it is likely that there would be significantly less liquidity in the secondary market. In such a case, the price at which the Notes could be sold likely would be lower than if an active market existed.</w:t>
      </w:r>
    </w:p>
    <w:p w14:paraId="4192CACE" w14:textId="36D71373" w:rsidR="001A011E" w:rsidRPr="005F534C" w:rsidRDefault="001A011E" w:rsidP="001A011E">
      <w:pPr>
        <w:pStyle w:val="ListBullet3"/>
        <w:tabs>
          <w:tab w:val="clear" w:pos="1224"/>
        </w:tabs>
        <w:ind w:left="360"/>
        <w:rPr>
          <w:rFonts w:eastAsia="Times New Roman"/>
          <w:color w:val="000000"/>
          <w:sz w:val="18"/>
          <w:szCs w:val="18"/>
        </w:rPr>
      </w:pPr>
      <w:r w:rsidRPr="005F534C">
        <w:rPr>
          <w:rFonts w:eastAsia="Times New Roman"/>
          <w:b/>
          <w:bCs/>
          <w:color w:val="000000"/>
          <w:sz w:val="18"/>
          <w:szCs w:val="18"/>
        </w:rPr>
        <w:t xml:space="preserve">Economic and market factors have affected the terms of the Notes and may affect the market value of the Notes prior to maturity or an automatic call. </w:t>
      </w:r>
      <w:r w:rsidRPr="005F534C">
        <w:rPr>
          <w:rFonts w:eastAsia="Times New Roman"/>
          <w:color w:val="000000"/>
          <w:sz w:val="18"/>
          <w:szCs w:val="18"/>
        </w:rPr>
        <w:t xml:space="preserve">Because market-linked notes, including the Notes, can be thought of as having a debt component and a derivative component, factors that influence the values of debt instruments and options and other derivatives will also affect the terms and features of the Notes at issuance and the market price of the Notes prior to maturity or an automatic call. These factors include the levels of the </w:t>
      </w:r>
      <w:r w:rsidR="0035740D" w:rsidRPr="005F534C">
        <w:rPr>
          <w:rFonts w:eastAsia="Times New Roman"/>
          <w:color w:val="000000"/>
          <w:sz w:val="18"/>
          <w:szCs w:val="18"/>
        </w:rPr>
        <w:t>Underlying</w:t>
      </w:r>
      <w:r w:rsidRPr="005F534C">
        <w:rPr>
          <w:rFonts w:eastAsia="Times New Roman"/>
          <w:color w:val="000000"/>
          <w:sz w:val="18"/>
          <w:szCs w:val="18"/>
        </w:rPr>
        <w:t xml:space="preserve"> and the securi</w:t>
      </w:r>
      <w:r w:rsidR="0035740D" w:rsidRPr="005F534C">
        <w:rPr>
          <w:rFonts w:eastAsia="Times New Roman"/>
          <w:color w:val="000000"/>
          <w:sz w:val="18"/>
          <w:szCs w:val="18"/>
        </w:rPr>
        <w:t>ties included in the Underlying</w:t>
      </w:r>
      <w:r w:rsidRPr="005F534C">
        <w:rPr>
          <w:rFonts w:eastAsia="Times New Roman"/>
          <w:color w:val="000000"/>
          <w:sz w:val="18"/>
          <w:szCs w:val="18"/>
        </w:rPr>
        <w:t xml:space="preserve">; the volatility of the </w:t>
      </w:r>
      <w:r w:rsidR="0035740D" w:rsidRPr="005F534C">
        <w:rPr>
          <w:rFonts w:eastAsia="Times New Roman"/>
          <w:color w:val="000000"/>
          <w:sz w:val="18"/>
          <w:szCs w:val="18"/>
        </w:rPr>
        <w:t>Underlying</w:t>
      </w:r>
      <w:r w:rsidRPr="005F534C">
        <w:rPr>
          <w:rFonts w:eastAsia="Times New Roman"/>
          <w:color w:val="000000"/>
          <w:sz w:val="18"/>
          <w:szCs w:val="18"/>
        </w:rPr>
        <w:t xml:space="preserve"> and the securi</w:t>
      </w:r>
      <w:r w:rsidR="0035740D" w:rsidRPr="005F534C">
        <w:rPr>
          <w:rFonts w:eastAsia="Times New Roman"/>
          <w:color w:val="000000"/>
          <w:sz w:val="18"/>
          <w:szCs w:val="18"/>
        </w:rPr>
        <w:t>ties included in the Underlying</w:t>
      </w:r>
      <w:r w:rsidRPr="005F534C">
        <w:rPr>
          <w:rFonts w:eastAsia="Times New Roman"/>
          <w:color w:val="000000"/>
          <w:sz w:val="18"/>
          <w:szCs w:val="18"/>
        </w:rPr>
        <w:t>; the dividend rate paid on the securi</w:t>
      </w:r>
      <w:r w:rsidR="0035740D" w:rsidRPr="005F534C">
        <w:rPr>
          <w:rFonts w:eastAsia="Times New Roman"/>
          <w:color w:val="000000"/>
          <w:sz w:val="18"/>
          <w:szCs w:val="18"/>
        </w:rPr>
        <w:t>ties included in the Underlying</w:t>
      </w:r>
      <w:r w:rsidRPr="005F534C">
        <w:rPr>
          <w:rFonts w:eastAsia="Times New Roman"/>
          <w:color w:val="000000"/>
          <w:sz w:val="18"/>
          <w:szCs w:val="18"/>
        </w:rPr>
        <w:t xml:space="preserve">, if applicable; the time remaining to the maturity of the Notes; interest rates in the markets; geopolitical conditions and economic, financial, political, force majeure and regulatory or judicial events; whether the </w:t>
      </w:r>
      <w:r w:rsidR="0035740D" w:rsidRPr="005F534C">
        <w:rPr>
          <w:rFonts w:eastAsia="Times New Roman"/>
          <w:color w:val="000000"/>
          <w:sz w:val="18"/>
          <w:szCs w:val="18"/>
        </w:rPr>
        <w:t>Underlying</w:t>
      </w:r>
      <w:r w:rsidRPr="005F534C">
        <w:rPr>
          <w:rFonts w:eastAsia="Times New Roman"/>
          <w:color w:val="000000"/>
          <w:sz w:val="18"/>
          <w:szCs w:val="18"/>
        </w:rPr>
        <w:t xml:space="preserve"> is curre</w:t>
      </w:r>
      <w:r w:rsidR="0035740D" w:rsidRPr="005F534C">
        <w:rPr>
          <w:rFonts w:eastAsia="Times New Roman"/>
          <w:color w:val="000000"/>
          <w:sz w:val="18"/>
          <w:szCs w:val="18"/>
        </w:rPr>
        <w:t>ntly or has been less than the</w:t>
      </w:r>
      <w:r w:rsidR="00FF4A3E" w:rsidRPr="005F534C">
        <w:rPr>
          <w:rFonts w:eastAsia="Times New Roman"/>
          <w:color w:val="000000"/>
          <w:sz w:val="18"/>
          <w:szCs w:val="18"/>
        </w:rPr>
        <w:t xml:space="preserve"> Downside Threshold</w:t>
      </w:r>
      <w:r w:rsidRPr="005F534C">
        <w:rPr>
          <w:rFonts w:eastAsia="Times New Roman"/>
          <w:color w:val="000000"/>
          <w:sz w:val="18"/>
          <w:szCs w:val="18"/>
        </w:rPr>
        <w:t>; the availability of comparable instruments; the creditworthiness of BofA Finance, as issuer, and BAC, as guarantor; and the then current bid-ask spread for the Notes and the factors discussed under “— Trading and hedging activities by us, the Guarantor and any of our other affiliates, including BofAS, and UBS and its affiliates, may create conflicts of interest with you and may affect your return on the Notes and their market value” below. These factors are unpredictable and interrelated and may offset or magnify each other.</w:t>
      </w:r>
    </w:p>
    <w:p w14:paraId="6410C97E" w14:textId="77777777" w:rsidR="00FF4A3E" w:rsidRPr="005F534C" w:rsidRDefault="00FF4A3E" w:rsidP="00FF4A3E">
      <w:pPr>
        <w:pStyle w:val="ListBullet3"/>
        <w:tabs>
          <w:tab w:val="clear" w:pos="1224"/>
        </w:tabs>
        <w:ind w:left="360"/>
        <w:rPr>
          <w:color w:val="000000"/>
          <w:sz w:val="18"/>
          <w:szCs w:val="18"/>
        </w:rPr>
      </w:pPr>
      <w:r w:rsidRPr="005F534C">
        <w:rPr>
          <w:b/>
          <w:bCs/>
          <w:sz w:val="18"/>
          <w:szCs w:val="18"/>
        </w:rPr>
        <w:lastRenderedPageBreak/>
        <w:t xml:space="preserve">Greater expected volatility generally indicates an increased risk of loss. </w:t>
      </w:r>
      <w:r w:rsidRPr="005F534C">
        <w:rPr>
          <w:sz w:val="18"/>
          <w:szCs w:val="18"/>
        </w:rPr>
        <w:t>Volatility is a measure of the degree of variation in the levels of the Underlying over a period of time. The greater the expected volatility of the Underlying at the time the terms of the Notes are set, the greater the expectation is at that time that the Notes will not be automatically called and that you may lose a significant portion or all of the Stated Principal Amount at maturity. In addition, the economic terms of the Notes, including the Call Return Rate and the Downside Threshold, are based, in part, on the expected volatility of the Underlying at the time the terms of the Notes are set, where higher expected volatility will generally be reflected in a higher Call Return Rate than the fixed rate we would pay on conventional debt securities of the same maturity and/or on otherwise comparable securities and/or a lower Downside Threshold as compared to otherwise comparable securities. However, the Underlying’s volatility can change significantly over the term of the Notes and a relatively higher Call Return Rate and/or a lower Downside Threshold may not necessarily indicate that the Notes have a greater likelihood of being automatically called. You should be willing to accept the downside market risk of the Underlying and the potential to lose a significant portion or all of your initial investment.</w:t>
      </w:r>
    </w:p>
    <w:p w14:paraId="0908CD08" w14:textId="77777777" w:rsidR="001A011E" w:rsidRPr="00081C9D" w:rsidRDefault="001A011E" w:rsidP="001A011E">
      <w:pPr>
        <w:pStyle w:val="ListBullet3"/>
        <w:numPr>
          <w:ilvl w:val="0"/>
          <w:numId w:val="0"/>
        </w:numPr>
        <w:ind w:left="1224" w:hanging="1224"/>
        <w:rPr>
          <w:b/>
          <w:bCs/>
          <w:sz w:val="18"/>
          <w:szCs w:val="18"/>
          <w:u w:val="single"/>
        </w:rPr>
      </w:pPr>
      <w:r w:rsidRPr="00081C9D">
        <w:rPr>
          <w:b/>
          <w:bCs/>
          <w:sz w:val="18"/>
          <w:szCs w:val="18"/>
          <w:u w:val="single"/>
        </w:rPr>
        <w:t>Conflict-related Risks</w:t>
      </w:r>
    </w:p>
    <w:p w14:paraId="31AE62C1" w14:textId="1FC4ABA6" w:rsidR="006A02A3" w:rsidRPr="005F534C" w:rsidRDefault="006A02A3" w:rsidP="006A02A3">
      <w:pPr>
        <w:pStyle w:val="ListBullet3"/>
        <w:tabs>
          <w:tab w:val="clear" w:pos="1224"/>
        </w:tabs>
        <w:ind w:left="360"/>
        <w:rPr>
          <w:sz w:val="18"/>
          <w:szCs w:val="18"/>
        </w:rPr>
      </w:pPr>
      <w:r w:rsidRPr="005F534C">
        <w:rPr>
          <w:b/>
          <w:sz w:val="18"/>
          <w:szCs w:val="18"/>
        </w:rPr>
        <w:t xml:space="preserve">Trading and hedging activities by us, the Guarantor and any of our other affiliates, including BofAS, and UBS and its affiliates, may create conflicts of interest with you and may </w:t>
      </w:r>
      <w:r w:rsidR="00F876B7">
        <w:rPr>
          <w:b/>
          <w:sz w:val="18"/>
          <w:szCs w:val="18"/>
        </w:rPr>
        <w:t xml:space="preserve">adversely </w:t>
      </w:r>
      <w:r w:rsidRPr="005F534C">
        <w:rPr>
          <w:b/>
          <w:sz w:val="18"/>
          <w:szCs w:val="18"/>
        </w:rPr>
        <w:t xml:space="preserve">affect your return on the Notes and their market value. </w:t>
      </w:r>
      <w:r w:rsidRPr="005F534C">
        <w:rPr>
          <w:sz w:val="18"/>
          <w:szCs w:val="18"/>
        </w:rPr>
        <w:t xml:space="preserve">We, the Guarantor or one or more of our other affiliates, including BofAS, and UBS and its affiliates, may buy or sell the securities held by or included in the Underlying, or futures or options contracts on the Underlying or those securities, or other listed or over-the-counter derivative instruments linked to the Underlying or those securities. </w:t>
      </w:r>
      <w:r w:rsidRPr="005F534C">
        <w:rPr>
          <w:rFonts w:eastAsia="Times New Roman"/>
          <w:color w:val="000000"/>
          <w:sz w:val="18"/>
          <w:szCs w:val="18"/>
        </w:rPr>
        <w:t xml:space="preserve">We, the Guarantor or one or more of our other affiliates, including BofAS, and UBS and its affiliates also may issue or underwrite other financial instruments with returns based upon the Underlying. We expect to enter into arrangements or adjust or close out existing transactions to hedge our obligations under the Notes. We, the Guarantor or our other affiliates, including BofAS, and UBS and its affiliates also may enter into hedging transactions relating to other Notes or instruments, some of which may have returns calculated in a manner related to that of the Notes offered hereby. We or UBS may enter into such hedging arrangements with one of our or their affiliates. Our affiliates or their affiliates may enter into additional hedging transactions with other parties relating to the Notes and the Underlying. This hedging activity is expected to result in a profit to those engaging in the hedging activity, which could be more or less than initially expected, or the hedging activity could also result in a loss. We and our affiliates and UBS and its affiliates will price these hedging transactions with the intent to realize a profit, regardless of whether the value of the Notes increases or decreases. Any profit in connection with such hedging activities will be in addition to any other compensation that we, the Guarantor and our other affiliates, including BofAS, and UBS and its affiliates receive for the sale of the Notes, which creates an additional incentive to sell the Notes to you. </w:t>
      </w:r>
      <w:r w:rsidRPr="005F534C">
        <w:rPr>
          <w:sz w:val="18"/>
          <w:szCs w:val="18"/>
        </w:rPr>
        <w:t xml:space="preserve">While we, the Guarantor or one or more of our other affiliates, including BofAS, and UBS and its affiliates may from time to time own securities represented by the Underlying, except to the extent that BAC’s or UBS Group AG’s (the parent company of UBS) common stock may be included in the Underlying, as applicable, we, the Guarantor and our other affiliates, including BofAS, and UBS and its affiliates do not control any company included in the Underlying, and have not verified any disclosure made by any other company. We, the Guarantor or one or more of our other affiliates, including BofAS, and UBS and its affiliates may execute such purchases or sales for our own or their own accounts, for business reasons, or in connection with hedging our obligations under the Notes. The transactions described above may present a conflict of interest between your interest in the Notes and the interests we, the Guarantor and our other affiliates, including BofAS, and UBS and its affiliates may have in our or their proprietary accounts, in facilitating transactions, including block trades, for our or their other customers, and in accounts under our or their management. </w:t>
      </w:r>
    </w:p>
    <w:p w14:paraId="0A0F5E75" w14:textId="68283B28" w:rsidR="006A02A3" w:rsidRPr="005F534C" w:rsidRDefault="006A02A3" w:rsidP="006A02A3">
      <w:pPr>
        <w:pStyle w:val="ListBullet3"/>
        <w:numPr>
          <w:ilvl w:val="0"/>
          <w:numId w:val="0"/>
        </w:numPr>
        <w:ind w:left="360"/>
        <w:rPr>
          <w:bCs/>
          <w:sz w:val="18"/>
          <w:szCs w:val="18"/>
        </w:rPr>
      </w:pPr>
      <w:r w:rsidRPr="005F534C">
        <w:rPr>
          <w:sz w:val="18"/>
          <w:szCs w:val="18"/>
        </w:rPr>
        <w:t>The transactions described above may</w:t>
      </w:r>
      <w:r w:rsidR="00F876B7">
        <w:rPr>
          <w:sz w:val="18"/>
          <w:szCs w:val="18"/>
        </w:rPr>
        <w:t xml:space="preserve"> adversely</w:t>
      </w:r>
      <w:r w:rsidRPr="005F534C">
        <w:rPr>
          <w:sz w:val="18"/>
          <w:szCs w:val="18"/>
        </w:rPr>
        <w:t xml:space="preserve"> affect the value of the Underlying in a manner that could be adverse to your investment in the Notes. On or before the </w:t>
      </w:r>
      <w:r w:rsidR="004F699C" w:rsidRPr="005F534C">
        <w:rPr>
          <w:sz w:val="18"/>
          <w:szCs w:val="18"/>
        </w:rPr>
        <w:t>Trade Date</w:t>
      </w:r>
      <w:r w:rsidRPr="005F534C">
        <w:rPr>
          <w:sz w:val="18"/>
          <w:szCs w:val="18"/>
        </w:rPr>
        <w:t xml:space="preserve">, any purchases or sales by us, the Guarantor or our other affiliates, including BofAS or others on its behalf, and UBS and its affiliates (including for the purpose of hedging </w:t>
      </w:r>
      <w:r w:rsidR="00DA37AC" w:rsidRPr="005F534C">
        <w:rPr>
          <w:sz w:val="18"/>
          <w:szCs w:val="18"/>
        </w:rPr>
        <w:t>some or all of our anticipated exposure in connection with the Notes</w:t>
      </w:r>
      <w:r w:rsidRPr="005F534C">
        <w:rPr>
          <w:sz w:val="18"/>
          <w:szCs w:val="18"/>
        </w:rPr>
        <w:t xml:space="preserve">) may </w:t>
      </w:r>
      <w:r w:rsidR="00437B1E">
        <w:rPr>
          <w:sz w:val="18"/>
          <w:szCs w:val="18"/>
        </w:rPr>
        <w:t xml:space="preserve">have </w:t>
      </w:r>
      <w:r w:rsidR="00FD5BF9">
        <w:rPr>
          <w:sz w:val="18"/>
          <w:szCs w:val="18"/>
        </w:rPr>
        <w:t xml:space="preserve">adversely </w:t>
      </w:r>
      <w:r w:rsidR="00DA37AC" w:rsidRPr="005F534C">
        <w:rPr>
          <w:sz w:val="18"/>
          <w:szCs w:val="18"/>
        </w:rPr>
        <w:t>affect</w:t>
      </w:r>
      <w:r w:rsidR="00437B1E">
        <w:rPr>
          <w:sz w:val="18"/>
          <w:szCs w:val="18"/>
        </w:rPr>
        <w:t>ed</w:t>
      </w:r>
      <w:r w:rsidRPr="005F534C">
        <w:rPr>
          <w:sz w:val="18"/>
          <w:szCs w:val="18"/>
        </w:rPr>
        <w:t xml:space="preserve"> the value of the Underlying. Consequently, the value of the Underlying may change subsequent to the </w:t>
      </w:r>
      <w:r w:rsidR="004F699C" w:rsidRPr="005F534C">
        <w:rPr>
          <w:sz w:val="18"/>
          <w:szCs w:val="18"/>
        </w:rPr>
        <w:t>Trade Date</w:t>
      </w:r>
      <w:r w:rsidRPr="005F534C">
        <w:rPr>
          <w:sz w:val="18"/>
          <w:szCs w:val="18"/>
        </w:rPr>
        <w:t xml:space="preserve">, adversely affecting the market value of the Notes. In addition, these activities may decrease the market value of your Notes prior to maturity, and may </w:t>
      </w:r>
      <w:r w:rsidR="00FD5BF9">
        <w:rPr>
          <w:sz w:val="18"/>
          <w:szCs w:val="18"/>
        </w:rPr>
        <w:t xml:space="preserve">adversely </w:t>
      </w:r>
      <w:r w:rsidRPr="005F534C">
        <w:rPr>
          <w:sz w:val="18"/>
          <w:szCs w:val="18"/>
        </w:rPr>
        <w:t>affect the amounts to be paid on the Notes. We, the Guarantor or one or more of our other affiliates, including BofAS, and UBS and its affiliates may purchase or otherwise acquire a long or short position in the Notes</w:t>
      </w:r>
      <w:r w:rsidR="00FD5BF9">
        <w:rPr>
          <w:sz w:val="18"/>
          <w:szCs w:val="18"/>
        </w:rPr>
        <w:t>, the Underlying or the securities represented by the Underlying</w:t>
      </w:r>
      <w:r w:rsidRPr="005F534C">
        <w:rPr>
          <w:sz w:val="18"/>
          <w:szCs w:val="18"/>
        </w:rPr>
        <w:t xml:space="preserve"> and may hold or resell the Notes</w:t>
      </w:r>
      <w:r w:rsidR="00FD5BF9">
        <w:rPr>
          <w:sz w:val="18"/>
          <w:szCs w:val="18"/>
        </w:rPr>
        <w:t>, the Underlying or the securities represented by the Underlying</w:t>
      </w:r>
      <w:r w:rsidRPr="005F534C">
        <w:rPr>
          <w:sz w:val="18"/>
          <w:szCs w:val="18"/>
        </w:rPr>
        <w:t>. For example, BofAS may enter into these transactions in connection with any market making activities in which it engages. We cannot assure you that these activities will not adversely affect the value of the Underlying, the market value of your Notes prior to maturity or the amounts payable</w:t>
      </w:r>
      <w:r w:rsidR="00FD5BF9">
        <w:rPr>
          <w:sz w:val="18"/>
          <w:szCs w:val="18"/>
        </w:rPr>
        <w:t>, if any,</w:t>
      </w:r>
      <w:r w:rsidRPr="005F534C">
        <w:rPr>
          <w:sz w:val="18"/>
          <w:szCs w:val="18"/>
        </w:rPr>
        <w:t xml:space="preserve"> on the Notes.</w:t>
      </w:r>
    </w:p>
    <w:p w14:paraId="0AA767E7" w14:textId="77777777" w:rsidR="006A02A3" w:rsidRPr="005F534C" w:rsidRDefault="006A02A3" w:rsidP="005C424B">
      <w:pPr>
        <w:pStyle w:val="ListBullet3"/>
        <w:numPr>
          <w:ilvl w:val="0"/>
          <w:numId w:val="25"/>
        </w:numPr>
        <w:ind w:left="360"/>
        <w:rPr>
          <w:rFonts w:eastAsia="Times New Roman"/>
          <w:color w:val="000000"/>
          <w:sz w:val="18"/>
          <w:szCs w:val="18"/>
        </w:rPr>
      </w:pPr>
      <w:r w:rsidRPr="005F534C">
        <w:rPr>
          <w:b/>
          <w:bCs/>
          <w:sz w:val="18"/>
          <w:szCs w:val="18"/>
        </w:rPr>
        <w:t>There may be potential conflicts of interest involving the calculation agent, which is an affiliate of ours.</w:t>
      </w:r>
      <w:r w:rsidRPr="005F534C">
        <w:rPr>
          <w:rFonts w:ascii="Bookman Old Style" w:hAnsi="Bookman Old Style"/>
          <w:snapToGrid w:val="0"/>
          <w:sz w:val="18"/>
          <w:szCs w:val="18"/>
        </w:rPr>
        <w:t xml:space="preserve"> </w:t>
      </w:r>
      <w:r w:rsidRPr="005F534C">
        <w:rPr>
          <w:rFonts w:eastAsia="Times New Roman"/>
          <w:color w:val="000000"/>
          <w:sz w:val="18"/>
          <w:szCs w:val="18"/>
        </w:rPr>
        <w:t xml:space="preserve">We have the right to appoint and remove the calculation agent. One of our affiliates will be the calculation agent for the Notes and, as such, will make a variety of determinations relating to the Notes, including the amounts that will be paid on the Notes. Under some circumstances, these duties could result in a conflict of interest between its status as our affiliate and its responsibilities as calculation agent. </w:t>
      </w:r>
    </w:p>
    <w:p w14:paraId="5349C1A3" w14:textId="77777777" w:rsidR="001A011E" w:rsidRPr="00081C9D" w:rsidRDefault="001A011E" w:rsidP="001A011E">
      <w:pPr>
        <w:pStyle w:val="ListBullet3"/>
        <w:numPr>
          <w:ilvl w:val="0"/>
          <w:numId w:val="0"/>
        </w:numPr>
        <w:ind w:left="1224" w:hanging="1224"/>
        <w:rPr>
          <w:b/>
          <w:bCs/>
          <w:sz w:val="18"/>
          <w:szCs w:val="18"/>
          <w:u w:val="single"/>
        </w:rPr>
      </w:pPr>
      <w:r w:rsidRPr="00081C9D">
        <w:rPr>
          <w:b/>
          <w:bCs/>
          <w:sz w:val="18"/>
          <w:szCs w:val="18"/>
          <w:u w:val="single"/>
        </w:rPr>
        <w:t>Underlying-related Risks</w:t>
      </w:r>
    </w:p>
    <w:p w14:paraId="4F96774F" w14:textId="77777777" w:rsidR="001A011E" w:rsidRPr="005F534C" w:rsidRDefault="001A011E" w:rsidP="001A011E">
      <w:pPr>
        <w:pStyle w:val="ListBullet3"/>
        <w:tabs>
          <w:tab w:val="clear" w:pos="1224"/>
        </w:tabs>
        <w:ind w:left="360"/>
        <w:rPr>
          <w:rFonts w:eastAsia="Times New Roman"/>
          <w:color w:val="000000"/>
          <w:sz w:val="18"/>
          <w:szCs w:val="18"/>
        </w:rPr>
      </w:pPr>
      <w:r w:rsidRPr="005F534C">
        <w:rPr>
          <w:b/>
          <w:bCs/>
          <w:sz w:val="18"/>
          <w:szCs w:val="18"/>
        </w:rPr>
        <w:t xml:space="preserve">The Notes are subject to the market risk of the Underlying. </w:t>
      </w:r>
      <w:r w:rsidRPr="005F534C">
        <w:rPr>
          <w:rFonts w:eastAsia="Times New Roman"/>
          <w:color w:val="000000"/>
          <w:sz w:val="18"/>
          <w:szCs w:val="18"/>
        </w:rPr>
        <w:t>The return on the Notes, which may be negative, is directly linked to the performance of the Underlying and indirectly linked to the value of the securities included in the Underlying. The level of the Underlying can rise or fall sharply due to factors specific to the Underlying and the securities included in the Underlying and the issuers of such securities, such as stock price volatility, earnings and financial conditions, corporate, industry and regulatory developments, management changes and decisions and other events, as well as general market factors, such as general stock market or commodity market volatility and levels, interest rates and economic and political conditions.</w:t>
      </w:r>
    </w:p>
    <w:p w14:paraId="5A6BFD85" w14:textId="77777777" w:rsidR="001A011E" w:rsidRPr="005F534C" w:rsidRDefault="00291428" w:rsidP="001A011E">
      <w:pPr>
        <w:pStyle w:val="ListBullet3"/>
        <w:tabs>
          <w:tab w:val="clear" w:pos="1224"/>
        </w:tabs>
        <w:ind w:left="360"/>
        <w:rPr>
          <w:rFonts w:eastAsia="Times New Roman"/>
          <w:color w:val="000000"/>
          <w:sz w:val="18"/>
          <w:szCs w:val="18"/>
        </w:rPr>
      </w:pPr>
      <w:r w:rsidRPr="005F534C">
        <w:rPr>
          <w:b/>
          <w:bCs/>
          <w:sz w:val="18"/>
          <w:szCs w:val="18"/>
        </w:rPr>
        <w:t>The publisher of the</w:t>
      </w:r>
      <w:r w:rsidR="001A011E" w:rsidRPr="005F534C">
        <w:rPr>
          <w:b/>
          <w:bCs/>
          <w:sz w:val="18"/>
          <w:szCs w:val="18"/>
        </w:rPr>
        <w:t xml:space="preserve"> Underlying</w:t>
      </w:r>
      <w:r w:rsidRPr="005F534C">
        <w:rPr>
          <w:b/>
          <w:bCs/>
          <w:sz w:val="18"/>
          <w:szCs w:val="18"/>
        </w:rPr>
        <w:t xml:space="preserve"> may adjust the</w:t>
      </w:r>
      <w:r w:rsidR="001A011E" w:rsidRPr="005F534C">
        <w:rPr>
          <w:b/>
          <w:bCs/>
          <w:sz w:val="18"/>
          <w:szCs w:val="18"/>
        </w:rPr>
        <w:t xml:space="preserve"> Underlying in a way that affects its levels, and the publisher has no obligation to consider your interests.</w:t>
      </w:r>
      <w:r w:rsidR="001A011E" w:rsidRPr="005F534C">
        <w:rPr>
          <w:rFonts w:ascii="Bookman Old Style" w:hAnsi="Bookman Old Style"/>
          <w:snapToGrid w:val="0"/>
          <w:sz w:val="18"/>
          <w:szCs w:val="18"/>
        </w:rPr>
        <w:t xml:space="preserve"> </w:t>
      </w:r>
      <w:r w:rsidRPr="005F534C">
        <w:rPr>
          <w:rFonts w:eastAsia="Times New Roman"/>
          <w:color w:val="000000"/>
          <w:sz w:val="18"/>
          <w:szCs w:val="18"/>
        </w:rPr>
        <w:t>The publisher of the</w:t>
      </w:r>
      <w:r w:rsidR="001A011E" w:rsidRPr="005F534C">
        <w:rPr>
          <w:rFonts w:eastAsia="Times New Roman"/>
          <w:color w:val="000000"/>
          <w:sz w:val="18"/>
          <w:szCs w:val="18"/>
        </w:rPr>
        <w:t xml:space="preserve"> Underlying can add, delete, or substitute</w:t>
      </w:r>
      <w:r w:rsidRPr="005F534C">
        <w:rPr>
          <w:rFonts w:eastAsia="Times New Roman"/>
          <w:color w:val="000000"/>
          <w:sz w:val="18"/>
          <w:szCs w:val="18"/>
        </w:rPr>
        <w:t xml:space="preserve"> the components included in the</w:t>
      </w:r>
      <w:r w:rsidR="001A011E" w:rsidRPr="005F534C">
        <w:rPr>
          <w:rFonts w:eastAsia="Times New Roman"/>
          <w:color w:val="000000"/>
          <w:sz w:val="18"/>
          <w:szCs w:val="18"/>
        </w:rPr>
        <w:t xml:space="preserve"> Underlying or make other methodological changes that could change its level. Any of these actions could adversely affect the value of your Notes.</w:t>
      </w:r>
    </w:p>
    <w:p w14:paraId="7BE9BFC3" w14:textId="77777777" w:rsidR="001A011E" w:rsidRPr="00081C9D" w:rsidRDefault="001A011E" w:rsidP="001A011E">
      <w:pPr>
        <w:pStyle w:val="ListBullet3"/>
        <w:numPr>
          <w:ilvl w:val="0"/>
          <w:numId w:val="0"/>
        </w:numPr>
        <w:ind w:left="1224" w:hanging="1224"/>
        <w:rPr>
          <w:sz w:val="18"/>
          <w:szCs w:val="18"/>
          <w:u w:val="single"/>
        </w:rPr>
      </w:pPr>
      <w:r w:rsidRPr="00081C9D">
        <w:rPr>
          <w:b/>
          <w:bCs/>
          <w:sz w:val="18"/>
          <w:szCs w:val="18"/>
          <w:u w:val="single"/>
        </w:rPr>
        <w:lastRenderedPageBreak/>
        <w:t>Tax-related Risks</w:t>
      </w:r>
    </w:p>
    <w:p w14:paraId="516EA3FC" w14:textId="77777777" w:rsidR="000B7FCF" w:rsidRPr="005F534C" w:rsidRDefault="000B7FCF" w:rsidP="00934055">
      <w:pPr>
        <w:pStyle w:val="ListBullet3"/>
        <w:numPr>
          <w:ilvl w:val="0"/>
          <w:numId w:val="25"/>
        </w:numPr>
        <w:ind w:left="360"/>
        <w:rPr>
          <w:rFonts w:eastAsia="Times New Roman"/>
          <w:color w:val="000000"/>
          <w:sz w:val="18"/>
          <w:szCs w:val="18"/>
        </w:rPr>
      </w:pPr>
      <w:r w:rsidRPr="005F534C">
        <w:rPr>
          <w:b/>
          <w:bCs/>
          <w:sz w:val="18"/>
          <w:szCs w:val="18"/>
        </w:rPr>
        <w:t>The U.S. federal income tax consequences of an investment in the Notes are uncertain, and may be adverse to a holder of the Notes.</w:t>
      </w:r>
      <w:r w:rsidRPr="005F534C">
        <w:rPr>
          <w:rFonts w:ascii="Bookman Old Style" w:eastAsia="Times New Roman" w:hAnsi="Bookman Old Style"/>
          <w:b/>
          <w:sz w:val="18"/>
        </w:rPr>
        <w:t xml:space="preserve"> </w:t>
      </w:r>
      <w:r w:rsidRPr="005F534C">
        <w:rPr>
          <w:rFonts w:ascii="Bookman Old Style" w:eastAsia="Times New Roman" w:hAnsi="Bookman Old Style"/>
          <w:sz w:val="18"/>
        </w:rPr>
        <w:t xml:space="preserve"> </w:t>
      </w:r>
      <w:r w:rsidRPr="005F534C">
        <w:rPr>
          <w:rFonts w:eastAsia="Times New Roman"/>
          <w:color w:val="000000"/>
          <w:sz w:val="18"/>
          <w:szCs w:val="18"/>
        </w:rPr>
        <w:t>No statutory, judicial, or administrative authority directly addresses the characterization of the Notes or securities similar to the Notes for U.S. federal income tax purposes.  As a result, significant aspects of the U.S. federal income tax consequences of an investment in the Notes are not certain.  Under the terms of the Notes, you will have agreed with us to treat the Notes as single financial contracts, as described below under “U.S. Federal Income Tax Summary—General.”  If the Internal Revenue Service (the “IRS”) were successful in asserting an alternative characterization for the Notes, the timing and character of gain or loss with respect to the Notes may differ. No ruling will be requested from the IRS with respect to the Notes and no assurance can be given that the IRS will agree with the statements made in the section entitled “U.S. Federal Income Tax Summary.”</w:t>
      </w:r>
      <w:r w:rsidRPr="005F534C">
        <w:rPr>
          <w:rFonts w:eastAsia="Times New Roman"/>
          <w:b/>
          <w:color w:val="000000"/>
          <w:sz w:val="18"/>
          <w:szCs w:val="18"/>
        </w:rPr>
        <w:t xml:space="preserve"> You are urged to consult with your own tax advisor regarding all aspects of the U.S. federal income tax consequences of investing in the Notes.</w:t>
      </w:r>
    </w:p>
    <w:tbl>
      <w:tblPr>
        <w:tblW w:w="10960" w:type="dxa"/>
        <w:shd w:val="clear" w:color="auto" w:fill="00D581"/>
        <w:tblCellMar>
          <w:left w:w="43" w:type="dxa"/>
          <w:right w:w="115" w:type="dxa"/>
        </w:tblCellMar>
        <w:tblLook w:val="01E0" w:firstRow="1" w:lastRow="1" w:firstColumn="1" w:lastColumn="1" w:noHBand="0" w:noVBand="0"/>
      </w:tblPr>
      <w:tblGrid>
        <w:gridCol w:w="10960"/>
      </w:tblGrid>
      <w:tr w:rsidR="00280E66" w:rsidRPr="005F534C" w14:paraId="3B40E8CB" w14:textId="77777777" w:rsidTr="00F74F63">
        <w:tc>
          <w:tcPr>
            <w:tcW w:w="10960" w:type="dxa"/>
            <w:shd w:val="clear" w:color="auto" w:fill="788D41"/>
          </w:tcPr>
          <w:p w14:paraId="1C95D609" w14:textId="77777777" w:rsidR="00280E66" w:rsidRPr="005F534C" w:rsidRDefault="00FF3786" w:rsidP="00FF3786">
            <w:pPr>
              <w:keepNext/>
              <w:pageBreakBefore/>
              <w:spacing w:before="60" w:after="60"/>
              <w:rPr>
                <w:b/>
                <w:color w:val="FFFFFF"/>
                <w:sz w:val="18"/>
                <w:szCs w:val="18"/>
              </w:rPr>
            </w:pPr>
            <w:r w:rsidRPr="005F534C">
              <w:rPr>
                <w:b/>
                <w:sz w:val="18"/>
                <w:szCs w:val="18"/>
              </w:rPr>
              <w:lastRenderedPageBreak/>
              <w:br w:type="page"/>
            </w:r>
            <w:r w:rsidR="00280E66" w:rsidRPr="005F534C">
              <w:br w:type="page"/>
            </w:r>
            <w:r w:rsidR="00280E66" w:rsidRPr="005F534C">
              <w:br w:type="page"/>
            </w:r>
            <w:r w:rsidR="00280E66" w:rsidRPr="005840CF">
              <w:rPr>
                <w:rFonts w:hint="eastAsia"/>
              </w:rPr>
              <w:br w:type="page"/>
            </w:r>
            <w:r w:rsidR="00280E66" w:rsidRPr="005F534C">
              <w:rPr>
                <w:b/>
                <w:color w:val="FFFFFF"/>
                <w:sz w:val="18"/>
                <w:szCs w:val="18"/>
              </w:rPr>
              <w:t xml:space="preserve">Hypothetical Examples </w:t>
            </w:r>
          </w:p>
        </w:tc>
      </w:tr>
    </w:tbl>
    <w:p w14:paraId="442F7F33" w14:textId="77777777" w:rsidR="00533449" w:rsidRPr="005F534C" w:rsidRDefault="00533449" w:rsidP="009261CB">
      <w:pPr>
        <w:spacing w:before="120" w:after="120"/>
        <w:jc w:val="center"/>
        <w:rPr>
          <w:rFonts w:eastAsia="Times New Roman" w:cs="Arial"/>
          <w:sz w:val="18"/>
          <w:szCs w:val="18"/>
        </w:rPr>
      </w:pPr>
      <w:r w:rsidRPr="005F534C">
        <w:rPr>
          <w:rFonts w:eastAsia="Times New Roman" w:cs="Arial"/>
          <w:b/>
          <w:sz w:val="18"/>
          <w:szCs w:val="18"/>
        </w:rPr>
        <w:t>Hypothetical terms only. Actual terms may vary. See the cover page for actual offering terms.</w:t>
      </w:r>
    </w:p>
    <w:p w14:paraId="6D2F9DFE" w14:textId="019A86BD" w:rsidR="00AE25E8" w:rsidRPr="005F534C" w:rsidRDefault="00AE25E8" w:rsidP="008525CA">
      <w:pPr>
        <w:spacing w:before="120"/>
        <w:rPr>
          <w:rFonts w:eastAsia="PMingLiU"/>
          <w:sz w:val="18"/>
          <w:szCs w:val="18"/>
        </w:rPr>
      </w:pPr>
      <w:r w:rsidRPr="005F534C">
        <w:rPr>
          <w:rFonts w:eastAsia="PMingLiU"/>
          <w:sz w:val="18"/>
          <w:szCs w:val="18"/>
        </w:rPr>
        <w:t xml:space="preserve">The examples below illustrate the </w:t>
      </w:r>
      <w:r w:rsidR="00BD3965" w:rsidRPr="005F534C">
        <w:rPr>
          <w:rFonts w:eastAsia="PMingLiU"/>
          <w:sz w:val="18"/>
          <w:szCs w:val="18"/>
        </w:rPr>
        <w:t xml:space="preserve">hypothetical </w:t>
      </w:r>
      <w:r w:rsidRPr="005F534C">
        <w:rPr>
          <w:rFonts w:eastAsia="PMingLiU"/>
          <w:sz w:val="18"/>
          <w:szCs w:val="18"/>
        </w:rPr>
        <w:t>payment upon a</w:t>
      </w:r>
      <w:r w:rsidR="00BD3965" w:rsidRPr="005F534C">
        <w:rPr>
          <w:rFonts w:eastAsia="PMingLiU"/>
          <w:sz w:val="18"/>
          <w:szCs w:val="18"/>
        </w:rPr>
        <w:t>utomatic</w:t>
      </w:r>
      <w:r w:rsidRPr="005F534C">
        <w:rPr>
          <w:rFonts w:eastAsia="PMingLiU"/>
          <w:sz w:val="18"/>
          <w:szCs w:val="18"/>
        </w:rPr>
        <w:t xml:space="preserve"> call or at maturity for a $10</w:t>
      </w:r>
      <w:r w:rsidR="003D725C" w:rsidRPr="005F534C">
        <w:rPr>
          <w:rFonts w:eastAsia="PMingLiU"/>
          <w:sz w:val="18"/>
          <w:szCs w:val="18"/>
        </w:rPr>
        <w:t xml:space="preserve">.00 </w:t>
      </w:r>
      <w:r w:rsidR="00091099" w:rsidRPr="005F534C">
        <w:rPr>
          <w:rFonts w:eastAsia="PMingLiU"/>
          <w:sz w:val="18"/>
          <w:szCs w:val="18"/>
        </w:rPr>
        <w:t>Stated Principal Amount</w:t>
      </w:r>
      <w:r w:rsidR="003D725C" w:rsidRPr="005F534C">
        <w:rPr>
          <w:rFonts w:eastAsia="PMingLiU"/>
          <w:sz w:val="18"/>
          <w:szCs w:val="18"/>
        </w:rPr>
        <w:t xml:space="preserve"> N</w:t>
      </w:r>
      <w:r w:rsidRPr="005F534C">
        <w:rPr>
          <w:rFonts w:eastAsia="PMingLiU"/>
          <w:sz w:val="18"/>
          <w:szCs w:val="18"/>
        </w:rPr>
        <w:t>ote with the following assumptions</w:t>
      </w:r>
      <w:r w:rsidR="00E4102B" w:rsidRPr="005F534C">
        <w:rPr>
          <w:rFonts w:eastAsia="PMingLiU"/>
          <w:sz w:val="18"/>
          <w:szCs w:val="18"/>
        </w:rPr>
        <w:t>*</w:t>
      </w:r>
      <w:r w:rsidR="00AC2E00" w:rsidRPr="005F534C">
        <w:rPr>
          <w:rFonts w:eastAsia="PMingLiU"/>
          <w:sz w:val="18"/>
          <w:szCs w:val="18"/>
        </w:rPr>
        <w:t xml:space="preserve"> (</w:t>
      </w:r>
      <w:r w:rsidRPr="005F534C">
        <w:rPr>
          <w:rFonts w:eastAsia="PMingLiU"/>
          <w:sz w:val="18"/>
          <w:szCs w:val="18"/>
        </w:rPr>
        <w:t>amounts may have been rounded for ease of reference</w:t>
      </w:r>
      <w:r w:rsidR="00DD158A" w:rsidRPr="005F534C">
        <w:rPr>
          <w:rFonts w:eastAsia="PMingLiU"/>
          <w:sz w:val="18"/>
          <w:szCs w:val="18"/>
        </w:rPr>
        <w:t xml:space="preserve"> and do not take into account any tax consequences from investing in the </w:t>
      </w:r>
      <w:r w:rsidR="00DB43B4" w:rsidRPr="005F534C">
        <w:rPr>
          <w:rFonts w:eastAsia="PMingLiU"/>
          <w:sz w:val="18"/>
          <w:szCs w:val="18"/>
        </w:rPr>
        <w:t>Note</w:t>
      </w:r>
      <w:r w:rsidR="00291428" w:rsidRPr="005F534C">
        <w:rPr>
          <w:rFonts w:eastAsia="PMingLiU"/>
          <w:sz w:val="18"/>
          <w:szCs w:val="18"/>
        </w:rPr>
        <w:t>s</w:t>
      </w:r>
      <w:r w:rsidRPr="005F534C">
        <w:rPr>
          <w:rFonts w:eastAsia="PMingLiU"/>
          <w:sz w:val="18"/>
          <w:szCs w:val="18"/>
        </w:rPr>
        <w:t>):</w:t>
      </w:r>
    </w:p>
    <w:p w14:paraId="56CD0AA4" w14:textId="77777777" w:rsidR="00AE25E8" w:rsidRPr="005F534C" w:rsidRDefault="00091099" w:rsidP="0083486A">
      <w:pPr>
        <w:numPr>
          <w:ilvl w:val="0"/>
          <w:numId w:val="9"/>
        </w:numPr>
        <w:spacing w:before="120"/>
        <w:rPr>
          <w:rFonts w:eastAsia="PMingLiU" w:cs="Frutiger 45 Light"/>
          <w:bCs/>
          <w:sz w:val="18"/>
          <w:szCs w:val="18"/>
        </w:rPr>
      </w:pPr>
      <w:r w:rsidRPr="005F534C">
        <w:rPr>
          <w:rFonts w:eastAsia="PMingLiU" w:cs="Frutiger 45 Light"/>
          <w:bCs/>
          <w:sz w:val="18"/>
          <w:szCs w:val="18"/>
        </w:rPr>
        <w:t>Stated Principal Amount</w:t>
      </w:r>
      <w:r w:rsidR="00AE25E8" w:rsidRPr="005F534C">
        <w:rPr>
          <w:rFonts w:eastAsia="PMingLiU" w:cs="Frutiger 45 Light"/>
          <w:bCs/>
          <w:sz w:val="18"/>
          <w:szCs w:val="18"/>
        </w:rPr>
        <w:t>: $10</w:t>
      </w:r>
    </w:p>
    <w:p w14:paraId="131E08AD" w14:textId="169AA2C0" w:rsidR="00AE25E8" w:rsidRPr="005F534C" w:rsidRDefault="00BE6AD3" w:rsidP="0083486A">
      <w:pPr>
        <w:numPr>
          <w:ilvl w:val="0"/>
          <w:numId w:val="9"/>
        </w:numPr>
        <w:spacing w:before="120"/>
        <w:rPr>
          <w:rFonts w:eastAsia="PMingLiU" w:cs="Frutiger 45 Light"/>
          <w:bCs/>
          <w:sz w:val="18"/>
          <w:szCs w:val="18"/>
        </w:rPr>
      </w:pPr>
      <w:r w:rsidRPr="005F534C">
        <w:rPr>
          <w:rFonts w:eastAsia="PMingLiU" w:cs="Frutiger 45 Light"/>
          <w:bCs/>
          <w:sz w:val="18"/>
          <w:szCs w:val="18"/>
        </w:rPr>
        <w:t xml:space="preserve">Term: </w:t>
      </w:r>
      <w:r w:rsidR="00DF2527" w:rsidRPr="005F534C">
        <w:rPr>
          <w:rFonts w:eastAsia="PMingLiU" w:cs="Frutiger 45 Light"/>
          <w:bCs/>
          <w:sz w:val="18"/>
          <w:szCs w:val="18"/>
        </w:rPr>
        <w:t xml:space="preserve">Approximately </w:t>
      </w:r>
      <w:r w:rsidR="002A331A" w:rsidRPr="005F534C">
        <w:rPr>
          <w:rFonts w:eastAsia="PMingLiU" w:cs="Frutiger 45 Light"/>
          <w:bCs/>
          <w:sz w:val="18"/>
          <w:szCs w:val="18"/>
        </w:rPr>
        <w:t>2</w:t>
      </w:r>
      <w:r w:rsidR="00AE25E8" w:rsidRPr="005F534C">
        <w:rPr>
          <w:rFonts w:eastAsia="PMingLiU" w:cs="Frutiger 45 Light"/>
          <w:bCs/>
          <w:sz w:val="18"/>
          <w:szCs w:val="18"/>
        </w:rPr>
        <w:t xml:space="preserve"> years</w:t>
      </w:r>
      <w:r w:rsidR="003C6932" w:rsidRPr="005F534C">
        <w:rPr>
          <w:rFonts w:eastAsia="PMingLiU" w:cs="Frutiger 45 Light"/>
          <w:bCs/>
          <w:sz w:val="18"/>
          <w:szCs w:val="18"/>
        </w:rPr>
        <w:t>, unless earlier automatically called</w:t>
      </w:r>
    </w:p>
    <w:p w14:paraId="023F9930" w14:textId="77777777" w:rsidR="00AE25E8" w:rsidRPr="005F534C" w:rsidRDefault="00AE25E8" w:rsidP="0083486A">
      <w:pPr>
        <w:numPr>
          <w:ilvl w:val="0"/>
          <w:numId w:val="9"/>
        </w:numPr>
        <w:spacing w:before="120"/>
        <w:rPr>
          <w:rFonts w:eastAsia="PMingLiU" w:cs="Frutiger 45 Light"/>
          <w:bCs/>
          <w:sz w:val="18"/>
          <w:szCs w:val="18"/>
        </w:rPr>
      </w:pPr>
      <w:r w:rsidRPr="005F534C">
        <w:rPr>
          <w:rFonts w:eastAsia="PMingLiU" w:cs="Frutiger 45 Light"/>
          <w:bCs/>
          <w:sz w:val="18"/>
          <w:szCs w:val="18"/>
        </w:rPr>
        <w:t xml:space="preserve">Hypothetical </w:t>
      </w:r>
      <w:r w:rsidR="009D7C19" w:rsidRPr="005F534C">
        <w:rPr>
          <w:rFonts w:eastAsia="PMingLiU" w:cs="Frutiger 45 Light"/>
          <w:bCs/>
          <w:sz w:val="18"/>
          <w:szCs w:val="18"/>
        </w:rPr>
        <w:t>Initial Value</w:t>
      </w:r>
      <w:r w:rsidRPr="005F534C">
        <w:rPr>
          <w:rFonts w:eastAsia="PMingLiU" w:cs="Frutiger 45 Light"/>
          <w:bCs/>
          <w:sz w:val="18"/>
          <w:szCs w:val="18"/>
        </w:rPr>
        <w:t>:</w:t>
      </w:r>
      <w:r w:rsidR="00B544C9" w:rsidRPr="005F534C">
        <w:rPr>
          <w:rFonts w:eastAsia="PMingLiU" w:cs="Frutiger 45 Light"/>
          <w:bCs/>
          <w:sz w:val="18"/>
          <w:szCs w:val="18"/>
        </w:rPr>
        <w:t xml:space="preserve"> 100</w:t>
      </w:r>
    </w:p>
    <w:p w14:paraId="5CE46CB9" w14:textId="6E838814" w:rsidR="00F87AF3" w:rsidRPr="005F534C" w:rsidRDefault="00F87AF3" w:rsidP="00454CBD">
      <w:pPr>
        <w:numPr>
          <w:ilvl w:val="0"/>
          <w:numId w:val="9"/>
        </w:numPr>
        <w:spacing w:before="120" w:line="360" w:lineRule="auto"/>
        <w:rPr>
          <w:rFonts w:eastAsia="PMingLiU" w:cs="Frutiger 45 Light"/>
          <w:bCs/>
          <w:sz w:val="18"/>
          <w:szCs w:val="18"/>
        </w:rPr>
      </w:pPr>
      <w:r w:rsidRPr="005F534C">
        <w:rPr>
          <w:rFonts w:eastAsia="PMingLiU" w:cs="Frutiger 45 Light"/>
          <w:bCs/>
          <w:sz w:val="18"/>
          <w:szCs w:val="18"/>
        </w:rPr>
        <w:t xml:space="preserve">Call Return Rate: </w:t>
      </w:r>
      <w:r w:rsidR="00437B1E">
        <w:rPr>
          <w:rFonts w:eastAsia="PMingLiU" w:cs="Frutiger 45 Light"/>
          <w:bCs/>
          <w:sz w:val="18"/>
          <w:szCs w:val="18"/>
        </w:rPr>
        <w:t>9.00</w:t>
      </w:r>
      <w:r w:rsidR="00220AE4">
        <w:rPr>
          <w:rFonts w:eastAsia="PMingLiU" w:cs="Frutiger 45 Light"/>
          <w:bCs/>
          <w:sz w:val="18"/>
          <w:szCs w:val="18"/>
        </w:rPr>
        <w:t>%</w:t>
      </w:r>
      <w:r w:rsidRPr="005F534C">
        <w:rPr>
          <w:rFonts w:eastAsia="PMingLiU" w:cs="Frutiger 45 Light"/>
          <w:bCs/>
          <w:sz w:val="18"/>
          <w:szCs w:val="18"/>
        </w:rPr>
        <w:t xml:space="preserve"> per annum</w:t>
      </w:r>
    </w:p>
    <w:p w14:paraId="422BEE72" w14:textId="156C3E59" w:rsidR="00DA37AC" w:rsidRPr="005F534C" w:rsidRDefault="00DA37AC" w:rsidP="00454CBD">
      <w:pPr>
        <w:pStyle w:val="ListParagraph"/>
        <w:numPr>
          <w:ilvl w:val="0"/>
          <w:numId w:val="9"/>
        </w:numPr>
        <w:spacing w:line="276" w:lineRule="auto"/>
        <w:rPr>
          <w:rFonts w:eastAsia="PMingLiU" w:cs="Frutiger 45 Light"/>
          <w:bCs/>
          <w:sz w:val="18"/>
          <w:szCs w:val="18"/>
        </w:rPr>
      </w:pPr>
      <w:r w:rsidRPr="005F534C">
        <w:rPr>
          <w:rFonts w:eastAsia="PMingLiU" w:cs="Frutiger 45 Light"/>
          <w:bCs/>
          <w:sz w:val="18"/>
          <w:szCs w:val="18"/>
        </w:rPr>
        <w:t xml:space="preserve">Call Returns/Call Prices: </w:t>
      </w:r>
      <w:r w:rsidR="0024263F" w:rsidRPr="005F534C">
        <w:rPr>
          <w:rFonts w:eastAsia="PMingLiU" w:cs="Frutiger 45 Light"/>
          <w:bCs/>
          <w:sz w:val="18"/>
          <w:szCs w:val="18"/>
        </w:rPr>
        <w:t>A</w:t>
      </w:r>
      <w:r w:rsidRPr="005F534C">
        <w:rPr>
          <w:rFonts w:eastAsia="PMingLiU" w:cs="Frutiger 45 Light"/>
          <w:bCs/>
          <w:sz w:val="18"/>
          <w:szCs w:val="18"/>
        </w:rPr>
        <w:t>s set forth on page PS-6 of this pricing supplement</w:t>
      </w:r>
    </w:p>
    <w:p w14:paraId="2A6751D9" w14:textId="6B026881" w:rsidR="00AE25E8" w:rsidRPr="005F534C" w:rsidRDefault="00437516" w:rsidP="00454CBD">
      <w:pPr>
        <w:numPr>
          <w:ilvl w:val="0"/>
          <w:numId w:val="9"/>
        </w:numPr>
        <w:spacing w:before="120" w:line="276" w:lineRule="auto"/>
        <w:rPr>
          <w:rFonts w:eastAsia="PMingLiU" w:cs="Frutiger 45 Light"/>
          <w:bCs/>
          <w:sz w:val="18"/>
          <w:szCs w:val="18"/>
        </w:rPr>
      </w:pPr>
      <w:r w:rsidRPr="005F534C">
        <w:rPr>
          <w:rFonts w:eastAsia="PMingLiU" w:cs="Frutiger 45 Light"/>
          <w:bCs/>
          <w:sz w:val="18"/>
          <w:szCs w:val="18"/>
        </w:rPr>
        <w:t>Observation Date</w:t>
      </w:r>
      <w:r w:rsidR="00AE25E8" w:rsidRPr="005F534C">
        <w:rPr>
          <w:rFonts w:eastAsia="PMingLiU" w:cs="Frutiger 45 Light"/>
          <w:bCs/>
          <w:sz w:val="18"/>
          <w:szCs w:val="18"/>
        </w:rPr>
        <w:t xml:space="preserve">s: </w:t>
      </w:r>
      <w:r w:rsidR="007E7C1C" w:rsidRPr="005F534C">
        <w:rPr>
          <w:rFonts w:eastAsia="PMingLiU" w:cs="Frutiger 45 Light"/>
          <w:bCs/>
          <w:sz w:val="18"/>
          <w:szCs w:val="18"/>
        </w:rPr>
        <w:t>Quarterly</w:t>
      </w:r>
      <w:r w:rsidR="00E77B68" w:rsidRPr="005F534C">
        <w:rPr>
          <w:rFonts w:eastAsia="PMingLiU" w:cs="Frutiger 45 Light"/>
          <w:bCs/>
          <w:sz w:val="18"/>
          <w:szCs w:val="18"/>
        </w:rPr>
        <w:t xml:space="preserve">, </w:t>
      </w:r>
      <w:r w:rsidR="007517B2" w:rsidRPr="005F534C">
        <w:rPr>
          <w:rFonts w:eastAsia="PMingLiU" w:cs="Frutiger 45 Light"/>
          <w:bCs/>
          <w:sz w:val="18"/>
          <w:szCs w:val="18"/>
        </w:rPr>
        <w:t>as set forth on page PS-6</w:t>
      </w:r>
      <w:r w:rsidR="00BD3965" w:rsidRPr="005F534C">
        <w:rPr>
          <w:rFonts w:eastAsia="PMingLiU" w:cs="Frutiger 45 Light"/>
          <w:bCs/>
          <w:sz w:val="18"/>
          <w:szCs w:val="18"/>
        </w:rPr>
        <w:t xml:space="preserve"> of this pricing supplement</w:t>
      </w:r>
    </w:p>
    <w:p w14:paraId="6AAB7BDA" w14:textId="2B95E89D" w:rsidR="00FF4A3E" w:rsidRPr="005F534C" w:rsidRDefault="00FF4A3E" w:rsidP="00FF4A3E">
      <w:pPr>
        <w:numPr>
          <w:ilvl w:val="0"/>
          <w:numId w:val="9"/>
        </w:numPr>
        <w:spacing w:before="120"/>
        <w:rPr>
          <w:rFonts w:eastAsia="PMingLiU" w:cs="Frutiger 45 Light"/>
          <w:bCs/>
          <w:sz w:val="18"/>
          <w:szCs w:val="18"/>
        </w:rPr>
      </w:pPr>
      <w:r w:rsidRPr="005F534C">
        <w:rPr>
          <w:rFonts w:eastAsia="PMingLiU" w:cs="Frutiger 45 Light"/>
          <w:bCs/>
          <w:sz w:val="18"/>
          <w:szCs w:val="18"/>
        </w:rPr>
        <w:t xml:space="preserve">Hypothetical Downside Threshold: </w:t>
      </w:r>
      <w:r w:rsidR="002A5183" w:rsidRPr="002A5183">
        <w:rPr>
          <w:rFonts w:eastAsia="PMingLiU" w:cs="Frutiger 45 Light" w:hint="eastAsia"/>
          <w:bCs/>
          <w:sz w:val="18"/>
          <w:szCs w:val="18"/>
        </w:rPr>
        <w:t>7</w:t>
      </w:r>
      <w:r w:rsidR="007C2661">
        <w:rPr>
          <w:rFonts w:eastAsia="PMingLiU" w:cs="Frutiger 45 Light"/>
          <w:bCs/>
          <w:sz w:val="18"/>
          <w:szCs w:val="18"/>
        </w:rPr>
        <w:t>5</w:t>
      </w:r>
      <w:r w:rsidRPr="005F534C">
        <w:rPr>
          <w:rFonts w:eastAsia="PMingLiU" w:cs="Frutiger 45 Light"/>
          <w:bCs/>
          <w:sz w:val="18"/>
          <w:szCs w:val="18"/>
        </w:rPr>
        <w:t xml:space="preserve">.00, which is </w:t>
      </w:r>
      <w:r w:rsidR="002A5183" w:rsidRPr="002A5183">
        <w:rPr>
          <w:rFonts w:eastAsia="PMingLiU" w:cs="Frutiger 45 Light" w:hint="eastAsia"/>
          <w:bCs/>
          <w:sz w:val="18"/>
          <w:szCs w:val="18"/>
        </w:rPr>
        <w:t>7</w:t>
      </w:r>
      <w:r w:rsidR="007C2661">
        <w:rPr>
          <w:rFonts w:eastAsia="PMingLiU" w:cs="Frutiger 45 Light"/>
          <w:bCs/>
          <w:sz w:val="18"/>
          <w:szCs w:val="18"/>
        </w:rPr>
        <w:t>5</w:t>
      </w:r>
      <w:r w:rsidR="00855B96">
        <w:rPr>
          <w:rFonts w:eastAsia="PMingLiU" w:cs="Frutiger 45 Light"/>
          <w:bCs/>
          <w:sz w:val="18"/>
          <w:szCs w:val="18"/>
        </w:rPr>
        <w:t>%</w:t>
      </w:r>
      <w:r w:rsidRPr="005F534C">
        <w:rPr>
          <w:rFonts w:eastAsia="PMingLiU" w:cs="Frutiger 45 Light"/>
          <w:bCs/>
          <w:sz w:val="18"/>
          <w:szCs w:val="18"/>
        </w:rPr>
        <w:t xml:space="preserve"> of the hypothetical Initial Value</w:t>
      </w:r>
    </w:p>
    <w:p w14:paraId="4FBB4F62" w14:textId="342568CC" w:rsidR="00FF4A3E" w:rsidRPr="005F534C" w:rsidRDefault="00FF4A3E" w:rsidP="00FF4A3E">
      <w:pPr>
        <w:spacing w:before="120"/>
        <w:rPr>
          <w:i/>
          <w:sz w:val="18"/>
          <w:shd w:val="clear" w:color="auto" w:fill="FFFFFF"/>
          <w:lang w:val="en-GB"/>
        </w:rPr>
      </w:pPr>
      <w:r w:rsidRPr="005F534C">
        <w:rPr>
          <w:i/>
          <w:sz w:val="18"/>
          <w:shd w:val="clear" w:color="auto" w:fill="FFFFFF"/>
        </w:rPr>
        <w:t xml:space="preserve">*The hypothetical Initial Value and Downside Threshold do not represent the actual Initial Value and Downside Threshold, respectively, applicable to the Underlying. The actual Initial Value and Downside Threshold </w:t>
      </w:r>
      <w:r w:rsidR="00437B1E">
        <w:rPr>
          <w:i/>
          <w:sz w:val="18"/>
          <w:shd w:val="clear" w:color="auto" w:fill="FFFFFF"/>
        </w:rPr>
        <w:t>are specified on the cover page of this pricing supplement</w:t>
      </w:r>
      <w:r w:rsidRPr="005F534C">
        <w:rPr>
          <w:i/>
          <w:sz w:val="18"/>
          <w:shd w:val="clear" w:color="auto" w:fill="FFFFFF"/>
        </w:rPr>
        <w:t xml:space="preserve">. </w:t>
      </w:r>
      <w:r w:rsidRPr="005F534C">
        <w:rPr>
          <w:i/>
          <w:sz w:val="18"/>
          <w:shd w:val="clear" w:color="auto" w:fill="FFFFFF"/>
          <w:lang w:val="en-GB"/>
        </w:rPr>
        <w:t>All payments on the Notes are subject to issuer and guarantor credit risk.</w:t>
      </w:r>
    </w:p>
    <w:p w14:paraId="3605E83A" w14:textId="77777777" w:rsidR="00A9717B" w:rsidRPr="005F534C" w:rsidRDefault="00A9717B" w:rsidP="00A9717B">
      <w:pPr>
        <w:spacing w:before="240" w:after="60"/>
        <w:rPr>
          <w:rFonts w:eastAsia="Times New Roman" w:cs="Arial"/>
          <w:b/>
          <w:sz w:val="18"/>
          <w:szCs w:val="18"/>
          <w:lang w:val="en-GB"/>
        </w:rPr>
      </w:pPr>
      <w:r w:rsidRPr="005F534C">
        <w:rPr>
          <w:rFonts w:eastAsia="Times New Roman" w:cs="Arial"/>
          <w:b/>
          <w:sz w:val="18"/>
          <w:szCs w:val="18"/>
          <w:lang w:val="en-GB"/>
        </w:rPr>
        <w:t xml:space="preserve">Example 1 — The </w:t>
      </w:r>
      <w:r w:rsidR="00E77B68" w:rsidRPr="005F534C">
        <w:rPr>
          <w:rFonts w:eastAsia="Times New Roman" w:cs="Arial"/>
          <w:b/>
          <w:sz w:val="18"/>
          <w:szCs w:val="18"/>
          <w:lang w:val="en-GB"/>
        </w:rPr>
        <w:t>Current Underlying Level</w:t>
      </w:r>
      <w:r w:rsidRPr="005F534C">
        <w:rPr>
          <w:rFonts w:eastAsia="Times New Roman" w:cs="Arial"/>
          <w:b/>
          <w:sz w:val="18"/>
          <w:szCs w:val="18"/>
          <w:lang w:val="en-GB"/>
        </w:rPr>
        <w:t xml:space="preserve"> </w:t>
      </w:r>
      <w:r w:rsidR="00E77B68" w:rsidRPr="005F534C">
        <w:rPr>
          <w:rFonts w:eastAsia="Times New Roman" w:cs="Arial"/>
          <w:b/>
          <w:sz w:val="18"/>
          <w:szCs w:val="18"/>
          <w:lang w:val="en-GB"/>
        </w:rPr>
        <w:t xml:space="preserve">is greater than </w:t>
      </w:r>
      <w:r w:rsidR="00C2548D" w:rsidRPr="005F534C">
        <w:rPr>
          <w:rFonts w:eastAsia="Times New Roman" w:cs="Arial"/>
          <w:b/>
          <w:sz w:val="18"/>
          <w:szCs w:val="18"/>
          <w:lang w:val="en-GB"/>
        </w:rPr>
        <w:t>the</w:t>
      </w:r>
      <w:r w:rsidRPr="005F534C">
        <w:rPr>
          <w:rFonts w:eastAsia="Times New Roman" w:cs="Arial"/>
          <w:b/>
          <w:sz w:val="18"/>
          <w:szCs w:val="18"/>
          <w:lang w:val="en-GB"/>
        </w:rPr>
        <w:t xml:space="preserve"> </w:t>
      </w:r>
      <w:r w:rsidR="00FE5176" w:rsidRPr="005F534C">
        <w:rPr>
          <w:rFonts w:eastAsia="Times New Roman" w:cs="Arial"/>
          <w:b/>
          <w:sz w:val="18"/>
          <w:szCs w:val="18"/>
          <w:lang w:val="en-GB"/>
        </w:rPr>
        <w:t>Initial Value</w:t>
      </w:r>
      <w:r w:rsidRPr="005F534C">
        <w:rPr>
          <w:rFonts w:eastAsia="Times New Roman" w:cs="Arial"/>
          <w:b/>
          <w:sz w:val="18"/>
          <w:szCs w:val="18"/>
          <w:lang w:val="en-GB"/>
        </w:rPr>
        <w:t xml:space="preserve"> on the First Observation Date</w:t>
      </w:r>
      <w:r w:rsidR="00E77B68" w:rsidRPr="005F534C">
        <w:rPr>
          <w:rFonts w:eastAsia="Times New Roman" w:cs="Arial"/>
          <w:b/>
          <w:sz w:val="18"/>
          <w:szCs w:val="18"/>
          <w:lang w:val="en-GB"/>
        </w:rPr>
        <w:t>; the Notes are c</w:t>
      </w:r>
      <w:r w:rsidRPr="005F534C">
        <w:rPr>
          <w:rFonts w:eastAsia="Times New Roman" w:cs="Arial"/>
          <w:b/>
          <w:sz w:val="18"/>
          <w:szCs w:val="18"/>
          <w:lang w:val="en-GB"/>
        </w:rPr>
        <w:t>alled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7"/>
        <w:gridCol w:w="6529"/>
      </w:tblGrid>
      <w:tr w:rsidR="00A9717B" w:rsidRPr="005F534C" w14:paraId="2128BD6A" w14:textId="77777777" w:rsidTr="00DA37AC">
        <w:trPr>
          <w:trHeight w:val="70"/>
        </w:trPr>
        <w:tc>
          <w:tcPr>
            <w:tcW w:w="4320" w:type="dxa"/>
          </w:tcPr>
          <w:p w14:paraId="1BAAD95B" w14:textId="77777777" w:rsidR="00A9717B" w:rsidRPr="005F534C" w:rsidRDefault="00E77B68" w:rsidP="00C2548D">
            <w:pPr>
              <w:rPr>
                <w:rFonts w:eastAsia="Times New Roman" w:cs="Arial"/>
                <w:sz w:val="18"/>
                <w:szCs w:val="18"/>
                <w:lang w:val="en-GB"/>
              </w:rPr>
            </w:pPr>
            <w:r w:rsidRPr="005F534C">
              <w:rPr>
                <w:rFonts w:eastAsia="Times New Roman" w:cs="Arial"/>
                <w:sz w:val="18"/>
                <w:szCs w:val="18"/>
                <w:lang w:val="en-GB"/>
              </w:rPr>
              <w:t>Current Underlyi</w:t>
            </w:r>
            <w:r w:rsidR="005939E4" w:rsidRPr="005F534C">
              <w:rPr>
                <w:rFonts w:eastAsia="Times New Roman" w:cs="Arial"/>
                <w:sz w:val="18"/>
                <w:szCs w:val="18"/>
                <w:lang w:val="en-GB"/>
              </w:rPr>
              <w:t>n</w:t>
            </w:r>
            <w:r w:rsidR="00F94A3B" w:rsidRPr="005F534C">
              <w:rPr>
                <w:rFonts w:eastAsia="Times New Roman" w:cs="Arial"/>
                <w:sz w:val="18"/>
                <w:szCs w:val="18"/>
                <w:lang w:val="en-GB"/>
              </w:rPr>
              <w:t>g Level</w:t>
            </w:r>
            <w:r w:rsidR="00A9717B" w:rsidRPr="005F534C">
              <w:rPr>
                <w:rFonts w:eastAsia="Times New Roman" w:cs="Arial"/>
                <w:sz w:val="18"/>
                <w:szCs w:val="18"/>
                <w:lang w:val="en-GB"/>
              </w:rPr>
              <w:t xml:space="preserve"> on first Observation Date:</w:t>
            </w:r>
          </w:p>
        </w:tc>
        <w:tc>
          <w:tcPr>
            <w:tcW w:w="6570" w:type="dxa"/>
            <w:tcBorders>
              <w:top w:val="single" w:sz="4" w:space="0" w:color="auto"/>
              <w:bottom w:val="nil"/>
            </w:tcBorders>
          </w:tcPr>
          <w:p w14:paraId="04613B33" w14:textId="77777777" w:rsidR="00A9717B" w:rsidRPr="005F534C" w:rsidRDefault="00A9717B" w:rsidP="00C2548D">
            <w:pPr>
              <w:rPr>
                <w:rFonts w:eastAsia="Times New Roman" w:cs="Arial"/>
                <w:sz w:val="18"/>
                <w:szCs w:val="18"/>
                <w:lang w:val="en-GB"/>
              </w:rPr>
            </w:pPr>
            <w:r w:rsidRPr="005F534C">
              <w:rPr>
                <w:rFonts w:eastAsia="Times New Roman" w:cs="Arial"/>
                <w:sz w:val="18"/>
                <w:szCs w:val="18"/>
                <w:lang w:val="en-GB"/>
              </w:rPr>
              <w:t>1</w:t>
            </w:r>
            <w:r w:rsidR="005939E4" w:rsidRPr="005F534C">
              <w:rPr>
                <w:rFonts w:eastAsia="Times New Roman" w:cs="Arial"/>
                <w:sz w:val="18"/>
                <w:szCs w:val="18"/>
                <w:lang w:val="en-GB"/>
              </w:rPr>
              <w:t xml:space="preserve">10 </w:t>
            </w:r>
            <w:r w:rsidR="00C2548D" w:rsidRPr="005F534C">
              <w:rPr>
                <w:rFonts w:eastAsia="Times New Roman" w:cs="Arial"/>
                <w:sz w:val="18"/>
                <w:szCs w:val="18"/>
                <w:lang w:val="en-GB"/>
              </w:rPr>
              <w:t>(greater than the</w:t>
            </w:r>
            <w:r w:rsidRPr="005F534C">
              <w:rPr>
                <w:rFonts w:eastAsia="Times New Roman" w:cs="Arial"/>
                <w:sz w:val="18"/>
                <w:szCs w:val="18"/>
                <w:lang w:val="en-GB"/>
              </w:rPr>
              <w:t xml:space="preserve"> </w:t>
            </w:r>
            <w:r w:rsidR="00FE5176" w:rsidRPr="005F534C">
              <w:rPr>
                <w:rFonts w:eastAsia="Times New Roman" w:cs="Arial"/>
                <w:sz w:val="18"/>
                <w:szCs w:val="18"/>
                <w:lang w:val="en-GB"/>
              </w:rPr>
              <w:t>Initial Value</w:t>
            </w:r>
            <w:r w:rsidRPr="005F534C">
              <w:rPr>
                <w:rFonts w:eastAsia="Times New Roman" w:cs="Arial"/>
                <w:sz w:val="18"/>
                <w:szCs w:val="18"/>
                <w:lang w:val="en-GB"/>
              </w:rPr>
              <w:t>)</w:t>
            </w:r>
          </w:p>
        </w:tc>
      </w:tr>
      <w:tr w:rsidR="00A9717B" w:rsidRPr="005F534C" w14:paraId="52CD78E8" w14:textId="77777777" w:rsidTr="0029175A">
        <w:tc>
          <w:tcPr>
            <w:tcW w:w="4320" w:type="dxa"/>
          </w:tcPr>
          <w:p w14:paraId="32F75397" w14:textId="77777777" w:rsidR="00A9717B" w:rsidRPr="005F534C" w:rsidRDefault="00E20D61" w:rsidP="005939E4">
            <w:pPr>
              <w:rPr>
                <w:rFonts w:eastAsia="Times New Roman" w:cs="Arial"/>
                <w:sz w:val="18"/>
                <w:szCs w:val="18"/>
                <w:lang w:val="en-GB"/>
              </w:rPr>
            </w:pPr>
            <w:r w:rsidRPr="005F534C">
              <w:rPr>
                <w:rFonts w:eastAsia="Times New Roman" w:cs="Arial"/>
                <w:sz w:val="18"/>
                <w:szCs w:val="18"/>
                <w:lang w:val="en-GB"/>
              </w:rPr>
              <w:t>Call P</w:t>
            </w:r>
            <w:r w:rsidR="005939E4" w:rsidRPr="005F534C">
              <w:rPr>
                <w:rFonts w:eastAsia="Times New Roman" w:cs="Arial"/>
                <w:sz w:val="18"/>
                <w:szCs w:val="18"/>
                <w:lang w:val="en-GB"/>
              </w:rPr>
              <w:t xml:space="preserve">rice </w:t>
            </w:r>
            <w:r w:rsidR="00A9717B" w:rsidRPr="005F534C">
              <w:rPr>
                <w:rFonts w:eastAsia="Times New Roman" w:cs="Arial"/>
                <w:sz w:val="18"/>
                <w:szCs w:val="18"/>
                <w:lang w:val="en-GB"/>
              </w:rPr>
              <w:t xml:space="preserve">per </w:t>
            </w:r>
            <w:r w:rsidR="005939E4" w:rsidRPr="005F534C">
              <w:rPr>
                <w:rFonts w:eastAsia="Times New Roman" w:cs="Arial"/>
                <w:sz w:val="18"/>
                <w:szCs w:val="18"/>
                <w:lang w:val="en-GB"/>
              </w:rPr>
              <w:t>Note</w:t>
            </w:r>
            <w:r w:rsidR="00A9717B" w:rsidRPr="005F534C">
              <w:rPr>
                <w:rFonts w:eastAsia="Times New Roman" w:cs="Arial"/>
                <w:sz w:val="18"/>
                <w:szCs w:val="18"/>
                <w:lang w:val="en-GB"/>
              </w:rPr>
              <w:t>:</w:t>
            </w:r>
          </w:p>
        </w:tc>
        <w:tc>
          <w:tcPr>
            <w:tcW w:w="6570" w:type="dxa"/>
          </w:tcPr>
          <w:p w14:paraId="554E97A7" w14:textId="586D41B3" w:rsidR="005939E4" w:rsidRPr="005F534C" w:rsidRDefault="00BE2C09" w:rsidP="005939E4">
            <w:pPr>
              <w:rPr>
                <w:sz w:val="18"/>
                <w:szCs w:val="18"/>
                <w:lang w:val="en-GB"/>
              </w:rPr>
            </w:pPr>
            <w:r w:rsidRPr="005F534C">
              <w:rPr>
                <w:sz w:val="18"/>
                <w:szCs w:val="18"/>
              </w:rPr>
              <w:t>$10.0</w:t>
            </w:r>
            <w:r w:rsidR="00C702D5">
              <w:rPr>
                <w:sz w:val="18"/>
                <w:szCs w:val="18"/>
              </w:rPr>
              <w:t>0</w:t>
            </w:r>
            <w:r w:rsidRPr="005F534C">
              <w:rPr>
                <w:sz w:val="18"/>
                <w:szCs w:val="18"/>
              </w:rPr>
              <w:t xml:space="preserve"> + </w:t>
            </w:r>
            <w:r w:rsidR="00E20D61" w:rsidRPr="005F534C">
              <w:rPr>
                <w:sz w:val="18"/>
                <w:szCs w:val="18"/>
              </w:rPr>
              <w:t xml:space="preserve">applicable </w:t>
            </w:r>
            <w:r w:rsidRPr="005F534C">
              <w:rPr>
                <w:sz w:val="18"/>
                <w:szCs w:val="18"/>
              </w:rPr>
              <w:t>Call R</w:t>
            </w:r>
            <w:r w:rsidR="005939E4" w:rsidRPr="005F534C">
              <w:rPr>
                <w:sz w:val="18"/>
                <w:szCs w:val="18"/>
              </w:rPr>
              <w:t>eturn</w:t>
            </w:r>
          </w:p>
          <w:p w14:paraId="431CCCAA" w14:textId="409FF6BB" w:rsidR="005939E4" w:rsidRPr="005F534C" w:rsidRDefault="005939E4" w:rsidP="005939E4">
            <w:pPr>
              <w:rPr>
                <w:sz w:val="18"/>
                <w:szCs w:val="18"/>
              </w:rPr>
            </w:pPr>
            <w:r w:rsidRPr="005F534C">
              <w:rPr>
                <w:sz w:val="18"/>
                <w:szCs w:val="18"/>
                <w:lang w:val="en-GB"/>
              </w:rPr>
              <w:t>$10.0</w:t>
            </w:r>
            <w:r w:rsidR="00C702D5">
              <w:rPr>
                <w:sz w:val="18"/>
                <w:szCs w:val="18"/>
                <w:lang w:val="en-GB"/>
              </w:rPr>
              <w:t>0</w:t>
            </w:r>
            <w:r w:rsidRPr="005F534C">
              <w:rPr>
                <w:sz w:val="18"/>
                <w:szCs w:val="18"/>
                <w:lang w:val="en-GB"/>
              </w:rPr>
              <w:t xml:space="preserve"> </w:t>
            </w:r>
            <w:r w:rsidRPr="005F534C">
              <w:rPr>
                <w:sz w:val="18"/>
                <w:szCs w:val="18"/>
              </w:rPr>
              <w:t>+</w:t>
            </w:r>
            <w:r w:rsidRPr="005F534C">
              <w:rPr>
                <w:sz w:val="18"/>
                <w:szCs w:val="18"/>
                <w:lang w:val="en-GB"/>
              </w:rPr>
              <w:t xml:space="preserve"> $</w:t>
            </w:r>
            <w:r w:rsidR="003C7E63" w:rsidRPr="003C7E63">
              <w:rPr>
                <w:rFonts w:hint="eastAsia"/>
                <w:sz w:val="18"/>
                <w:szCs w:val="18"/>
              </w:rPr>
              <w:t>0.</w:t>
            </w:r>
            <w:r w:rsidR="00437B1E">
              <w:rPr>
                <w:sz w:val="18"/>
                <w:szCs w:val="18"/>
              </w:rPr>
              <w:t>90</w:t>
            </w:r>
          </w:p>
          <w:p w14:paraId="42E47E48" w14:textId="5C23FA44" w:rsidR="00A9717B" w:rsidRPr="005F534C" w:rsidRDefault="005939E4" w:rsidP="0029175A">
            <w:pPr>
              <w:rPr>
                <w:rFonts w:eastAsia="Times New Roman" w:cs="Arial"/>
                <w:sz w:val="18"/>
                <w:szCs w:val="18"/>
                <w:lang w:val="en-GB"/>
              </w:rPr>
            </w:pPr>
            <w:r w:rsidRPr="005F534C">
              <w:rPr>
                <w:rFonts w:eastAsia="Times New Roman" w:cs="Arial"/>
                <w:sz w:val="18"/>
                <w:szCs w:val="18"/>
                <w:lang w:val="en-GB"/>
              </w:rPr>
              <w:t>=</w:t>
            </w:r>
            <w:r w:rsidR="00D56702" w:rsidRPr="005F534C">
              <w:rPr>
                <w:rFonts w:eastAsia="Times New Roman" w:cs="Arial"/>
                <w:sz w:val="18"/>
                <w:szCs w:val="18"/>
                <w:lang w:val="en-GB"/>
              </w:rPr>
              <w:t>$</w:t>
            </w:r>
            <w:r w:rsidR="00A72F8F" w:rsidRPr="00A72F8F">
              <w:rPr>
                <w:rFonts w:eastAsia="Times New Roman" w:cs="Arial"/>
                <w:sz w:val="18"/>
                <w:szCs w:val="18"/>
                <w:lang w:val="en-GB"/>
              </w:rPr>
              <w:t>10.</w:t>
            </w:r>
            <w:r w:rsidR="00437B1E">
              <w:rPr>
                <w:rFonts w:eastAsia="Times New Roman" w:cs="Arial"/>
                <w:sz w:val="18"/>
                <w:szCs w:val="18"/>
                <w:lang w:val="en-GB"/>
              </w:rPr>
              <w:t>90</w:t>
            </w:r>
          </w:p>
        </w:tc>
      </w:tr>
    </w:tbl>
    <w:p w14:paraId="2FA43393" w14:textId="351F39A7" w:rsidR="00A9717B" w:rsidRPr="005F534C" w:rsidRDefault="005939E4" w:rsidP="00A9717B">
      <w:pPr>
        <w:spacing w:before="60" w:after="60"/>
        <w:rPr>
          <w:rFonts w:eastAsia="Times New Roman" w:cs="Arial"/>
          <w:sz w:val="18"/>
          <w:szCs w:val="18"/>
          <w:lang w:val="en-GB"/>
        </w:rPr>
      </w:pPr>
      <w:r w:rsidRPr="005F534C">
        <w:rPr>
          <w:rFonts w:eastAsia="Times New Roman" w:cs="Arial"/>
          <w:sz w:val="18"/>
          <w:szCs w:val="18"/>
          <w:lang w:val="en-GB"/>
        </w:rPr>
        <w:t>The Current Underlying Level</w:t>
      </w:r>
      <w:r w:rsidR="00A9717B" w:rsidRPr="005F534C">
        <w:rPr>
          <w:rFonts w:eastAsia="Times New Roman" w:cs="Arial"/>
          <w:sz w:val="18"/>
          <w:szCs w:val="18"/>
          <w:lang w:val="en-GB"/>
        </w:rPr>
        <w:t xml:space="preserve"> </w:t>
      </w:r>
      <w:r w:rsidR="00DA37AC" w:rsidRPr="005F534C">
        <w:rPr>
          <w:rFonts w:eastAsia="Times New Roman" w:cs="Arial"/>
          <w:sz w:val="18"/>
          <w:szCs w:val="18"/>
          <w:lang w:val="en-GB"/>
        </w:rPr>
        <w:t>on the first Observation Date</w:t>
      </w:r>
      <w:r w:rsidR="00C2548D" w:rsidRPr="005F534C">
        <w:rPr>
          <w:rFonts w:eastAsia="Times New Roman" w:cs="Arial"/>
          <w:sz w:val="18"/>
          <w:szCs w:val="18"/>
          <w:lang w:val="en-GB"/>
        </w:rPr>
        <w:t xml:space="preserve"> is greater than the</w:t>
      </w:r>
      <w:r w:rsidR="00A9717B" w:rsidRPr="005F534C">
        <w:rPr>
          <w:rFonts w:eastAsia="Times New Roman" w:cs="Arial"/>
          <w:sz w:val="18"/>
          <w:szCs w:val="18"/>
          <w:lang w:val="en-GB"/>
        </w:rPr>
        <w:t xml:space="preserve"> </w:t>
      </w:r>
      <w:r w:rsidR="00FE5176" w:rsidRPr="005F534C">
        <w:rPr>
          <w:rFonts w:eastAsia="Times New Roman" w:cs="Arial"/>
          <w:sz w:val="18"/>
          <w:szCs w:val="18"/>
          <w:lang w:val="en-GB"/>
        </w:rPr>
        <w:t>Initial Value</w:t>
      </w:r>
      <w:r w:rsidRPr="005F534C">
        <w:rPr>
          <w:rFonts w:eastAsia="Times New Roman" w:cs="Arial"/>
          <w:sz w:val="18"/>
          <w:szCs w:val="18"/>
          <w:lang w:val="en-GB"/>
        </w:rPr>
        <w:t>.</w:t>
      </w:r>
      <w:r w:rsidR="00A9717B" w:rsidRPr="005F534C">
        <w:rPr>
          <w:rFonts w:eastAsia="Times New Roman" w:cs="Arial"/>
          <w:sz w:val="18"/>
          <w:szCs w:val="18"/>
          <w:lang w:val="en-GB"/>
        </w:rPr>
        <w:t xml:space="preserve"> </w:t>
      </w:r>
      <w:r w:rsidRPr="005F534C">
        <w:rPr>
          <w:rFonts w:eastAsia="Times New Roman" w:cs="Arial"/>
          <w:sz w:val="18"/>
          <w:szCs w:val="18"/>
          <w:lang w:val="en-GB"/>
        </w:rPr>
        <w:t xml:space="preserve">The Notes </w:t>
      </w:r>
      <w:r w:rsidR="00A9717B" w:rsidRPr="005F534C">
        <w:rPr>
          <w:rFonts w:eastAsia="Times New Roman" w:cs="Arial"/>
          <w:sz w:val="18"/>
          <w:szCs w:val="18"/>
          <w:lang w:val="en-GB"/>
        </w:rPr>
        <w:t xml:space="preserve">would be </w:t>
      </w:r>
      <w:r w:rsidR="00A80198" w:rsidRPr="005F534C">
        <w:rPr>
          <w:rFonts w:eastAsia="Times New Roman" w:cs="Arial"/>
          <w:sz w:val="18"/>
          <w:szCs w:val="18"/>
          <w:lang w:val="en-GB"/>
        </w:rPr>
        <w:t xml:space="preserve">automatically </w:t>
      </w:r>
      <w:r w:rsidR="00A9717B" w:rsidRPr="005F534C">
        <w:rPr>
          <w:rFonts w:eastAsia="Times New Roman" w:cs="Arial"/>
          <w:sz w:val="18"/>
          <w:szCs w:val="18"/>
          <w:lang w:val="en-GB"/>
        </w:rPr>
        <w:t xml:space="preserve">called on the first Observation Date and we would pay you on the applicable </w:t>
      </w:r>
      <w:r w:rsidRPr="005F534C">
        <w:rPr>
          <w:rFonts w:eastAsia="Times New Roman" w:cs="Arial"/>
          <w:sz w:val="18"/>
          <w:szCs w:val="18"/>
          <w:lang w:val="en-GB"/>
        </w:rPr>
        <w:t xml:space="preserve">Call Settlement Date </w:t>
      </w:r>
      <w:r w:rsidR="00D83CF5" w:rsidRPr="005F534C">
        <w:rPr>
          <w:rFonts w:eastAsia="Times New Roman" w:cs="Arial"/>
          <w:sz w:val="18"/>
          <w:szCs w:val="18"/>
          <w:lang w:val="en-GB"/>
        </w:rPr>
        <w:t xml:space="preserve">a </w:t>
      </w:r>
      <w:r w:rsidR="0010633B" w:rsidRPr="005F534C">
        <w:rPr>
          <w:rFonts w:eastAsia="Times New Roman" w:cs="Arial"/>
          <w:sz w:val="18"/>
          <w:szCs w:val="18"/>
          <w:lang w:val="en-GB"/>
        </w:rPr>
        <w:t xml:space="preserve">Call Price </w:t>
      </w:r>
      <w:r w:rsidR="00A9717B" w:rsidRPr="005F534C">
        <w:rPr>
          <w:rFonts w:eastAsia="Times New Roman" w:cs="Arial"/>
          <w:sz w:val="18"/>
          <w:szCs w:val="18"/>
          <w:lang w:val="en-GB"/>
        </w:rPr>
        <w:t>of $</w:t>
      </w:r>
      <w:r w:rsidR="0051759E" w:rsidRPr="0051759E">
        <w:rPr>
          <w:rFonts w:eastAsia="Times New Roman" w:cs="Arial" w:hint="eastAsia"/>
          <w:sz w:val="18"/>
          <w:szCs w:val="18"/>
          <w:lang w:val="en-GB"/>
        </w:rPr>
        <w:t>10.</w:t>
      </w:r>
      <w:r w:rsidR="00437B1E">
        <w:rPr>
          <w:rFonts w:eastAsia="Times New Roman" w:cs="Arial"/>
          <w:sz w:val="18"/>
          <w:szCs w:val="18"/>
          <w:lang w:val="en-GB"/>
        </w:rPr>
        <w:t>90</w:t>
      </w:r>
      <w:r w:rsidR="0051759E">
        <w:rPr>
          <w:rFonts w:eastAsia="Times New Roman" w:cs="Arial"/>
          <w:sz w:val="18"/>
          <w:szCs w:val="18"/>
          <w:lang w:val="en-GB"/>
        </w:rPr>
        <w:t xml:space="preserve"> </w:t>
      </w:r>
      <w:r w:rsidR="008C487B">
        <w:rPr>
          <w:rFonts w:eastAsia="Times New Roman" w:cs="Arial"/>
          <w:sz w:val="18"/>
          <w:szCs w:val="18"/>
          <w:lang w:val="en-GB"/>
        </w:rPr>
        <w:t>p</w:t>
      </w:r>
      <w:r w:rsidRPr="005F534C">
        <w:rPr>
          <w:rFonts w:eastAsia="Times New Roman" w:cs="Arial"/>
          <w:sz w:val="18"/>
          <w:szCs w:val="18"/>
          <w:lang w:val="en-GB"/>
        </w:rPr>
        <w:t xml:space="preserve">er Note </w:t>
      </w:r>
      <w:r w:rsidR="0010633B" w:rsidRPr="005F534C">
        <w:rPr>
          <w:rFonts w:eastAsia="Times New Roman" w:cs="Arial"/>
          <w:sz w:val="18"/>
          <w:szCs w:val="18"/>
          <w:lang w:val="en-GB"/>
        </w:rPr>
        <w:t>(</w:t>
      </w:r>
      <w:r w:rsidRPr="005F534C">
        <w:rPr>
          <w:rFonts w:eastAsia="Times New Roman" w:cs="Arial"/>
          <w:sz w:val="18"/>
          <w:szCs w:val="18"/>
          <w:lang w:val="en-GB"/>
        </w:rPr>
        <w:t>for</w:t>
      </w:r>
      <w:r w:rsidR="000D3342" w:rsidRPr="005F534C">
        <w:rPr>
          <w:rFonts w:eastAsia="Times New Roman" w:cs="Arial"/>
          <w:sz w:val="18"/>
          <w:szCs w:val="18"/>
          <w:lang w:val="en-GB"/>
        </w:rPr>
        <w:t xml:space="preserve"> </w:t>
      </w:r>
      <w:r w:rsidR="00A9717B" w:rsidRPr="005F534C">
        <w:rPr>
          <w:rFonts w:eastAsia="Times New Roman" w:cs="Arial"/>
          <w:sz w:val="18"/>
          <w:szCs w:val="18"/>
          <w:lang w:val="en-GB"/>
        </w:rPr>
        <w:t>a</w:t>
      </w:r>
      <w:r w:rsidR="00B36FF2">
        <w:rPr>
          <w:rFonts w:eastAsia="Times New Roman" w:cs="Arial"/>
          <w:sz w:val="18"/>
          <w:szCs w:val="18"/>
          <w:lang w:val="en-GB"/>
        </w:rPr>
        <w:t>n</w:t>
      </w:r>
      <w:r w:rsidR="00A9717B" w:rsidRPr="005F534C">
        <w:rPr>
          <w:rFonts w:eastAsia="Times New Roman" w:cs="Arial"/>
          <w:sz w:val="18"/>
          <w:szCs w:val="18"/>
          <w:lang w:val="en-GB"/>
        </w:rPr>
        <w:t xml:space="preserve"> </w:t>
      </w:r>
      <w:r w:rsidR="00437B1E">
        <w:rPr>
          <w:rFonts w:eastAsia="Times New Roman" w:cs="Arial"/>
          <w:sz w:val="18"/>
          <w:szCs w:val="18"/>
          <w:lang w:val="en-GB"/>
        </w:rPr>
        <w:t>9.00</w:t>
      </w:r>
      <w:r w:rsidR="00220AE4">
        <w:rPr>
          <w:rFonts w:eastAsia="Times New Roman" w:cs="Arial"/>
          <w:sz w:val="18"/>
          <w:szCs w:val="18"/>
          <w:lang w:val="en-GB"/>
        </w:rPr>
        <w:t>%</w:t>
      </w:r>
      <w:r w:rsidR="000D3342" w:rsidRPr="005F534C">
        <w:rPr>
          <w:rFonts w:eastAsia="Times New Roman" w:cs="Arial"/>
          <w:sz w:val="18"/>
          <w:szCs w:val="18"/>
          <w:lang w:val="en-GB"/>
        </w:rPr>
        <w:t xml:space="preserve"> total return on the Notes</w:t>
      </w:r>
      <w:r w:rsidR="0010633B" w:rsidRPr="005F534C">
        <w:rPr>
          <w:rFonts w:eastAsia="Times New Roman" w:cs="Arial"/>
          <w:sz w:val="18"/>
          <w:szCs w:val="18"/>
          <w:lang w:val="en-GB"/>
        </w:rPr>
        <w:t>)</w:t>
      </w:r>
      <w:r w:rsidR="00A9717B" w:rsidRPr="005F534C">
        <w:rPr>
          <w:rFonts w:eastAsia="Times New Roman" w:cs="Arial"/>
          <w:sz w:val="18"/>
          <w:szCs w:val="18"/>
          <w:lang w:val="en-GB"/>
        </w:rPr>
        <w:t>.</w:t>
      </w:r>
    </w:p>
    <w:p w14:paraId="495B5955" w14:textId="77777777" w:rsidR="00FF7B64" w:rsidRPr="005F534C" w:rsidRDefault="00FF7B64" w:rsidP="00FF7B64">
      <w:pPr>
        <w:spacing w:before="160" w:after="60"/>
        <w:rPr>
          <w:rFonts w:eastAsia="Times New Roman" w:cs="Arial"/>
          <w:sz w:val="18"/>
          <w:szCs w:val="18"/>
          <w:lang w:val="en-GB"/>
        </w:rPr>
      </w:pPr>
      <w:r w:rsidRPr="005F534C">
        <w:rPr>
          <w:rFonts w:eastAsia="Times New Roman" w:cs="Arial"/>
          <w:b/>
          <w:sz w:val="18"/>
          <w:szCs w:val="18"/>
          <w:lang w:val="en-GB"/>
        </w:rPr>
        <w:t xml:space="preserve">Example </w:t>
      </w:r>
      <w:r w:rsidR="003E417A" w:rsidRPr="005F534C">
        <w:rPr>
          <w:rFonts w:eastAsia="Times New Roman" w:cs="Arial"/>
          <w:b/>
          <w:sz w:val="18"/>
          <w:szCs w:val="18"/>
          <w:lang w:val="en-GB"/>
        </w:rPr>
        <w:t>2</w:t>
      </w:r>
      <w:r w:rsidRPr="005F534C">
        <w:rPr>
          <w:rFonts w:eastAsia="Times New Roman" w:cs="Arial"/>
          <w:b/>
          <w:sz w:val="18"/>
          <w:szCs w:val="18"/>
          <w:lang w:val="en-GB"/>
        </w:rPr>
        <w:t xml:space="preserve"> — The Current Underlying Level </w:t>
      </w:r>
      <w:r w:rsidR="00C2548D" w:rsidRPr="005F534C">
        <w:rPr>
          <w:rFonts w:eastAsia="Times New Roman" w:cs="Arial"/>
          <w:b/>
          <w:sz w:val="18"/>
          <w:szCs w:val="18"/>
          <w:lang w:val="en-GB"/>
        </w:rPr>
        <w:t>is less than the</w:t>
      </w:r>
      <w:r w:rsidRPr="005F534C">
        <w:rPr>
          <w:rFonts w:eastAsia="Times New Roman" w:cs="Arial"/>
          <w:b/>
          <w:sz w:val="18"/>
          <w:szCs w:val="18"/>
          <w:lang w:val="en-GB"/>
        </w:rPr>
        <w:t xml:space="preserve"> Initial Value on </w:t>
      </w:r>
      <w:r w:rsidR="00BC10A9" w:rsidRPr="005F534C">
        <w:rPr>
          <w:rFonts w:eastAsia="Times New Roman" w:cs="Arial"/>
          <w:b/>
          <w:sz w:val="18"/>
          <w:szCs w:val="18"/>
          <w:lang w:val="en-GB"/>
        </w:rPr>
        <w:t xml:space="preserve">the first </w:t>
      </w:r>
      <w:r w:rsidRPr="005F534C">
        <w:rPr>
          <w:rFonts w:eastAsia="Times New Roman" w:cs="Arial"/>
          <w:b/>
          <w:sz w:val="18"/>
          <w:szCs w:val="18"/>
          <w:lang w:val="en-GB"/>
        </w:rPr>
        <w:t>Observation Date, but is g</w:t>
      </w:r>
      <w:r w:rsidR="00C2548D" w:rsidRPr="005F534C">
        <w:rPr>
          <w:rFonts w:eastAsia="Times New Roman" w:cs="Arial"/>
          <w:b/>
          <w:sz w:val="18"/>
          <w:szCs w:val="18"/>
          <w:lang w:val="en-GB"/>
        </w:rPr>
        <w:t>reater than the</w:t>
      </w:r>
      <w:r w:rsidRPr="005F534C">
        <w:rPr>
          <w:rFonts w:eastAsia="Times New Roman" w:cs="Arial"/>
          <w:b/>
          <w:sz w:val="18"/>
          <w:szCs w:val="18"/>
          <w:lang w:val="en-GB"/>
        </w:rPr>
        <w:t xml:space="preserve"> </w:t>
      </w:r>
      <w:r w:rsidR="003E417A" w:rsidRPr="005F534C">
        <w:rPr>
          <w:rFonts w:eastAsia="Times New Roman" w:cs="Arial"/>
          <w:b/>
          <w:sz w:val="18"/>
          <w:szCs w:val="18"/>
          <w:lang w:val="en-GB"/>
        </w:rPr>
        <w:t xml:space="preserve">Initial Value </w:t>
      </w:r>
      <w:r w:rsidRPr="005F534C">
        <w:rPr>
          <w:rFonts w:eastAsia="Times New Roman" w:cs="Arial"/>
          <w:b/>
          <w:sz w:val="18"/>
          <w:szCs w:val="18"/>
          <w:lang w:val="en-GB"/>
        </w:rPr>
        <w:t xml:space="preserve">on the </w:t>
      </w:r>
      <w:r w:rsidR="00431F9C" w:rsidRPr="005F534C">
        <w:rPr>
          <w:rFonts w:eastAsia="Times New Roman" w:cs="Arial"/>
          <w:b/>
          <w:sz w:val="18"/>
          <w:szCs w:val="18"/>
          <w:lang w:val="en-GB"/>
        </w:rPr>
        <w:t>second</w:t>
      </w:r>
      <w:r w:rsidRPr="005F534C">
        <w:rPr>
          <w:rFonts w:eastAsia="Times New Roman" w:cs="Arial"/>
          <w:b/>
          <w:sz w:val="18"/>
          <w:szCs w:val="18"/>
          <w:lang w:val="en-GB"/>
        </w:rPr>
        <w:t xml:space="preserve"> Observation Date; the Notes are called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7"/>
        <w:gridCol w:w="6529"/>
      </w:tblGrid>
      <w:tr w:rsidR="00FF7B64" w:rsidRPr="005F534C" w14:paraId="712E5C75" w14:textId="77777777" w:rsidTr="00DA37AC">
        <w:trPr>
          <w:trHeight w:val="70"/>
        </w:trPr>
        <w:tc>
          <w:tcPr>
            <w:tcW w:w="4320" w:type="dxa"/>
          </w:tcPr>
          <w:p w14:paraId="507EDDEE" w14:textId="77777777" w:rsidR="00FF7B64" w:rsidRPr="005F534C" w:rsidRDefault="00C2548D" w:rsidP="008F26B6">
            <w:pPr>
              <w:rPr>
                <w:rFonts w:eastAsia="Times New Roman" w:cs="Arial"/>
                <w:sz w:val="18"/>
                <w:szCs w:val="18"/>
                <w:lang w:val="en-GB"/>
              </w:rPr>
            </w:pPr>
            <w:r w:rsidRPr="005F534C">
              <w:rPr>
                <w:rFonts w:eastAsia="Times New Roman" w:cs="Arial"/>
                <w:sz w:val="18"/>
                <w:szCs w:val="18"/>
                <w:lang w:val="en-GB"/>
              </w:rPr>
              <w:t>Current Underlying Level</w:t>
            </w:r>
            <w:r w:rsidR="00FF7B64" w:rsidRPr="005F534C">
              <w:rPr>
                <w:rFonts w:eastAsia="Times New Roman" w:cs="Arial"/>
                <w:sz w:val="18"/>
                <w:szCs w:val="18"/>
                <w:lang w:val="en-GB"/>
              </w:rPr>
              <w:t xml:space="preserve"> on first Observation Date:</w:t>
            </w:r>
          </w:p>
        </w:tc>
        <w:tc>
          <w:tcPr>
            <w:tcW w:w="6570" w:type="dxa"/>
            <w:tcBorders>
              <w:bottom w:val="nil"/>
            </w:tcBorders>
          </w:tcPr>
          <w:p w14:paraId="2E14DB50" w14:textId="77777777" w:rsidR="00FF7B64" w:rsidRPr="005F534C" w:rsidRDefault="00C2548D" w:rsidP="00C2548D">
            <w:pPr>
              <w:rPr>
                <w:rFonts w:eastAsia="Times New Roman" w:cs="Arial"/>
                <w:sz w:val="18"/>
                <w:szCs w:val="18"/>
                <w:lang w:val="en-GB"/>
              </w:rPr>
            </w:pPr>
            <w:r w:rsidRPr="005F534C">
              <w:rPr>
                <w:sz w:val="18"/>
                <w:szCs w:val="18"/>
              </w:rPr>
              <w:t>85</w:t>
            </w:r>
            <w:r w:rsidR="00FF7B64" w:rsidRPr="005F534C">
              <w:rPr>
                <w:rFonts w:eastAsia="Times New Roman" w:cs="Arial"/>
                <w:sz w:val="18"/>
                <w:szCs w:val="18"/>
                <w:lang w:val="en-GB"/>
              </w:rPr>
              <w:t xml:space="preserve"> (</w:t>
            </w:r>
            <w:r w:rsidRPr="005F534C">
              <w:rPr>
                <w:rFonts w:eastAsia="Times New Roman" w:cs="Arial"/>
                <w:sz w:val="18"/>
                <w:szCs w:val="18"/>
                <w:lang w:val="en-GB"/>
              </w:rPr>
              <w:t>less than the</w:t>
            </w:r>
            <w:r w:rsidR="00FF7B64" w:rsidRPr="005F534C">
              <w:rPr>
                <w:rFonts w:eastAsia="Times New Roman" w:cs="Arial"/>
                <w:sz w:val="18"/>
                <w:szCs w:val="18"/>
                <w:lang w:val="en-GB"/>
              </w:rPr>
              <w:t xml:space="preserve"> Initial Value)</w:t>
            </w:r>
          </w:p>
        </w:tc>
      </w:tr>
      <w:tr w:rsidR="00FF7B64" w:rsidRPr="005F534C" w14:paraId="7D87378F" w14:textId="77777777" w:rsidTr="00DA37AC">
        <w:trPr>
          <w:trHeight w:val="70"/>
        </w:trPr>
        <w:tc>
          <w:tcPr>
            <w:tcW w:w="4320" w:type="dxa"/>
          </w:tcPr>
          <w:p w14:paraId="1A9DF0E3" w14:textId="77777777" w:rsidR="00FF7B64" w:rsidRPr="005F534C" w:rsidRDefault="00C2548D" w:rsidP="006E12C9">
            <w:pPr>
              <w:rPr>
                <w:rFonts w:eastAsia="Times New Roman" w:cs="Arial"/>
                <w:sz w:val="18"/>
                <w:szCs w:val="18"/>
                <w:lang w:val="en-GB"/>
              </w:rPr>
            </w:pPr>
            <w:r w:rsidRPr="005F534C">
              <w:rPr>
                <w:rFonts w:eastAsia="Times New Roman" w:cs="Arial"/>
                <w:sz w:val="18"/>
                <w:szCs w:val="18"/>
                <w:lang w:val="en-GB"/>
              </w:rPr>
              <w:t>Current Underlying Level</w:t>
            </w:r>
            <w:r w:rsidR="00FF7B64" w:rsidRPr="005F534C">
              <w:rPr>
                <w:rFonts w:eastAsia="Times New Roman" w:cs="Arial"/>
                <w:sz w:val="18"/>
                <w:szCs w:val="18"/>
                <w:lang w:val="en-GB"/>
              </w:rPr>
              <w:t xml:space="preserve"> on second </w:t>
            </w:r>
            <w:r w:rsidR="006E12C9" w:rsidRPr="005F534C">
              <w:rPr>
                <w:rFonts w:eastAsia="Times New Roman" w:cs="Arial"/>
                <w:sz w:val="18"/>
                <w:szCs w:val="18"/>
                <w:lang w:val="en-GB"/>
              </w:rPr>
              <w:t>Observation Date</w:t>
            </w:r>
            <w:r w:rsidR="00FF7B64" w:rsidRPr="005F534C">
              <w:rPr>
                <w:rFonts w:eastAsia="Times New Roman" w:cs="Arial"/>
                <w:sz w:val="18"/>
                <w:szCs w:val="18"/>
                <w:lang w:val="en-GB"/>
              </w:rPr>
              <w:t>:</w:t>
            </w:r>
          </w:p>
        </w:tc>
        <w:tc>
          <w:tcPr>
            <w:tcW w:w="6570" w:type="dxa"/>
            <w:tcBorders>
              <w:bottom w:val="nil"/>
            </w:tcBorders>
          </w:tcPr>
          <w:p w14:paraId="382EFC06" w14:textId="77777777" w:rsidR="00FF7B64" w:rsidRPr="005F534C" w:rsidRDefault="00431F9C" w:rsidP="008F26B6">
            <w:pPr>
              <w:rPr>
                <w:rFonts w:eastAsia="Times New Roman" w:cs="Arial"/>
                <w:sz w:val="18"/>
                <w:szCs w:val="18"/>
                <w:lang w:val="en-GB"/>
              </w:rPr>
            </w:pPr>
            <w:r w:rsidRPr="005F534C">
              <w:rPr>
                <w:rFonts w:eastAsia="Times New Roman" w:cs="Arial"/>
                <w:sz w:val="18"/>
                <w:szCs w:val="18"/>
                <w:lang w:val="en-GB"/>
              </w:rPr>
              <w:t>115 (greater than the Initial Value)</w:t>
            </w:r>
          </w:p>
        </w:tc>
      </w:tr>
      <w:tr w:rsidR="00FF7B64" w:rsidRPr="005F534C" w14:paraId="2E15F861" w14:textId="77777777" w:rsidTr="008F26B6">
        <w:trPr>
          <w:trHeight w:val="494"/>
        </w:trPr>
        <w:tc>
          <w:tcPr>
            <w:tcW w:w="4320" w:type="dxa"/>
          </w:tcPr>
          <w:p w14:paraId="476B70CB" w14:textId="77777777" w:rsidR="00FF7B64" w:rsidRPr="005F534C" w:rsidRDefault="00E20D61" w:rsidP="008F26B6">
            <w:pPr>
              <w:rPr>
                <w:rFonts w:eastAsia="Times New Roman" w:cs="Arial"/>
                <w:sz w:val="18"/>
                <w:szCs w:val="18"/>
                <w:lang w:val="en-GB"/>
              </w:rPr>
            </w:pPr>
            <w:r w:rsidRPr="005F534C">
              <w:rPr>
                <w:rFonts w:eastAsia="Times New Roman" w:cs="Arial"/>
                <w:sz w:val="18"/>
                <w:szCs w:val="18"/>
                <w:lang w:val="en-GB"/>
              </w:rPr>
              <w:t>Call P</w:t>
            </w:r>
            <w:r w:rsidR="00FF7B64" w:rsidRPr="005F534C">
              <w:rPr>
                <w:rFonts w:eastAsia="Times New Roman" w:cs="Arial"/>
                <w:sz w:val="18"/>
                <w:szCs w:val="18"/>
                <w:lang w:val="en-GB"/>
              </w:rPr>
              <w:t>rice per Note:</w:t>
            </w:r>
          </w:p>
        </w:tc>
        <w:tc>
          <w:tcPr>
            <w:tcW w:w="6570" w:type="dxa"/>
          </w:tcPr>
          <w:p w14:paraId="7FD301B8" w14:textId="7880C802" w:rsidR="00FF7B64" w:rsidRPr="005F534C" w:rsidRDefault="00FF7B64" w:rsidP="008F26B6">
            <w:pPr>
              <w:rPr>
                <w:sz w:val="18"/>
                <w:szCs w:val="18"/>
                <w:lang w:val="en-GB"/>
              </w:rPr>
            </w:pPr>
            <w:r w:rsidRPr="005F534C">
              <w:rPr>
                <w:sz w:val="18"/>
                <w:szCs w:val="18"/>
              </w:rPr>
              <w:t>$10.0</w:t>
            </w:r>
            <w:r w:rsidR="00307132">
              <w:rPr>
                <w:sz w:val="18"/>
                <w:szCs w:val="18"/>
              </w:rPr>
              <w:t>0</w:t>
            </w:r>
            <w:r w:rsidR="00437B1E">
              <w:rPr>
                <w:sz w:val="18"/>
                <w:szCs w:val="18"/>
              </w:rPr>
              <w:t>0</w:t>
            </w:r>
            <w:r w:rsidRPr="005F534C">
              <w:rPr>
                <w:sz w:val="18"/>
                <w:szCs w:val="18"/>
              </w:rPr>
              <w:t xml:space="preserve"> + </w:t>
            </w:r>
            <w:r w:rsidR="00D83CF5" w:rsidRPr="005F534C">
              <w:rPr>
                <w:sz w:val="18"/>
                <w:szCs w:val="18"/>
              </w:rPr>
              <w:t xml:space="preserve"> applicable </w:t>
            </w:r>
            <w:r w:rsidRPr="005F534C">
              <w:rPr>
                <w:sz w:val="18"/>
                <w:szCs w:val="18"/>
              </w:rPr>
              <w:t>Call Return</w:t>
            </w:r>
          </w:p>
          <w:p w14:paraId="5CF5F836" w14:textId="7F85DDC6" w:rsidR="00FF7B64" w:rsidRPr="005F534C" w:rsidRDefault="00FF7B64" w:rsidP="008F26B6">
            <w:pPr>
              <w:rPr>
                <w:sz w:val="18"/>
                <w:szCs w:val="18"/>
              </w:rPr>
            </w:pPr>
            <w:r w:rsidRPr="005F534C">
              <w:rPr>
                <w:sz w:val="18"/>
                <w:szCs w:val="18"/>
                <w:lang w:val="en-GB"/>
              </w:rPr>
              <w:t>$10.0</w:t>
            </w:r>
            <w:r w:rsidR="00307132">
              <w:rPr>
                <w:sz w:val="18"/>
                <w:szCs w:val="18"/>
                <w:lang w:val="en-GB"/>
              </w:rPr>
              <w:t>0</w:t>
            </w:r>
            <w:r w:rsidR="00437B1E">
              <w:rPr>
                <w:sz w:val="18"/>
                <w:szCs w:val="18"/>
                <w:lang w:val="en-GB"/>
              </w:rPr>
              <w:t>0</w:t>
            </w:r>
            <w:r w:rsidRPr="005F534C">
              <w:rPr>
                <w:sz w:val="18"/>
                <w:szCs w:val="18"/>
                <w:lang w:val="en-GB"/>
              </w:rPr>
              <w:t xml:space="preserve"> </w:t>
            </w:r>
            <w:r w:rsidRPr="005F534C">
              <w:rPr>
                <w:sz w:val="18"/>
                <w:szCs w:val="18"/>
              </w:rPr>
              <w:t>+</w:t>
            </w:r>
            <w:r w:rsidRPr="005F534C">
              <w:rPr>
                <w:sz w:val="18"/>
                <w:szCs w:val="18"/>
                <w:lang w:val="en-GB"/>
              </w:rPr>
              <w:t xml:space="preserve"> $</w:t>
            </w:r>
            <w:r w:rsidR="00437B1E" w:rsidRPr="00437B1E">
              <w:rPr>
                <w:sz w:val="18"/>
                <w:szCs w:val="18"/>
              </w:rPr>
              <w:t>1.125</w:t>
            </w:r>
          </w:p>
          <w:p w14:paraId="63401FEF" w14:textId="2476B169" w:rsidR="00FF7B64" w:rsidRPr="005F534C" w:rsidRDefault="00FF7B64" w:rsidP="008F26B6">
            <w:pPr>
              <w:rPr>
                <w:rFonts w:eastAsia="Times New Roman" w:cs="Arial"/>
                <w:sz w:val="18"/>
                <w:szCs w:val="18"/>
                <w:lang w:val="en-GB"/>
              </w:rPr>
            </w:pPr>
            <w:r w:rsidRPr="005F534C">
              <w:rPr>
                <w:sz w:val="18"/>
                <w:szCs w:val="18"/>
              </w:rPr>
              <w:t>=$</w:t>
            </w:r>
            <w:r w:rsidR="003724F7" w:rsidRPr="003724F7">
              <w:rPr>
                <w:sz w:val="18"/>
                <w:szCs w:val="18"/>
              </w:rPr>
              <w:t>1</w:t>
            </w:r>
            <w:r w:rsidR="00437B1E" w:rsidRPr="00437B1E">
              <w:rPr>
                <w:sz w:val="18"/>
                <w:szCs w:val="18"/>
              </w:rPr>
              <w:t>1.125</w:t>
            </w:r>
          </w:p>
        </w:tc>
      </w:tr>
    </w:tbl>
    <w:p w14:paraId="1BE671F0" w14:textId="3822EE77" w:rsidR="00FF7B64" w:rsidRPr="005F534C" w:rsidRDefault="00FF7B64" w:rsidP="00FF7B64">
      <w:pPr>
        <w:spacing w:before="60" w:after="60"/>
        <w:rPr>
          <w:rFonts w:eastAsia="Times New Roman" w:cs="Arial"/>
          <w:sz w:val="18"/>
          <w:szCs w:val="18"/>
          <w:lang w:val="en-GB"/>
        </w:rPr>
      </w:pPr>
      <w:r w:rsidRPr="005F534C">
        <w:rPr>
          <w:rFonts w:eastAsia="Times New Roman" w:cs="Arial"/>
          <w:sz w:val="18"/>
          <w:szCs w:val="18"/>
          <w:lang w:val="en-GB"/>
        </w:rPr>
        <w:t xml:space="preserve">The Current Underlying Level </w:t>
      </w:r>
      <w:r w:rsidR="00BC10A9" w:rsidRPr="005F534C">
        <w:rPr>
          <w:rFonts w:eastAsia="Times New Roman" w:cs="Arial"/>
          <w:sz w:val="18"/>
          <w:szCs w:val="18"/>
          <w:lang w:val="en-GB"/>
        </w:rPr>
        <w:t xml:space="preserve">on the first Observation Date </w:t>
      </w:r>
      <w:r w:rsidR="00C2548D" w:rsidRPr="005F534C">
        <w:rPr>
          <w:rFonts w:eastAsia="Times New Roman" w:cs="Arial"/>
          <w:sz w:val="18"/>
          <w:szCs w:val="18"/>
          <w:lang w:val="en-GB"/>
        </w:rPr>
        <w:t>is less than the</w:t>
      </w:r>
      <w:r w:rsidRPr="005F534C">
        <w:rPr>
          <w:rFonts w:eastAsia="Times New Roman" w:cs="Arial"/>
          <w:sz w:val="18"/>
          <w:szCs w:val="18"/>
          <w:lang w:val="en-GB"/>
        </w:rPr>
        <w:t xml:space="preserve"> Initial Value, and as a result the Notes are not automatic</w:t>
      </w:r>
      <w:r w:rsidR="00D83CF5" w:rsidRPr="005F534C">
        <w:rPr>
          <w:rFonts w:eastAsia="Times New Roman" w:cs="Arial"/>
          <w:sz w:val="18"/>
          <w:szCs w:val="18"/>
          <w:lang w:val="en-GB"/>
        </w:rPr>
        <w:t xml:space="preserve">ally called following the first </w:t>
      </w:r>
      <w:r w:rsidRPr="005F534C">
        <w:rPr>
          <w:rFonts w:eastAsia="Times New Roman" w:cs="Arial"/>
          <w:sz w:val="18"/>
          <w:szCs w:val="18"/>
          <w:lang w:val="en-GB"/>
        </w:rPr>
        <w:t xml:space="preserve">Observation Date.  On the </w:t>
      </w:r>
      <w:r w:rsidR="00431F9C" w:rsidRPr="005F534C">
        <w:rPr>
          <w:rFonts w:eastAsia="Times New Roman" w:cs="Arial"/>
          <w:sz w:val="18"/>
          <w:szCs w:val="18"/>
          <w:lang w:val="en-GB"/>
        </w:rPr>
        <w:t>second</w:t>
      </w:r>
      <w:r w:rsidRPr="005F534C">
        <w:rPr>
          <w:rFonts w:eastAsia="Times New Roman" w:cs="Arial"/>
          <w:sz w:val="18"/>
          <w:szCs w:val="18"/>
          <w:lang w:val="en-GB"/>
        </w:rPr>
        <w:t xml:space="preserve"> Observation Date, the Current Underlying Level </w:t>
      </w:r>
      <w:r w:rsidR="00C2548D" w:rsidRPr="005F534C">
        <w:rPr>
          <w:rFonts w:eastAsia="Times New Roman" w:cs="Arial"/>
          <w:sz w:val="18"/>
          <w:szCs w:val="18"/>
          <w:lang w:val="en-GB"/>
        </w:rPr>
        <w:t>is greater than the</w:t>
      </w:r>
      <w:r w:rsidRPr="005F534C">
        <w:rPr>
          <w:rFonts w:eastAsia="Times New Roman" w:cs="Arial"/>
          <w:sz w:val="18"/>
          <w:szCs w:val="18"/>
          <w:lang w:val="en-GB"/>
        </w:rPr>
        <w:t xml:space="preserve"> </w:t>
      </w:r>
      <w:r w:rsidR="00A03029" w:rsidRPr="005F534C">
        <w:rPr>
          <w:rFonts w:eastAsia="Times New Roman" w:cs="Arial"/>
          <w:sz w:val="18"/>
          <w:szCs w:val="18"/>
          <w:lang w:val="en-GB"/>
        </w:rPr>
        <w:t>Initial Value</w:t>
      </w:r>
      <w:r w:rsidRPr="005F534C">
        <w:rPr>
          <w:rFonts w:eastAsia="Times New Roman" w:cs="Arial"/>
          <w:sz w:val="18"/>
          <w:szCs w:val="18"/>
          <w:lang w:val="en-GB"/>
        </w:rPr>
        <w:t xml:space="preserve">. </w:t>
      </w:r>
      <w:r w:rsidR="001D2EAF" w:rsidRPr="005F534C">
        <w:rPr>
          <w:rFonts w:cs="Corbel"/>
          <w:sz w:val="18"/>
          <w:szCs w:val="18"/>
          <w:lang w:eastAsia="zh-CN"/>
        </w:rPr>
        <w:t>The Notes would be a</w:t>
      </w:r>
      <w:r w:rsidR="00BC10A9" w:rsidRPr="005F534C">
        <w:rPr>
          <w:rFonts w:cs="Corbel"/>
          <w:sz w:val="18"/>
          <w:szCs w:val="18"/>
          <w:lang w:eastAsia="zh-CN"/>
        </w:rPr>
        <w:t xml:space="preserve">utomatically called on the </w:t>
      </w:r>
      <w:r w:rsidR="00647FFD" w:rsidRPr="005F534C">
        <w:rPr>
          <w:rFonts w:cs="Corbel"/>
          <w:sz w:val="18"/>
          <w:szCs w:val="18"/>
          <w:lang w:eastAsia="zh-CN"/>
        </w:rPr>
        <w:t>second</w:t>
      </w:r>
      <w:r w:rsidR="00A03029" w:rsidRPr="005F534C">
        <w:rPr>
          <w:rFonts w:cs="Corbel"/>
          <w:sz w:val="18"/>
          <w:szCs w:val="18"/>
          <w:lang w:eastAsia="zh-CN"/>
        </w:rPr>
        <w:t xml:space="preserve"> Observation Date and we would pay you on the applicable Call Settlement Date a </w:t>
      </w:r>
      <w:r w:rsidR="00F94A3B" w:rsidRPr="005F534C">
        <w:rPr>
          <w:rFonts w:cs="Corbel"/>
          <w:sz w:val="18"/>
          <w:szCs w:val="18"/>
          <w:lang w:eastAsia="zh-CN"/>
        </w:rPr>
        <w:t>Call Price of $</w:t>
      </w:r>
      <w:r w:rsidR="003724F7" w:rsidRPr="003724F7">
        <w:rPr>
          <w:sz w:val="18"/>
          <w:szCs w:val="18"/>
        </w:rPr>
        <w:t>1</w:t>
      </w:r>
      <w:r w:rsidR="00437B1E" w:rsidRPr="00437B1E">
        <w:rPr>
          <w:sz w:val="18"/>
          <w:szCs w:val="18"/>
        </w:rPr>
        <w:t>1.125</w:t>
      </w:r>
      <w:r w:rsidR="0051759E">
        <w:rPr>
          <w:sz w:val="18"/>
          <w:szCs w:val="18"/>
        </w:rPr>
        <w:t xml:space="preserve"> </w:t>
      </w:r>
      <w:r w:rsidR="00E97E92" w:rsidRPr="005F534C">
        <w:rPr>
          <w:rFonts w:cs="Corbel"/>
          <w:sz w:val="18"/>
          <w:szCs w:val="18"/>
          <w:lang w:eastAsia="zh-CN"/>
        </w:rPr>
        <w:t>per N</w:t>
      </w:r>
      <w:r w:rsidR="00F94A3B" w:rsidRPr="005F534C">
        <w:rPr>
          <w:rFonts w:cs="Corbel"/>
          <w:sz w:val="18"/>
          <w:szCs w:val="18"/>
          <w:lang w:eastAsia="zh-CN"/>
        </w:rPr>
        <w:t xml:space="preserve">ote (for a </w:t>
      </w:r>
      <w:r w:rsidR="00437B1E" w:rsidRPr="00437B1E">
        <w:rPr>
          <w:sz w:val="18"/>
          <w:szCs w:val="18"/>
        </w:rPr>
        <w:t>11</w:t>
      </w:r>
      <w:r w:rsidR="00437B1E">
        <w:rPr>
          <w:sz w:val="18"/>
          <w:szCs w:val="18"/>
        </w:rPr>
        <w:t>.</w:t>
      </w:r>
      <w:r w:rsidR="00437B1E" w:rsidRPr="00437B1E">
        <w:rPr>
          <w:sz w:val="18"/>
          <w:szCs w:val="18"/>
        </w:rPr>
        <w:t>25</w:t>
      </w:r>
      <w:r w:rsidR="000016CF" w:rsidRPr="000016CF">
        <w:rPr>
          <w:rFonts w:hint="eastAsia"/>
          <w:sz w:val="18"/>
          <w:szCs w:val="18"/>
        </w:rPr>
        <w:t xml:space="preserve">% </w:t>
      </w:r>
      <w:r w:rsidR="00A03029" w:rsidRPr="005F534C">
        <w:rPr>
          <w:rFonts w:cs="Corbel"/>
          <w:sz w:val="18"/>
          <w:szCs w:val="18"/>
          <w:lang w:eastAsia="zh-CN"/>
        </w:rPr>
        <w:t>total return on the Notes).</w:t>
      </w:r>
      <w:r w:rsidR="00A03029" w:rsidRPr="005F534C">
        <w:rPr>
          <w:rFonts w:eastAsia="Times New Roman" w:cs="Arial"/>
          <w:sz w:val="18"/>
          <w:szCs w:val="18"/>
          <w:lang w:val="en-GB"/>
        </w:rPr>
        <w:t xml:space="preserve"> </w:t>
      </w:r>
    </w:p>
    <w:p w14:paraId="00393107" w14:textId="77777777" w:rsidR="00887100" w:rsidRPr="005F534C" w:rsidRDefault="00887100" w:rsidP="00887100">
      <w:pPr>
        <w:spacing w:before="160" w:after="60"/>
        <w:rPr>
          <w:rFonts w:eastAsia="Times New Roman" w:cs="Arial"/>
          <w:sz w:val="18"/>
          <w:szCs w:val="18"/>
          <w:lang w:val="en-GB"/>
        </w:rPr>
      </w:pPr>
      <w:r w:rsidRPr="005F534C">
        <w:rPr>
          <w:rFonts w:eastAsia="Times New Roman" w:cs="Arial"/>
          <w:b/>
          <w:sz w:val="18"/>
          <w:szCs w:val="18"/>
          <w:lang w:val="en-GB"/>
        </w:rPr>
        <w:t>Example 3 — Notes are NOT automatically called and the Current Underlying Level on the Final Observation Date is above the Downside Threshold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7"/>
        <w:gridCol w:w="6529"/>
      </w:tblGrid>
      <w:tr w:rsidR="00887100" w:rsidRPr="005F534C" w14:paraId="0BE5A245" w14:textId="77777777" w:rsidTr="00CF525E">
        <w:trPr>
          <w:trHeight w:val="70"/>
        </w:trPr>
        <w:tc>
          <w:tcPr>
            <w:tcW w:w="4320" w:type="dxa"/>
          </w:tcPr>
          <w:p w14:paraId="2D1A9064"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Current Underlying Level on first Observation Date:</w:t>
            </w:r>
          </w:p>
        </w:tc>
        <w:tc>
          <w:tcPr>
            <w:tcW w:w="6570" w:type="dxa"/>
            <w:tcBorders>
              <w:bottom w:val="nil"/>
            </w:tcBorders>
          </w:tcPr>
          <w:p w14:paraId="6F2224AB"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90 (less than the Initial Value)</w:t>
            </w:r>
          </w:p>
        </w:tc>
      </w:tr>
      <w:tr w:rsidR="00887100" w:rsidRPr="005F534C" w14:paraId="4CA8EC23" w14:textId="77777777" w:rsidTr="00CF525E">
        <w:trPr>
          <w:trHeight w:val="70"/>
        </w:trPr>
        <w:tc>
          <w:tcPr>
            <w:tcW w:w="4320" w:type="dxa"/>
          </w:tcPr>
          <w:p w14:paraId="038EE525" w14:textId="33AA74E4"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 xml:space="preserve">Current Underlying Level on second through </w:t>
            </w:r>
            <w:r w:rsidR="003C7E63">
              <w:rPr>
                <w:rFonts w:eastAsia="Times New Roman" w:cs="Arial"/>
                <w:sz w:val="18"/>
                <w:szCs w:val="18"/>
                <w:lang w:val="en-GB"/>
              </w:rPr>
              <w:t>fourth</w:t>
            </w:r>
            <w:r w:rsidRPr="005F534C">
              <w:rPr>
                <w:rFonts w:eastAsia="Times New Roman" w:cs="Arial"/>
                <w:sz w:val="18"/>
                <w:szCs w:val="18"/>
                <w:lang w:val="en-GB"/>
              </w:rPr>
              <w:t xml:space="preserve"> Observation Dates:</w:t>
            </w:r>
          </w:p>
        </w:tc>
        <w:tc>
          <w:tcPr>
            <w:tcW w:w="6570" w:type="dxa"/>
            <w:tcBorders>
              <w:bottom w:val="nil"/>
            </w:tcBorders>
          </w:tcPr>
          <w:p w14:paraId="1BF97923" w14:textId="77777777" w:rsidR="00887100" w:rsidRPr="005F534C" w:rsidRDefault="00887100" w:rsidP="00CF525E">
            <w:pPr>
              <w:rPr>
                <w:rFonts w:eastAsia="Times New Roman" w:cs="Arial"/>
                <w:sz w:val="18"/>
                <w:szCs w:val="18"/>
                <w:lang w:val="en-GB"/>
              </w:rPr>
            </w:pPr>
            <w:r w:rsidRPr="005F534C">
              <w:rPr>
                <w:sz w:val="18"/>
                <w:szCs w:val="18"/>
              </w:rPr>
              <w:t>80 (less than the Initial Value)</w:t>
            </w:r>
          </w:p>
        </w:tc>
      </w:tr>
      <w:tr w:rsidR="00887100" w:rsidRPr="005F534C" w14:paraId="7D27B4F0" w14:textId="77777777" w:rsidTr="00CF525E">
        <w:trPr>
          <w:trHeight w:val="70"/>
        </w:trPr>
        <w:tc>
          <w:tcPr>
            <w:tcW w:w="4320" w:type="dxa"/>
          </w:tcPr>
          <w:p w14:paraId="0777CBF1"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Current Underlying Level on Final Observation Date:</w:t>
            </w:r>
          </w:p>
        </w:tc>
        <w:tc>
          <w:tcPr>
            <w:tcW w:w="6570" w:type="dxa"/>
            <w:tcBorders>
              <w:bottom w:val="nil"/>
            </w:tcBorders>
          </w:tcPr>
          <w:p w14:paraId="19D78C22"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95 (less than the Initial Value; greater than the Downside Threshold)</w:t>
            </w:r>
          </w:p>
        </w:tc>
      </w:tr>
      <w:tr w:rsidR="00887100" w:rsidRPr="005F534C" w14:paraId="47FAD62C" w14:textId="77777777" w:rsidTr="00CF525E">
        <w:tc>
          <w:tcPr>
            <w:tcW w:w="4320" w:type="dxa"/>
          </w:tcPr>
          <w:p w14:paraId="77554B0D"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Payment At Maturity (per Note):</w:t>
            </w:r>
          </w:p>
        </w:tc>
        <w:tc>
          <w:tcPr>
            <w:tcW w:w="6570" w:type="dxa"/>
          </w:tcPr>
          <w:p w14:paraId="1E2D3945" w14:textId="77777777" w:rsidR="00887100" w:rsidRPr="005F534C" w:rsidRDefault="00887100" w:rsidP="00CF525E">
            <w:pPr>
              <w:rPr>
                <w:rFonts w:eastAsia="Times New Roman" w:cs="Arial"/>
                <w:sz w:val="18"/>
                <w:szCs w:val="18"/>
                <w:lang w:val="en-GB"/>
              </w:rPr>
            </w:pPr>
            <w:r w:rsidRPr="005F534C">
              <w:rPr>
                <w:sz w:val="18"/>
                <w:szCs w:val="18"/>
              </w:rPr>
              <w:t>$10.00</w:t>
            </w:r>
          </w:p>
        </w:tc>
      </w:tr>
    </w:tbl>
    <w:p w14:paraId="7CF7221C" w14:textId="77777777" w:rsidR="00887100" w:rsidRPr="005F534C" w:rsidRDefault="00887100" w:rsidP="00887100">
      <w:pPr>
        <w:spacing w:before="60" w:after="60"/>
        <w:rPr>
          <w:rFonts w:eastAsia="Times New Roman" w:cs="Arial"/>
          <w:sz w:val="18"/>
          <w:szCs w:val="18"/>
          <w:lang w:val="en-GB"/>
        </w:rPr>
      </w:pPr>
      <w:r w:rsidRPr="005F534C">
        <w:rPr>
          <w:rFonts w:eastAsia="Times New Roman" w:cs="Arial"/>
          <w:sz w:val="18"/>
          <w:szCs w:val="18"/>
          <w:lang w:val="en-GB"/>
        </w:rPr>
        <w:t>The Current Underlying Level on each Observation Date</w:t>
      </w:r>
      <w:r w:rsidRPr="005F534C">
        <w:rPr>
          <w:rFonts w:eastAsia="Times New Roman" w:cs="Arial"/>
          <w:sz w:val="18"/>
          <w:szCs w:val="18"/>
        </w:rPr>
        <w:t>, including the Final Observation Date,</w:t>
      </w:r>
      <w:r w:rsidRPr="005F534C">
        <w:rPr>
          <w:rFonts w:eastAsia="Times New Roman" w:cs="Arial"/>
          <w:sz w:val="18"/>
          <w:szCs w:val="18"/>
          <w:lang w:val="en-GB"/>
        </w:rPr>
        <w:t xml:space="preserve"> is less than the Initial Value, and as a result the Notes are not automatically called following any of the Observation Dates. Because the Notes are not automatically called and the Current Underlying Level on the Final Observation Date is greater than the Downside Threshold, </w:t>
      </w:r>
      <w:r w:rsidRPr="005F534C">
        <w:rPr>
          <w:rFonts w:eastAsia="PMingLiU"/>
          <w:sz w:val="18"/>
          <w:szCs w:val="18"/>
        </w:rPr>
        <w:t>at maturity, investors will receive the Stated Principal Amount.</w:t>
      </w:r>
    </w:p>
    <w:p w14:paraId="6EBB0AA7" w14:textId="77777777" w:rsidR="007C375F" w:rsidRDefault="007C375F">
      <w:pPr>
        <w:rPr>
          <w:rFonts w:eastAsia="Times New Roman" w:cs="Arial"/>
          <w:b/>
          <w:sz w:val="18"/>
          <w:szCs w:val="18"/>
          <w:lang w:val="en-GB"/>
        </w:rPr>
      </w:pPr>
      <w:r>
        <w:rPr>
          <w:rFonts w:eastAsia="Times New Roman" w:cs="Arial"/>
          <w:b/>
          <w:sz w:val="18"/>
          <w:szCs w:val="18"/>
          <w:lang w:val="en-GB"/>
        </w:rPr>
        <w:br w:type="page"/>
      </w:r>
    </w:p>
    <w:p w14:paraId="2FE47AFE" w14:textId="7909241B" w:rsidR="00887100" w:rsidRPr="005F534C" w:rsidRDefault="00887100" w:rsidP="00887100">
      <w:pPr>
        <w:keepNext/>
        <w:keepLines/>
        <w:spacing w:before="160" w:after="60"/>
        <w:rPr>
          <w:rFonts w:eastAsia="Times New Roman" w:cs="Arial"/>
          <w:b/>
          <w:sz w:val="18"/>
          <w:szCs w:val="18"/>
          <w:lang w:val="en-GB"/>
        </w:rPr>
      </w:pPr>
      <w:r w:rsidRPr="005F534C">
        <w:rPr>
          <w:rFonts w:eastAsia="Times New Roman" w:cs="Arial"/>
          <w:b/>
          <w:sz w:val="18"/>
          <w:szCs w:val="18"/>
          <w:lang w:val="en-GB"/>
        </w:rPr>
        <w:lastRenderedPageBreak/>
        <w:t>Example 4 — Notes are NOT automatically called and the Current Underlying Level on the Final Observation Date is below the Downside Threshold</w:t>
      </w:r>
      <w:r w:rsidRPr="005F534C">
        <w:rPr>
          <w:rFonts w:eastAsia="Times New Roman" w:cs="Arial"/>
          <w:sz w:val="18"/>
          <w:szCs w:val="18"/>
          <w:lang w:val="en-GB"/>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6"/>
        <w:gridCol w:w="6530"/>
      </w:tblGrid>
      <w:tr w:rsidR="00887100" w:rsidRPr="005F534C" w14:paraId="778CB479" w14:textId="77777777" w:rsidTr="00CF525E">
        <w:trPr>
          <w:trHeight w:val="70"/>
        </w:trPr>
        <w:tc>
          <w:tcPr>
            <w:tcW w:w="4320" w:type="dxa"/>
          </w:tcPr>
          <w:p w14:paraId="6B4F2EA0"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Current Underlying Level on first Observation Date:</w:t>
            </w:r>
          </w:p>
        </w:tc>
        <w:tc>
          <w:tcPr>
            <w:tcW w:w="6570" w:type="dxa"/>
            <w:tcBorders>
              <w:bottom w:val="nil"/>
            </w:tcBorders>
          </w:tcPr>
          <w:p w14:paraId="57BC8D7C"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90 (less than the Initial Value)</w:t>
            </w:r>
          </w:p>
        </w:tc>
      </w:tr>
      <w:tr w:rsidR="00887100" w:rsidRPr="005F534C" w14:paraId="3D493CEA" w14:textId="77777777" w:rsidTr="00CF525E">
        <w:trPr>
          <w:trHeight w:val="70"/>
        </w:trPr>
        <w:tc>
          <w:tcPr>
            <w:tcW w:w="4320" w:type="dxa"/>
          </w:tcPr>
          <w:p w14:paraId="6BF46B68" w14:textId="6B1AF07B"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 xml:space="preserve">Current Underlying Level on second through </w:t>
            </w:r>
            <w:r w:rsidR="003C7E63">
              <w:rPr>
                <w:rFonts w:eastAsia="Times New Roman" w:cs="Arial"/>
                <w:sz w:val="18"/>
                <w:szCs w:val="18"/>
                <w:lang w:val="en-GB"/>
              </w:rPr>
              <w:t>fourth</w:t>
            </w:r>
            <w:r w:rsidRPr="005F534C">
              <w:rPr>
                <w:rFonts w:eastAsia="Times New Roman" w:cs="Arial"/>
                <w:sz w:val="18"/>
                <w:szCs w:val="18"/>
                <w:lang w:val="en-GB"/>
              </w:rPr>
              <w:t xml:space="preserve"> Observation Dates:</w:t>
            </w:r>
          </w:p>
        </w:tc>
        <w:tc>
          <w:tcPr>
            <w:tcW w:w="6570" w:type="dxa"/>
            <w:tcBorders>
              <w:bottom w:val="nil"/>
            </w:tcBorders>
          </w:tcPr>
          <w:p w14:paraId="1AC972E3" w14:textId="77777777" w:rsidR="00887100" w:rsidRPr="005F534C" w:rsidRDefault="00887100" w:rsidP="00CF525E">
            <w:pPr>
              <w:rPr>
                <w:rFonts w:eastAsia="Times New Roman" w:cs="Arial"/>
                <w:sz w:val="18"/>
                <w:szCs w:val="18"/>
                <w:lang w:val="en-GB"/>
              </w:rPr>
            </w:pPr>
            <w:r w:rsidRPr="005F534C">
              <w:rPr>
                <w:sz w:val="18"/>
                <w:szCs w:val="18"/>
              </w:rPr>
              <w:t>80 (less than the Initial Value)</w:t>
            </w:r>
          </w:p>
        </w:tc>
      </w:tr>
      <w:tr w:rsidR="00887100" w:rsidRPr="005F534C" w14:paraId="1412F64E" w14:textId="77777777" w:rsidTr="00CF525E">
        <w:trPr>
          <w:trHeight w:val="70"/>
        </w:trPr>
        <w:tc>
          <w:tcPr>
            <w:tcW w:w="4320" w:type="dxa"/>
          </w:tcPr>
          <w:p w14:paraId="3DB2BDAA"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Current Underlying Level on Final Observation Date:</w:t>
            </w:r>
          </w:p>
        </w:tc>
        <w:tc>
          <w:tcPr>
            <w:tcW w:w="6570" w:type="dxa"/>
          </w:tcPr>
          <w:p w14:paraId="0D2308BD"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30 (less than the Initial Value; less than the Downside Threshold)</w:t>
            </w:r>
          </w:p>
        </w:tc>
      </w:tr>
      <w:tr w:rsidR="00887100" w:rsidRPr="005F534C" w14:paraId="6C189C35" w14:textId="77777777" w:rsidTr="00CF525E">
        <w:tc>
          <w:tcPr>
            <w:tcW w:w="4320" w:type="dxa"/>
          </w:tcPr>
          <w:p w14:paraId="367FD84B"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Payment At Maturity (per Note):</w:t>
            </w:r>
          </w:p>
        </w:tc>
        <w:tc>
          <w:tcPr>
            <w:tcW w:w="6570" w:type="dxa"/>
          </w:tcPr>
          <w:p w14:paraId="6199736F"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rPr>
              <w:t xml:space="preserve">$10.00 </w:t>
            </w:r>
            <w:r w:rsidRPr="005F534C">
              <w:rPr>
                <w:rFonts w:eastAsia="PMingLiU"/>
                <w:sz w:val="18"/>
                <w:szCs w:val="18"/>
              </w:rPr>
              <w:t>×</w:t>
            </w:r>
            <w:r w:rsidRPr="005F534C">
              <w:rPr>
                <w:rFonts w:eastAsia="Times New Roman" w:cs="Arial"/>
                <w:sz w:val="18"/>
                <w:szCs w:val="18"/>
              </w:rPr>
              <w:t xml:space="preserve"> [1 + Underlying Return on the Final Observation Date]</w:t>
            </w:r>
          </w:p>
          <w:p w14:paraId="56EE6062"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 xml:space="preserve">$10.00 </w:t>
            </w:r>
            <w:r w:rsidRPr="005F534C">
              <w:rPr>
                <w:rFonts w:eastAsia="PMingLiU"/>
                <w:sz w:val="18"/>
                <w:szCs w:val="18"/>
              </w:rPr>
              <w:t>× [ 1 + -70.00%]</w:t>
            </w:r>
          </w:p>
          <w:p w14:paraId="11F4817F" w14:textId="77777777" w:rsidR="00887100" w:rsidRPr="005F534C" w:rsidRDefault="00887100" w:rsidP="00CF525E">
            <w:pPr>
              <w:rPr>
                <w:rFonts w:eastAsia="Times New Roman" w:cs="Arial"/>
                <w:sz w:val="18"/>
                <w:szCs w:val="18"/>
                <w:lang w:val="en-GB"/>
              </w:rPr>
            </w:pPr>
            <w:r w:rsidRPr="005F534C">
              <w:rPr>
                <w:rFonts w:eastAsia="Times New Roman" w:cs="Arial"/>
                <w:sz w:val="18"/>
                <w:szCs w:val="18"/>
                <w:lang w:val="en-GB"/>
              </w:rPr>
              <w:t>=$3.00</w:t>
            </w:r>
          </w:p>
        </w:tc>
      </w:tr>
    </w:tbl>
    <w:p w14:paraId="072D8A81" w14:textId="77777777" w:rsidR="00887100" w:rsidRPr="005F534C" w:rsidRDefault="00887100" w:rsidP="00887100">
      <w:pPr>
        <w:spacing w:before="60"/>
        <w:rPr>
          <w:rFonts w:ascii="Bookman Old Style" w:hAnsi="Bookman Old Style" w:cs="Arial"/>
          <w:b/>
          <w:sz w:val="18"/>
          <w:szCs w:val="18"/>
        </w:rPr>
      </w:pPr>
      <w:r w:rsidRPr="005F534C">
        <w:rPr>
          <w:rFonts w:eastAsia="Times New Roman" w:cs="Arial"/>
          <w:sz w:val="18"/>
          <w:szCs w:val="18"/>
          <w:lang w:val="en-GB"/>
        </w:rPr>
        <w:t>The Current Underlying Level on each Observation Date</w:t>
      </w:r>
      <w:r w:rsidRPr="005F534C">
        <w:rPr>
          <w:rFonts w:eastAsia="Times New Roman" w:cs="Arial"/>
          <w:sz w:val="18"/>
          <w:szCs w:val="18"/>
        </w:rPr>
        <w:t>, including the Final Observation Date,</w:t>
      </w:r>
      <w:r w:rsidRPr="005F534C">
        <w:rPr>
          <w:rFonts w:eastAsia="Times New Roman" w:cs="Arial"/>
          <w:sz w:val="18"/>
          <w:szCs w:val="18"/>
          <w:lang w:val="en-GB"/>
        </w:rPr>
        <w:t xml:space="preserve"> is less than the Initial Value, and as a result the Notes are not automatically called following any of the Observation Dates. Because the Notes are not automatically called and the Current Underlying Level on the Final Observation Date is less than the Downside Threshold, </w:t>
      </w:r>
      <w:r w:rsidRPr="005F534C">
        <w:rPr>
          <w:rFonts w:eastAsia="PMingLiU"/>
          <w:sz w:val="18"/>
          <w:szCs w:val="18"/>
        </w:rPr>
        <w:t>at maturity, investors are exposed to the downside performance of the Underlying and you will receive $3.00 per Note, which reflects the percentage decrease in the level of the Underlying from the Trade Date to the Final Observation Date (for a -70.00% total return on the Notes).</w:t>
      </w:r>
    </w:p>
    <w:p w14:paraId="6954BB3F" w14:textId="77777777" w:rsidR="002C14CD" w:rsidRPr="005F534C" w:rsidRDefault="00EB79DC" w:rsidP="002C14CD">
      <w:pPr>
        <w:pStyle w:val="KO"/>
        <w:pageBreakBefore/>
        <w:rPr>
          <w:rFonts w:ascii="Frutiger 45 Light" w:eastAsia="SimSun" w:hAnsi="Frutiger 45 Light"/>
          <w:szCs w:val="18"/>
        </w:rPr>
      </w:pPr>
      <w:r w:rsidRPr="005F534C">
        <w:rPr>
          <w:rFonts w:ascii="Frutiger 45 Light" w:eastAsia="SimSun" w:hAnsi="Frutiger 45 Light"/>
          <w:szCs w:val="18"/>
        </w:rPr>
        <w:lastRenderedPageBreak/>
        <w:t xml:space="preserve">The </w:t>
      </w:r>
      <w:r w:rsidR="0029175A" w:rsidRPr="005F534C">
        <w:rPr>
          <w:rFonts w:ascii="Frutiger 45 Light" w:eastAsia="SimSun" w:hAnsi="Frutiger 45 Light"/>
          <w:szCs w:val="18"/>
        </w:rPr>
        <w:t>Underlying</w:t>
      </w:r>
    </w:p>
    <w:p w14:paraId="72A052F9" w14:textId="77777777" w:rsidR="00FF520A" w:rsidRPr="005F534C" w:rsidRDefault="00FF520A" w:rsidP="00FF520A">
      <w:pPr>
        <w:pStyle w:val="Body17"/>
        <w:rPr>
          <w:rFonts w:ascii="Frutiger 45 Light" w:eastAsia="PMingLiU" w:hAnsi="Frutiger 45 Light"/>
          <w:szCs w:val="18"/>
          <w:lang w:val="en-US"/>
        </w:rPr>
      </w:pPr>
      <w:r w:rsidRPr="005F534C">
        <w:rPr>
          <w:rFonts w:ascii="Frutiger 45 Light" w:eastAsia="PMingLiU" w:hAnsi="Frutiger 45 Light"/>
          <w:szCs w:val="18"/>
          <w:lang w:val="en-US"/>
        </w:rPr>
        <w:t xml:space="preserve">All disclosures contained in this pricing supplement regarding the </w:t>
      </w:r>
      <w:r w:rsidR="0029175A" w:rsidRPr="005F534C">
        <w:rPr>
          <w:rFonts w:ascii="Frutiger 45 Light" w:eastAsia="PMingLiU" w:hAnsi="Frutiger 45 Light"/>
          <w:szCs w:val="18"/>
          <w:lang w:val="en-US"/>
        </w:rPr>
        <w:t>Underlying</w:t>
      </w:r>
      <w:r w:rsidRPr="005F534C">
        <w:rPr>
          <w:rFonts w:ascii="Frutiger 45 Light" w:eastAsia="PMingLiU" w:hAnsi="Frutiger 45 Light"/>
          <w:szCs w:val="18"/>
          <w:lang w:val="en-US"/>
        </w:rPr>
        <w:t xml:space="preserve">, </w:t>
      </w:r>
      <w:r w:rsidR="00E10004" w:rsidRPr="005F534C">
        <w:rPr>
          <w:rFonts w:ascii="Frutiger 45 Light" w:eastAsia="PMingLiU" w:hAnsi="Frutiger 45 Light"/>
          <w:szCs w:val="18"/>
          <w:lang w:val="en-US"/>
        </w:rPr>
        <w:t xml:space="preserve">including, without limitation, its </w:t>
      </w:r>
      <w:r w:rsidRPr="005F534C">
        <w:rPr>
          <w:rFonts w:ascii="Frutiger 45 Light" w:eastAsia="PMingLiU" w:hAnsi="Frutiger 45 Light"/>
          <w:szCs w:val="18"/>
          <w:lang w:val="en-US"/>
        </w:rPr>
        <w:t>make-up, method of c</w:t>
      </w:r>
      <w:r w:rsidR="00E10004" w:rsidRPr="005F534C">
        <w:rPr>
          <w:rFonts w:ascii="Frutiger 45 Light" w:eastAsia="PMingLiU" w:hAnsi="Frutiger 45 Light"/>
          <w:szCs w:val="18"/>
          <w:lang w:val="en-US"/>
        </w:rPr>
        <w:t>alculation, and changes in its</w:t>
      </w:r>
      <w:r w:rsidRPr="005F534C">
        <w:rPr>
          <w:rFonts w:ascii="Frutiger 45 Light" w:eastAsia="PMingLiU" w:hAnsi="Frutiger 45 Light"/>
          <w:szCs w:val="18"/>
          <w:lang w:val="en-US"/>
        </w:rPr>
        <w:t xml:space="preserve"> components, have been derived from publicly available sources. The information reflects the policies of, and is subject to change by,</w:t>
      </w:r>
      <w:r w:rsidR="00E10004" w:rsidRPr="005F534C">
        <w:rPr>
          <w:rFonts w:ascii="Frutiger 45 Light" w:eastAsia="PMingLiU" w:hAnsi="Frutiger 45 Light"/>
          <w:szCs w:val="18"/>
          <w:lang w:val="en-US"/>
        </w:rPr>
        <w:t xml:space="preserve"> S&amp;P Dow Jones Indices LLC (“SPDJI”)</w:t>
      </w:r>
      <w:r w:rsidR="00950FCB" w:rsidRPr="005F534C">
        <w:rPr>
          <w:rFonts w:ascii="Frutiger 45 Light" w:eastAsia="PMingLiU" w:hAnsi="Frutiger 45 Light"/>
          <w:szCs w:val="18"/>
          <w:lang w:val="en-US"/>
        </w:rPr>
        <w:t xml:space="preserve">, the sponsor of the </w:t>
      </w:r>
      <w:r w:rsidR="00731C36" w:rsidRPr="005F534C">
        <w:rPr>
          <w:rFonts w:ascii="Frutiger 45 Light" w:eastAsia="PMingLiU" w:hAnsi="Frutiger 45 Light"/>
          <w:szCs w:val="18"/>
          <w:lang w:val="en-US"/>
        </w:rPr>
        <w:t>SPX</w:t>
      </w:r>
      <w:r w:rsidRPr="005F534C">
        <w:rPr>
          <w:rFonts w:ascii="Frutiger 45 Light" w:eastAsia="PMingLiU" w:hAnsi="Frutiger 45 Light"/>
          <w:szCs w:val="18"/>
          <w:lang w:val="en-US"/>
        </w:rPr>
        <w:t xml:space="preserve">. We refer to </w:t>
      </w:r>
      <w:r w:rsidR="00E10004" w:rsidRPr="005F534C">
        <w:rPr>
          <w:rFonts w:ascii="Frutiger 45 Light" w:eastAsia="PMingLiU" w:hAnsi="Frutiger 45 Light"/>
          <w:szCs w:val="18"/>
          <w:lang w:val="en-US"/>
        </w:rPr>
        <w:t>SPDJI</w:t>
      </w:r>
      <w:r w:rsidR="004F699C" w:rsidRPr="005F534C">
        <w:rPr>
          <w:rFonts w:ascii="Frutiger 45 Light" w:eastAsia="PMingLiU" w:hAnsi="Frutiger 45 Light"/>
          <w:szCs w:val="18"/>
          <w:lang w:val="en-US"/>
        </w:rPr>
        <w:t xml:space="preserve"> </w:t>
      </w:r>
      <w:r w:rsidRPr="005F534C">
        <w:rPr>
          <w:rFonts w:ascii="Frutiger 45 Light" w:eastAsia="PMingLiU" w:hAnsi="Frutiger 45 Light"/>
          <w:szCs w:val="18"/>
          <w:lang w:val="en-US"/>
        </w:rPr>
        <w:t>as the “</w:t>
      </w:r>
      <w:r w:rsidR="0029175A" w:rsidRPr="005F534C">
        <w:rPr>
          <w:rFonts w:ascii="Frutiger 45 Light" w:eastAsia="PMingLiU" w:hAnsi="Frutiger 45 Light"/>
          <w:szCs w:val="18"/>
          <w:lang w:val="en-US"/>
        </w:rPr>
        <w:t>Underlying</w:t>
      </w:r>
      <w:r w:rsidR="00AB0FDA" w:rsidRPr="005F534C">
        <w:rPr>
          <w:rFonts w:ascii="Frutiger 45 Light" w:eastAsia="PMingLiU" w:hAnsi="Frutiger 45 Light"/>
          <w:szCs w:val="18"/>
          <w:lang w:val="en-US"/>
        </w:rPr>
        <w:t xml:space="preserve"> Sponsor</w:t>
      </w:r>
      <w:r w:rsidRPr="005F534C">
        <w:rPr>
          <w:rFonts w:ascii="Frutiger 45 Light" w:eastAsia="PMingLiU" w:hAnsi="Frutiger 45 Light"/>
          <w:szCs w:val="18"/>
          <w:lang w:val="en-US"/>
        </w:rPr>
        <w:t xml:space="preserve">.” The </w:t>
      </w:r>
      <w:r w:rsidR="0029175A" w:rsidRPr="005F534C">
        <w:rPr>
          <w:rFonts w:ascii="Frutiger 45 Light" w:eastAsia="PMingLiU" w:hAnsi="Frutiger 45 Light"/>
          <w:szCs w:val="18"/>
          <w:lang w:val="en-US"/>
        </w:rPr>
        <w:t>Underlying</w:t>
      </w:r>
      <w:r w:rsidR="00AB0FDA" w:rsidRPr="005F534C">
        <w:rPr>
          <w:rFonts w:ascii="Frutiger 45 Light" w:eastAsia="PMingLiU" w:hAnsi="Frutiger 45 Light"/>
          <w:szCs w:val="18"/>
          <w:lang w:val="en-US"/>
        </w:rPr>
        <w:t xml:space="preserve"> Sponsor</w:t>
      </w:r>
      <w:r w:rsidRPr="005F534C">
        <w:rPr>
          <w:rFonts w:ascii="Frutiger 45 Light" w:eastAsia="PMingLiU" w:hAnsi="Frutiger 45 Light"/>
          <w:szCs w:val="18"/>
          <w:lang w:val="en-US"/>
        </w:rPr>
        <w:t>, which license</w:t>
      </w:r>
      <w:r w:rsidR="00AB0FDA" w:rsidRPr="005F534C">
        <w:rPr>
          <w:rFonts w:ascii="Frutiger 45 Light" w:eastAsia="PMingLiU" w:hAnsi="Frutiger 45 Light"/>
          <w:szCs w:val="18"/>
          <w:lang w:val="en-US"/>
        </w:rPr>
        <w:t>s</w:t>
      </w:r>
      <w:r w:rsidRPr="005F534C">
        <w:rPr>
          <w:rFonts w:ascii="Frutiger 45 Light" w:eastAsia="PMingLiU" w:hAnsi="Frutiger 45 Light"/>
          <w:szCs w:val="18"/>
          <w:lang w:val="en-US"/>
        </w:rPr>
        <w:t xml:space="preserve"> the copyright and all other rights to the </w:t>
      </w:r>
      <w:r w:rsidR="0029175A" w:rsidRPr="005F534C">
        <w:rPr>
          <w:rFonts w:ascii="Frutiger 45 Light" w:eastAsia="PMingLiU" w:hAnsi="Frutiger 45 Light"/>
          <w:szCs w:val="18"/>
          <w:lang w:val="en-US"/>
        </w:rPr>
        <w:t>Underlying</w:t>
      </w:r>
      <w:r w:rsidR="00AB0FDA" w:rsidRPr="005F534C">
        <w:rPr>
          <w:rFonts w:ascii="Frutiger 45 Light" w:eastAsia="PMingLiU" w:hAnsi="Frutiger 45 Light"/>
          <w:szCs w:val="18"/>
          <w:lang w:val="en-US"/>
        </w:rPr>
        <w:t>, has</w:t>
      </w:r>
      <w:r w:rsidRPr="005F534C">
        <w:rPr>
          <w:rFonts w:ascii="Frutiger 45 Light" w:eastAsia="PMingLiU" w:hAnsi="Frutiger 45 Light"/>
          <w:szCs w:val="18"/>
          <w:lang w:val="en-US"/>
        </w:rPr>
        <w:t xml:space="preserve"> no obligation to continue to publish, and may discontinue publication of, the </w:t>
      </w:r>
      <w:r w:rsidR="0029175A" w:rsidRPr="005F534C">
        <w:rPr>
          <w:rFonts w:ascii="Frutiger 45 Light" w:eastAsia="PMingLiU" w:hAnsi="Frutiger 45 Light"/>
          <w:szCs w:val="18"/>
          <w:lang w:val="en-US"/>
        </w:rPr>
        <w:t>Underlying</w:t>
      </w:r>
      <w:r w:rsidRPr="005F534C">
        <w:rPr>
          <w:rFonts w:ascii="Frutiger 45 Light" w:eastAsia="PMingLiU" w:hAnsi="Frutiger 45 Light"/>
          <w:szCs w:val="18"/>
          <w:lang w:val="en-US"/>
        </w:rPr>
        <w:t xml:space="preserve">. The consequences of </w:t>
      </w:r>
      <w:r w:rsidR="00AB0FDA" w:rsidRPr="005F534C">
        <w:rPr>
          <w:rFonts w:ascii="Frutiger 45 Light" w:eastAsia="PMingLiU" w:hAnsi="Frutiger 45 Light"/>
          <w:szCs w:val="18"/>
          <w:lang w:val="en-US"/>
        </w:rPr>
        <w:t>the</w:t>
      </w:r>
      <w:r w:rsidRPr="005F534C">
        <w:rPr>
          <w:rFonts w:ascii="Frutiger 45 Light" w:eastAsia="PMingLiU" w:hAnsi="Frutiger 45 Light"/>
          <w:szCs w:val="18"/>
          <w:lang w:val="en-US"/>
        </w:rPr>
        <w:t xml:space="preserve"> </w:t>
      </w:r>
      <w:r w:rsidR="0029175A" w:rsidRPr="005F534C">
        <w:rPr>
          <w:rFonts w:ascii="Frutiger 45 Light" w:eastAsia="PMingLiU" w:hAnsi="Frutiger 45 Light"/>
          <w:szCs w:val="18"/>
          <w:lang w:val="en-US"/>
        </w:rPr>
        <w:t>Underlying</w:t>
      </w:r>
      <w:r w:rsidRPr="005F534C">
        <w:rPr>
          <w:rFonts w:ascii="Frutiger 45 Light" w:eastAsia="PMingLiU" w:hAnsi="Frutiger 45 Light"/>
          <w:szCs w:val="18"/>
          <w:lang w:val="en-US"/>
        </w:rPr>
        <w:t xml:space="preserve"> Sponsor dis</w:t>
      </w:r>
      <w:r w:rsidR="00AB0FDA" w:rsidRPr="005F534C">
        <w:rPr>
          <w:rFonts w:ascii="Frutiger 45 Light" w:eastAsia="PMingLiU" w:hAnsi="Frutiger 45 Light"/>
          <w:szCs w:val="18"/>
          <w:lang w:val="en-US"/>
        </w:rPr>
        <w:t xml:space="preserve">continuing publication of the </w:t>
      </w:r>
      <w:r w:rsidR="0029175A" w:rsidRPr="005F534C">
        <w:rPr>
          <w:rFonts w:ascii="Frutiger 45 Light" w:eastAsia="PMingLiU" w:hAnsi="Frutiger 45 Light"/>
          <w:szCs w:val="18"/>
          <w:lang w:val="en-US"/>
        </w:rPr>
        <w:t>Underlying</w:t>
      </w:r>
      <w:r w:rsidRPr="005F534C">
        <w:rPr>
          <w:rFonts w:ascii="Frutiger 45 Light" w:eastAsia="PMingLiU" w:hAnsi="Frutiger 45 Light"/>
          <w:szCs w:val="18"/>
          <w:lang w:val="en-US"/>
        </w:rPr>
        <w:t xml:space="preserve"> are discussed in “Description of the Notes—Discontinuance of an Index” in the accompanying product supplement.  None of us, the Guarantor, the </w:t>
      </w:r>
      <w:r w:rsidR="007372E8" w:rsidRPr="005F534C">
        <w:rPr>
          <w:rFonts w:ascii="Frutiger 45 Light" w:eastAsia="PMingLiU" w:hAnsi="Frutiger 45 Light"/>
          <w:szCs w:val="18"/>
          <w:lang w:val="en-US"/>
        </w:rPr>
        <w:t>calculation a</w:t>
      </w:r>
      <w:r w:rsidR="005A5F90" w:rsidRPr="005F534C">
        <w:rPr>
          <w:rFonts w:ascii="Frutiger 45 Light" w:eastAsia="PMingLiU" w:hAnsi="Frutiger 45 Light"/>
          <w:szCs w:val="18"/>
          <w:lang w:val="en-US"/>
        </w:rPr>
        <w:t>gent</w:t>
      </w:r>
      <w:r w:rsidRPr="005F534C">
        <w:rPr>
          <w:rFonts w:ascii="Frutiger 45 Light" w:eastAsia="PMingLiU" w:hAnsi="Frutiger 45 Light"/>
          <w:szCs w:val="18"/>
          <w:lang w:val="en-US"/>
        </w:rPr>
        <w:t xml:space="preserve">, or either Selling Agent accepts any responsibility for the calculation, maintenance or publication of </w:t>
      </w:r>
      <w:r w:rsidR="00AB0FDA" w:rsidRPr="005F534C">
        <w:rPr>
          <w:rFonts w:ascii="Frutiger 45 Light" w:eastAsia="PMingLiU" w:hAnsi="Frutiger 45 Light"/>
          <w:szCs w:val="18"/>
          <w:lang w:val="en-US"/>
        </w:rPr>
        <w:t>the</w:t>
      </w:r>
      <w:r w:rsidRPr="005F534C">
        <w:rPr>
          <w:rFonts w:ascii="Frutiger 45 Light" w:eastAsia="PMingLiU" w:hAnsi="Frutiger 45 Light"/>
          <w:szCs w:val="18"/>
          <w:lang w:val="en-US"/>
        </w:rPr>
        <w:t xml:space="preserve"> </w:t>
      </w:r>
      <w:r w:rsidR="0029175A" w:rsidRPr="005F534C">
        <w:rPr>
          <w:rFonts w:ascii="Frutiger 45 Light" w:eastAsia="PMingLiU" w:hAnsi="Frutiger 45 Light"/>
          <w:szCs w:val="18"/>
          <w:lang w:val="en-US"/>
        </w:rPr>
        <w:t>Underlying</w:t>
      </w:r>
      <w:r w:rsidRPr="005F534C">
        <w:rPr>
          <w:rFonts w:ascii="Frutiger 45 Light" w:eastAsia="PMingLiU" w:hAnsi="Frutiger 45 Light"/>
          <w:szCs w:val="18"/>
          <w:lang w:val="en-US"/>
        </w:rPr>
        <w:t xml:space="preserve"> or any successor index.</w:t>
      </w:r>
    </w:p>
    <w:p w14:paraId="0B9C1AAA" w14:textId="77777777" w:rsidR="00FF520A" w:rsidRPr="005F534C" w:rsidRDefault="00FF520A" w:rsidP="00FF520A">
      <w:pPr>
        <w:spacing w:before="120" w:after="120"/>
        <w:rPr>
          <w:rFonts w:eastAsia="PMingLiU"/>
          <w:sz w:val="18"/>
          <w:szCs w:val="18"/>
        </w:rPr>
      </w:pPr>
      <w:r w:rsidRPr="005F534C">
        <w:rPr>
          <w:rFonts w:eastAsia="PMingLiU"/>
          <w:sz w:val="18"/>
          <w:szCs w:val="18"/>
        </w:rPr>
        <w:t xml:space="preserve">None of us, the Guarantor, the Selling Agents or any of our or their respective affiliates makes any representation to you as to the future performance of the </w:t>
      </w:r>
      <w:r w:rsidR="0029175A" w:rsidRPr="005F534C">
        <w:rPr>
          <w:rFonts w:eastAsia="PMingLiU"/>
          <w:sz w:val="18"/>
          <w:szCs w:val="18"/>
        </w:rPr>
        <w:t>Underlying</w:t>
      </w:r>
      <w:r w:rsidRPr="005F534C">
        <w:rPr>
          <w:rFonts w:eastAsia="PMingLiU"/>
          <w:sz w:val="18"/>
          <w:szCs w:val="18"/>
        </w:rPr>
        <w:t>.</w:t>
      </w:r>
    </w:p>
    <w:p w14:paraId="7EB79723" w14:textId="77777777" w:rsidR="00FF520A" w:rsidRPr="005F534C" w:rsidRDefault="00FF520A" w:rsidP="00FF520A">
      <w:pPr>
        <w:spacing w:before="120" w:after="120"/>
        <w:rPr>
          <w:rFonts w:eastAsia="PMingLiU"/>
          <w:sz w:val="18"/>
          <w:szCs w:val="18"/>
        </w:rPr>
      </w:pPr>
      <w:r w:rsidRPr="005F534C">
        <w:rPr>
          <w:rFonts w:eastAsia="PMingLiU"/>
          <w:sz w:val="18"/>
          <w:szCs w:val="18"/>
        </w:rPr>
        <w:t xml:space="preserve">You should make your own investigation into the </w:t>
      </w:r>
      <w:r w:rsidR="0029175A" w:rsidRPr="005F534C">
        <w:rPr>
          <w:rFonts w:eastAsia="PMingLiU"/>
          <w:sz w:val="18"/>
          <w:szCs w:val="18"/>
        </w:rPr>
        <w:t>Underlying</w:t>
      </w:r>
      <w:r w:rsidRPr="005F534C">
        <w:rPr>
          <w:rFonts w:eastAsia="PMingLiU"/>
          <w:sz w:val="18"/>
          <w:szCs w:val="18"/>
        </w:rPr>
        <w:t>.</w:t>
      </w:r>
    </w:p>
    <w:p w14:paraId="642E206F" w14:textId="77777777" w:rsidR="002C042B" w:rsidRPr="005F534C" w:rsidRDefault="002C042B" w:rsidP="002C042B">
      <w:pPr>
        <w:spacing w:before="100"/>
        <w:rPr>
          <w:rFonts w:eastAsia="PMingLiU"/>
          <w:b/>
          <w:sz w:val="18"/>
          <w:szCs w:val="18"/>
        </w:rPr>
      </w:pPr>
      <w:r w:rsidRPr="005F534C">
        <w:rPr>
          <w:b/>
          <w:sz w:val="18"/>
          <w:szCs w:val="18"/>
        </w:rPr>
        <w:t xml:space="preserve">The </w:t>
      </w:r>
      <w:r w:rsidR="00AB0FDA" w:rsidRPr="005F534C">
        <w:rPr>
          <w:b/>
          <w:bCs/>
          <w:sz w:val="18"/>
          <w:szCs w:val="18"/>
        </w:rPr>
        <w:t>S&amp;P 500</w:t>
      </w:r>
      <w:r w:rsidR="00291428" w:rsidRPr="005F534C">
        <w:rPr>
          <w:b/>
          <w:bCs/>
          <w:sz w:val="18"/>
          <w:szCs w:val="18"/>
          <w:vertAlign w:val="superscript"/>
        </w:rPr>
        <w:t>®</w:t>
      </w:r>
      <w:r w:rsidR="00AB0FDA" w:rsidRPr="005F534C">
        <w:rPr>
          <w:b/>
          <w:bCs/>
          <w:sz w:val="18"/>
          <w:szCs w:val="18"/>
        </w:rPr>
        <w:t xml:space="preserve"> Index</w:t>
      </w:r>
    </w:p>
    <w:p w14:paraId="589F32F1" w14:textId="77777777" w:rsidR="00E10004" w:rsidRPr="005F534C" w:rsidRDefault="00E10004" w:rsidP="00E10004">
      <w:pPr>
        <w:spacing w:before="100"/>
        <w:rPr>
          <w:rFonts w:eastAsia="PMingLiU"/>
          <w:sz w:val="18"/>
          <w:szCs w:val="18"/>
        </w:rPr>
      </w:pPr>
      <w:r w:rsidRPr="005F534C">
        <w:rPr>
          <w:rFonts w:eastAsia="PMingLiU"/>
          <w:sz w:val="18"/>
          <w:szCs w:val="18"/>
        </w:rPr>
        <w:t>The SPX includes a representative sample of 500 companies in leading industries of the U.S. economy. The SPX is intended to provide an indication of the pattern of common stock price movement. The calculation of the level of the SPX is based on the relative value of the aggregate market value of the common stocks of 500 companies as of a particular time compared to the aggregate average market value of the common stocks of 500 similar companies during the base period of the years 1941 through 1943.</w:t>
      </w:r>
    </w:p>
    <w:p w14:paraId="6E72219D" w14:textId="77777777" w:rsidR="00E10004" w:rsidRPr="005F534C" w:rsidRDefault="00E10004" w:rsidP="00E10004">
      <w:pPr>
        <w:spacing w:before="100"/>
        <w:rPr>
          <w:rFonts w:eastAsia="PMingLiU"/>
          <w:sz w:val="18"/>
          <w:szCs w:val="18"/>
        </w:rPr>
      </w:pPr>
      <w:r w:rsidRPr="005F534C">
        <w:rPr>
          <w:rFonts w:eastAsia="PMingLiU"/>
          <w:sz w:val="18"/>
          <w:szCs w:val="18"/>
        </w:rPr>
        <w:t>The SPX includes companies from eleven main groups: Communication Services; Consumer Discretionary; Consumer Staples; Energy; Financials; Health Care; Industrials; Information Technology; Real Estate; Materials; and Utilities. SPDJI may from time to time, in its sole discretion, add companies to, or delete companies from, the SPX to achieve the objectives stated above.</w:t>
      </w:r>
    </w:p>
    <w:p w14:paraId="7886D622" w14:textId="77777777" w:rsidR="00E10004" w:rsidRPr="005F534C" w:rsidRDefault="00E10004" w:rsidP="00E10004">
      <w:pPr>
        <w:spacing w:before="100"/>
        <w:rPr>
          <w:rFonts w:eastAsia="PMingLiU"/>
          <w:sz w:val="18"/>
          <w:szCs w:val="18"/>
        </w:rPr>
      </w:pPr>
      <w:r w:rsidRPr="005F534C">
        <w:rPr>
          <w:rFonts w:eastAsia="PMingLiU"/>
          <w:sz w:val="18"/>
          <w:szCs w:val="18"/>
        </w:rPr>
        <w:t xml:space="preserve">SPDJI calculates the SPX by reference to the prices of the constituent stocks of the SPX without taking account of the value of dividends paid on those stocks. As a result, the return on the Notes will not reflect the return you would realize if you actually owned the SPX constituent stocks and received the dividends paid on those stocks. </w:t>
      </w:r>
    </w:p>
    <w:p w14:paraId="67D1D308" w14:textId="77777777" w:rsidR="00E10004" w:rsidRPr="005F534C" w:rsidRDefault="00E10004" w:rsidP="00E10004">
      <w:pPr>
        <w:spacing w:before="100" w:after="100"/>
        <w:rPr>
          <w:rFonts w:eastAsia="PMingLiU"/>
          <w:i/>
          <w:sz w:val="18"/>
          <w:szCs w:val="18"/>
        </w:rPr>
      </w:pPr>
      <w:r w:rsidRPr="005F534C">
        <w:rPr>
          <w:rFonts w:eastAsia="PMingLiU"/>
          <w:i/>
          <w:sz w:val="18"/>
          <w:szCs w:val="18"/>
        </w:rPr>
        <w:t>Computation of the SPX</w:t>
      </w:r>
    </w:p>
    <w:p w14:paraId="7799BD55" w14:textId="77777777" w:rsidR="00E10004" w:rsidRPr="005F534C" w:rsidRDefault="00E10004" w:rsidP="00E10004">
      <w:pPr>
        <w:pStyle w:val="Body"/>
        <w:rPr>
          <w:rFonts w:eastAsia="PMingLiU"/>
          <w:szCs w:val="18"/>
        </w:rPr>
      </w:pPr>
      <w:r w:rsidRPr="005F534C">
        <w:rPr>
          <w:rFonts w:eastAsia="PMingLiU"/>
          <w:szCs w:val="18"/>
        </w:rPr>
        <w:t>While SPDJI currently employs the following methodology to calculate the SPX, no assurance can be given that SPDJI will not modify or change this methodology in a manner that may affect the payments on the Notes.</w:t>
      </w:r>
    </w:p>
    <w:p w14:paraId="60016781" w14:textId="77777777" w:rsidR="00E10004" w:rsidRPr="005F534C" w:rsidRDefault="00E10004" w:rsidP="00E10004">
      <w:pPr>
        <w:pStyle w:val="Body"/>
        <w:rPr>
          <w:rFonts w:eastAsia="PMingLiU"/>
          <w:szCs w:val="18"/>
        </w:rPr>
      </w:pPr>
      <w:r w:rsidRPr="005F534C">
        <w:rPr>
          <w:rFonts w:eastAsia="PMingLiU"/>
          <w:szCs w:val="18"/>
        </w:rPr>
        <w:t>Historically, the market value of any component stock of the SPX was calculated as the product of the market price per share and the number of then outstanding shares of such component stock. In March 2005, SPDJI began shifting the SPX halfway from a market capitalization weighted formula to a float-adjusted formula, before moving the SPX to full float adjustment on September 16, 2005. SPDJI’s criteria for selecting stocks for the SPX did not change with the shift to float adjustment. However, the adjustment affects each company’s weight in the SPX.</w:t>
      </w:r>
    </w:p>
    <w:p w14:paraId="30ECA2FF" w14:textId="77777777" w:rsidR="00E10004" w:rsidRPr="005F534C" w:rsidRDefault="00E10004" w:rsidP="00E10004">
      <w:pPr>
        <w:pStyle w:val="Body"/>
        <w:rPr>
          <w:rFonts w:eastAsia="PMingLiU"/>
          <w:szCs w:val="18"/>
        </w:rPr>
      </w:pPr>
      <w:r w:rsidRPr="005F534C">
        <w:rPr>
          <w:rFonts w:eastAsia="PMingLiU"/>
          <w:szCs w:val="18"/>
        </w:rPr>
        <w:t>Under float adjustment, the share counts used in calculating the SPX reflect only those shares that are available to investors, not all of a company’s outstanding shares. Float adjustment excludes shares that are closely held by control groups, other publicly traded companies or government agencies.</w:t>
      </w:r>
    </w:p>
    <w:p w14:paraId="0135D008" w14:textId="77777777" w:rsidR="00E10004" w:rsidRPr="005F534C" w:rsidRDefault="00E10004" w:rsidP="00E10004">
      <w:pPr>
        <w:pStyle w:val="Body"/>
        <w:rPr>
          <w:rFonts w:eastAsia="PMingLiU"/>
          <w:szCs w:val="18"/>
        </w:rPr>
      </w:pPr>
      <w:r w:rsidRPr="005F534C">
        <w:rPr>
          <w:rFonts w:eastAsia="PMingLiU"/>
          <w:szCs w:val="18"/>
        </w:rPr>
        <w:t>In September 2012, all shareholdings representing more than 5% of a stock’s outstanding shares, other than holdings by “block owners,” were removed from the float for purposes of calculating the SPX. Generally, these “control holders” will include officers and directors, private equity, venture capital and special equity firms, other publicly traded companies that hold shares for control, strategic partners, holders of restricted shares, ESOPs, employee and family trusts, foundations associated with the company, holders of unlisted share classes of stock, government entities at all levels (other than government retirement/pension funds) and any individual person who controls a 5% or greater stake in a company as reported in regulatory filings. However, holdings by block owners, such as depositary banks, pension funds, mutual funds and ETF providers, 401(k) plans of the company, government retirement/pension funds, investment funds of insurance companies, asset managers and investment funds, independent foundations and savings and investment plans, will ordinarily be considered part of the float.</w:t>
      </w:r>
    </w:p>
    <w:p w14:paraId="087A69A6" w14:textId="77777777" w:rsidR="00E10004" w:rsidRPr="005F534C" w:rsidRDefault="00E10004" w:rsidP="00E10004">
      <w:pPr>
        <w:pStyle w:val="Body"/>
        <w:rPr>
          <w:rFonts w:eastAsia="PMingLiU"/>
          <w:szCs w:val="18"/>
        </w:rPr>
      </w:pPr>
      <w:r w:rsidRPr="005F534C">
        <w:rPr>
          <w:rFonts w:eastAsia="PMingLiU"/>
          <w:szCs w:val="18"/>
        </w:rPr>
        <w:t>Treasury stock, stock options, restricted shares, equity participation units, warrants, preferred stock, convertible stock, and rights are not part of the float. Shares held in a trust to allow investors in countries outside the country of domicile, such as depositary shares and Canadian exchangeable shares are normally part of the float unless those shares form a control block. If a company has multiple classes of stock outstanding, shares in an unlisted or non-traded class are treated as a control block.</w:t>
      </w:r>
    </w:p>
    <w:p w14:paraId="5B33B542" w14:textId="77777777" w:rsidR="00E10004" w:rsidRPr="005F534C" w:rsidRDefault="00E10004" w:rsidP="00E10004">
      <w:pPr>
        <w:pStyle w:val="Body"/>
        <w:rPr>
          <w:rFonts w:eastAsia="PMingLiU"/>
          <w:szCs w:val="18"/>
        </w:rPr>
      </w:pPr>
      <w:r w:rsidRPr="005F534C">
        <w:rPr>
          <w:rFonts w:eastAsia="PMingLiU"/>
          <w:szCs w:val="18"/>
        </w:rPr>
        <w:t>For each stock, an investable weight factor (“IWF”) is calculated by dividing the available float shares by the total shares outstanding. Available float shares are defined as the total shares outstanding less shares held by control holders. This calculation is subject to a 5% minimum threshold for control blocks. For example, if a company’s officers and directors hold 3% of the company’s shares, and no other control group holds 5% of the company’s shares, SPDJI would assign that company an IWF of 1.00, as no control group meets the 5% threshold. However, if a company’s officers and directors hold 3% of the company’s shares and another control group holds 20% of the company’s shares, SPDJI would assign an IWF of 0.77, reflecting the fact that 23% of the company’s outstanding shares are considered to be held for control. As of July 31, 2017, companies with multiple share class lines are no longer eligible for inclusion in the SPX. Constituents of the SPX prior to July 31, 2017 with multiple share class lines will be grandfathered in and continue to be included in the SPX. If a constituent company of the SPX reorganizes into a multiple share class line structure, that company will remain in the SPX at the discretion of the S&amp;P Index Committee in order to minimize turnover.</w:t>
      </w:r>
    </w:p>
    <w:p w14:paraId="69BD93E8" w14:textId="77777777" w:rsidR="00E10004" w:rsidRPr="005F534C" w:rsidRDefault="00E10004" w:rsidP="00E10004">
      <w:pPr>
        <w:pStyle w:val="Body"/>
        <w:rPr>
          <w:rFonts w:eastAsia="PMingLiU"/>
          <w:szCs w:val="18"/>
        </w:rPr>
      </w:pPr>
      <w:r w:rsidRPr="005F534C">
        <w:rPr>
          <w:rFonts w:eastAsia="PMingLiU"/>
          <w:szCs w:val="18"/>
        </w:rPr>
        <w:t xml:space="preserve">The SPX is calculated using a base-weighted aggregate methodology. The level of the SPX reflects the total market value of all component stocks relative to the base period of the years 1941 through 1943. An indexed number is used to represent the results of this calculation in order to make the level easier to work with and track over time. The actual total market value of the component stocks during the base period of the years 1941 through 1943 has been set to an indexed level of 10. This is often indicated by the notation 1941- 43 = 10. In practice, the daily calculation of the SPX is computed by dividing the total market value of the component stocks by the “index divisor.” By itself, the index divisor is an arbitrary number. </w:t>
      </w:r>
      <w:r w:rsidRPr="005F534C">
        <w:rPr>
          <w:rFonts w:eastAsia="PMingLiU"/>
          <w:szCs w:val="18"/>
        </w:rPr>
        <w:lastRenderedPageBreak/>
        <w:t>However, in the context of the calculation of the SPX, it serves as a link to the original base period level of the SPX. The index divisor keeps the SPX comparable over time and is the manipulation point for all adjustments to the SPX, which is index maintenance.</w:t>
      </w:r>
    </w:p>
    <w:p w14:paraId="28E0153B" w14:textId="77777777" w:rsidR="00E10004" w:rsidRPr="005F534C" w:rsidRDefault="00E10004" w:rsidP="00E10004">
      <w:pPr>
        <w:spacing w:before="100" w:after="100"/>
        <w:rPr>
          <w:rFonts w:eastAsia="PMingLiU"/>
          <w:i/>
          <w:sz w:val="18"/>
          <w:szCs w:val="18"/>
        </w:rPr>
      </w:pPr>
      <w:r w:rsidRPr="005F534C">
        <w:rPr>
          <w:rFonts w:eastAsia="PMingLiU"/>
          <w:i/>
          <w:sz w:val="18"/>
          <w:szCs w:val="18"/>
        </w:rPr>
        <w:t>Index Maintenance</w:t>
      </w:r>
    </w:p>
    <w:p w14:paraId="379B4C21" w14:textId="77777777" w:rsidR="00E10004" w:rsidRPr="005F534C" w:rsidRDefault="00E10004" w:rsidP="00E10004">
      <w:pPr>
        <w:pStyle w:val="Body"/>
        <w:rPr>
          <w:rFonts w:eastAsia="PMingLiU"/>
          <w:szCs w:val="18"/>
        </w:rPr>
      </w:pPr>
      <w:r w:rsidRPr="005F534C">
        <w:rPr>
          <w:rFonts w:eastAsia="PMingLiU"/>
          <w:szCs w:val="18"/>
        </w:rPr>
        <w:t>Index maintenance includes monitoring and completing the adjustments for company additions and deletions, share changes, stock splits, stock dividends, and stock price adjustments due to company restructuring or spinoffs. Some corporate actions, such as stock splits and stock dividends, require changes in the common shares outstanding and the stock prices of the companies in the SPX, and do not require index divisor adjustments.</w:t>
      </w:r>
    </w:p>
    <w:p w14:paraId="5BC463B4" w14:textId="77777777" w:rsidR="00E10004" w:rsidRPr="005F534C" w:rsidRDefault="00E10004" w:rsidP="00E10004">
      <w:pPr>
        <w:pStyle w:val="Body"/>
        <w:rPr>
          <w:rFonts w:eastAsia="PMingLiU"/>
          <w:szCs w:val="18"/>
        </w:rPr>
      </w:pPr>
      <w:r w:rsidRPr="005F534C">
        <w:rPr>
          <w:rFonts w:eastAsia="PMingLiU"/>
          <w:szCs w:val="18"/>
        </w:rPr>
        <w:t>To prevent the level of the SPX from changing due to corporate actions, corporate actions which affect the total market value of the SPX require an index divisor adjustment. By adjusting the index divisor for the change in market value, the level of the SPX remains constant and does not reflect the corporate actions of individual companies in the SPX. Index divisor adjustments are made after the close of trading and after the calculation of the SPX closing level.</w:t>
      </w:r>
    </w:p>
    <w:p w14:paraId="1831E8CE" w14:textId="77777777" w:rsidR="00ED7104" w:rsidRPr="005F534C" w:rsidRDefault="00E10004" w:rsidP="00E10004">
      <w:pPr>
        <w:pStyle w:val="Body"/>
        <w:rPr>
          <w:rFonts w:eastAsia="PMingLiU"/>
          <w:szCs w:val="18"/>
        </w:rPr>
      </w:pPr>
      <w:r w:rsidRPr="005F534C">
        <w:rPr>
          <w:rFonts w:eastAsia="PMingLiU"/>
          <w:szCs w:val="18"/>
        </w:rPr>
        <w:t>Changes in a company’s shares outstanding of 5.00% or more due to mergers, acquisitions, public offerings, tender offers, Dutch auctions, or exchange offers are made as soon as reasonably possible. Share changes due to mergers or acquisitions of publicly held companies that trade on a major exchange are implemented when the transaction occurs, even if both of the companies are not in the same headline index, and regardless of the size of the change. All other changes of 5.00% or more (due to, for example, company stock repurchases, private placements, redemptions, exercise of options, warrants, conversion of preferred stock, notes, debt, equity participation units, at-the-market offerings, or other recapitalizations) are made weekly and are announced on Fridays for implementation after the close of trading on the following Friday. Changes of less than 5.00% are accumulated and made quarterly on the third Friday of March, June, September, and December, and are usually announced two to five days prior. If a change in a company’s shares outstanding of 5.00% or more causes a company’s IWF to change by five percentage points or more, the IWF is updated at the same time as the share change. IWF changes resulting from partial tender offers are considered on a case by case basis.</w:t>
      </w:r>
      <w:r w:rsidR="008D14A1" w:rsidRPr="005F534C">
        <w:rPr>
          <w:rFonts w:eastAsia="PMingLiU"/>
          <w:szCs w:val="18"/>
        </w:rPr>
        <w:t xml:space="preserve"> </w:t>
      </w:r>
    </w:p>
    <w:p w14:paraId="4DBCD657" w14:textId="77777777" w:rsidR="0042438A" w:rsidRPr="005F534C" w:rsidRDefault="00C30C4A" w:rsidP="008D14A1">
      <w:pPr>
        <w:pStyle w:val="Body"/>
        <w:rPr>
          <w:rFonts w:eastAsia="PMingLiU"/>
          <w:szCs w:val="18"/>
        </w:rPr>
      </w:pPr>
      <w:r w:rsidRPr="005F534C">
        <w:rPr>
          <w:rFonts w:eastAsia="PMingLiU"/>
          <w:i/>
          <w:szCs w:val="18"/>
        </w:rPr>
        <w:t xml:space="preserve">Historical Performance of the </w:t>
      </w:r>
      <w:r w:rsidR="00731C36" w:rsidRPr="005F534C">
        <w:rPr>
          <w:rFonts w:eastAsia="PMingLiU"/>
          <w:i/>
          <w:szCs w:val="18"/>
        </w:rPr>
        <w:t>SPX</w:t>
      </w:r>
    </w:p>
    <w:p w14:paraId="14976C55" w14:textId="65A6D893" w:rsidR="00B33BFB" w:rsidRPr="005F534C" w:rsidRDefault="00B33BFB" w:rsidP="006D4B45">
      <w:pPr>
        <w:pStyle w:val="UBSContentFontSize9"/>
      </w:pPr>
      <w:r w:rsidRPr="005F534C">
        <w:t xml:space="preserve">The following graph sets forth the daily historical </w:t>
      </w:r>
      <w:r w:rsidRPr="005C7075">
        <w:rPr>
          <w:szCs w:val="18"/>
        </w:rPr>
        <w:t xml:space="preserve">performance of the SPX in the period </w:t>
      </w:r>
      <w:r w:rsidR="00B0029B">
        <w:rPr>
          <w:szCs w:val="18"/>
        </w:rPr>
        <w:t xml:space="preserve">from </w:t>
      </w:r>
      <w:r w:rsidR="005C7075" w:rsidRPr="005C7075">
        <w:rPr>
          <w:rFonts w:eastAsia="Times New Roman"/>
          <w:szCs w:val="18"/>
        </w:rPr>
        <w:t xml:space="preserve">January 4, 2021 through </w:t>
      </w:r>
      <w:r w:rsidR="00B0029B">
        <w:rPr>
          <w:rFonts w:eastAsia="Times New Roman"/>
          <w:szCs w:val="18"/>
        </w:rPr>
        <w:t>the Trade Date</w:t>
      </w:r>
      <w:r w:rsidRPr="005C7075">
        <w:rPr>
          <w:szCs w:val="18"/>
        </w:rPr>
        <w:t>. We obtained this historical data from Bloomberg L.P. We have not independently verified the accuracy or completeness of the information obtained from Bloomberg L.P. The horizontal line in the graph represents the SPX’s Downside Threshold of</w:t>
      </w:r>
      <w:r w:rsidR="000016CF" w:rsidRPr="005C7075">
        <w:rPr>
          <w:rFonts w:hint="eastAsia"/>
          <w:szCs w:val="18"/>
        </w:rPr>
        <w:t xml:space="preserve"> </w:t>
      </w:r>
      <w:r w:rsidR="00B0029B" w:rsidRPr="00B0029B">
        <w:rPr>
          <w:szCs w:val="18"/>
        </w:rPr>
        <w:t>5,182.13</w:t>
      </w:r>
      <w:r w:rsidR="008F759B" w:rsidRPr="005C7075">
        <w:rPr>
          <w:rFonts w:hint="eastAsia"/>
          <w:szCs w:val="18"/>
        </w:rPr>
        <w:t xml:space="preserve"> </w:t>
      </w:r>
      <w:r w:rsidR="00D5475E" w:rsidRPr="005C7075">
        <w:rPr>
          <w:rFonts w:hint="eastAsia"/>
          <w:szCs w:val="18"/>
        </w:rPr>
        <w:t xml:space="preserve">(rounded to </w:t>
      </w:r>
      <w:r w:rsidR="00F02D5A">
        <w:rPr>
          <w:szCs w:val="18"/>
        </w:rPr>
        <w:t>two</w:t>
      </w:r>
      <w:r w:rsidR="00D5475E" w:rsidRPr="005C7075">
        <w:rPr>
          <w:rFonts w:hint="eastAsia"/>
          <w:szCs w:val="18"/>
        </w:rPr>
        <w:t xml:space="preserve"> decimal</w:t>
      </w:r>
      <w:r w:rsidR="00D5475E" w:rsidRPr="00D5475E">
        <w:rPr>
          <w:rFonts w:hint="eastAsia"/>
        </w:rPr>
        <w:t xml:space="preserve"> places)</w:t>
      </w:r>
      <w:r w:rsidR="005B3B41">
        <w:t>,</w:t>
      </w:r>
      <w:r w:rsidRPr="005F534C">
        <w:t xml:space="preserve"> which is </w:t>
      </w:r>
      <w:r w:rsidR="00147262" w:rsidRPr="00147262">
        <w:rPr>
          <w:rFonts w:hint="eastAsia"/>
        </w:rPr>
        <w:t>7</w:t>
      </w:r>
      <w:r w:rsidR="007C2661">
        <w:t>5</w:t>
      </w:r>
      <w:r w:rsidR="00855B96">
        <w:t>%</w:t>
      </w:r>
      <w:r w:rsidRPr="005F534C">
        <w:t xml:space="preserve"> of the SPX’s Initial Value</w:t>
      </w:r>
      <w:r w:rsidR="007B01A2">
        <w:t xml:space="preserve"> of </w:t>
      </w:r>
      <w:r w:rsidR="00B0029B" w:rsidRPr="00B0029B">
        <w:t>6,909.51</w:t>
      </w:r>
      <w:r w:rsidRPr="005F534C">
        <w:t>.</w:t>
      </w:r>
    </w:p>
    <w:p w14:paraId="70F7296B" w14:textId="4441C37A" w:rsidR="00662FC2" w:rsidRPr="005F534C" w:rsidRDefault="00156E3D" w:rsidP="00662FC2">
      <w:pPr>
        <w:spacing w:before="120"/>
        <w:ind w:firstLine="720"/>
        <w:jc w:val="center"/>
        <w:rPr>
          <w:rFonts w:eastAsia="PMingLiU"/>
          <w:b/>
          <w:sz w:val="18"/>
          <w:szCs w:val="18"/>
        </w:rPr>
      </w:pPr>
      <w:r>
        <w:rPr>
          <w:rFonts w:eastAsiaTheme="minorHAnsi"/>
          <w:noProof/>
          <w:sz w:val="22"/>
          <w:szCs w:val="22"/>
        </w:rPr>
        <w:drawing>
          <wp:inline distT="0" distB="0" distL="0" distR="0" wp14:anchorId="7BE0A787" wp14:editId="28B85FD9">
            <wp:extent cx="5193030" cy="2812415"/>
            <wp:effectExtent l="0" t="0" r="7620" b="6985"/>
            <wp:docPr id="1115190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193030" cy="2812415"/>
                    </a:xfrm>
                    <a:prstGeom prst="rect">
                      <a:avLst/>
                    </a:prstGeom>
                    <a:noFill/>
                    <a:ln>
                      <a:noFill/>
                    </a:ln>
                  </pic:spPr>
                </pic:pic>
              </a:graphicData>
            </a:graphic>
          </wp:inline>
        </w:drawing>
      </w:r>
    </w:p>
    <w:p w14:paraId="692B4598" w14:textId="77777777" w:rsidR="00EA5034" w:rsidRDefault="00EA5034" w:rsidP="004F6AF4">
      <w:pPr>
        <w:pStyle w:val="Body"/>
        <w:rPr>
          <w:rFonts w:eastAsia="PMingLiU"/>
          <w:szCs w:val="18"/>
        </w:rPr>
      </w:pPr>
    </w:p>
    <w:p w14:paraId="668F646A" w14:textId="776E9A88" w:rsidR="004F6AF4" w:rsidRPr="005F534C" w:rsidRDefault="004F6AF4" w:rsidP="004F6AF4">
      <w:pPr>
        <w:pStyle w:val="Body"/>
        <w:rPr>
          <w:rFonts w:eastAsia="PMingLiU"/>
          <w:szCs w:val="18"/>
        </w:rPr>
      </w:pPr>
      <w:r w:rsidRPr="005F534C">
        <w:rPr>
          <w:rFonts w:eastAsia="PMingLiU"/>
          <w:szCs w:val="18"/>
        </w:rPr>
        <w:t xml:space="preserve">This historical data on the </w:t>
      </w:r>
      <w:r w:rsidR="00731C36" w:rsidRPr="005F534C">
        <w:rPr>
          <w:rFonts w:eastAsia="PMingLiU"/>
          <w:szCs w:val="18"/>
        </w:rPr>
        <w:t>SPX</w:t>
      </w:r>
      <w:r w:rsidRPr="005F534C">
        <w:rPr>
          <w:rFonts w:eastAsia="PMingLiU"/>
          <w:szCs w:val="18"/>
        </w:rPr>
        <w:t xml:space="preserve"> is not necessarily indicative of the future performance of the </w:t>
      </w:r>
      <w:r w:rsidR="00731C36" w:rsidRPr="005F534C">
        <w:rPr>
          <w:rFonts w:eastAsia="PMingLiU"/>
          <w:szCs w:val="18"/>
        </w:rPr>
        <w:t>SPX</w:t>
      </w:r>
      <w:r w:rsidR="008D14A1" w:rsidRPr="005F534C">
        <w:rPr>
          <w:rFonts w:eastAsia="PMingLiU"/>
          <w:szCs w:val="18"/>
        </w:rPr>
        <w:t xml:space="preserve"> </w:t>
      </w:r>
      <w:r w:rsidRPr="005F534C">
        <w:rPr>
          <w:rFonts w:eastAsia="PMingLiU"/>
          <w:szCs w:val="18"/>
        </w:rPr>
        <w:t xml:space="preserve">or what the value of the Notes may be. Any historical upward or downward trend in the level of the </w:t>
      </w:r>
      <w:r w:rsidR="00731C36" w:rsidRPr="005F534C">
        <w:rPr>
          <w:rFonts w:eastAsia="PMingLiU"/>
          <w:szCs w:val="18"/>
        </w:rPr>
        <w:t>SPX</w:t>
      </w:r>
      <w:r w:rsidR="008D14A1" w:rsidRPr="005F534C">
        <w:rPr>
          <w:rFonts w:eastAsia="PMingLiU"/>
          <w:szCs w:val="18"/>
        </w:rPr>
        <w:t xml:space="preserve"> </w:t>
      </w:r>
      <w:r w:rsidRPr="005F534C">
        <w:rPr>
          <w:rFonts w:eastAsia="PMingLiU"/>
          <w:szCs w:val="18"/>
        </w:rPr>
        <w:t xml:space="preserve">during any period set forth above is not an indication that the level of the </w:t>
      </w:r>
      <w:r w:rsidR="00731C36" w:rsidRPr="005F534C">
        <w:rPr>
          <w:rFonts w:eastAsia="PMingLiU"/>
          <w:szCs w:val="18"/>
        </w:rPr>
        <w:t>SPX</w:t>
      </w:r>
      <w:r w:rsidR="008D14A1" w:rsidRPr="005F534C">
        <w:rPr>
          <w:rFonts w:eastAsia="PMingLiU"/>
          <w:szCs w:val="18"/>
        </w:rPr>
        <w:t xml:space="preserve"> </w:t>
      </w:r>
      <w:r w:rsidRPr="005F534C">
        <w:rPr>
          <w:rFonts w:eastAsia="PMingLiU"/>
          <w:szCs w:val="18"/>
        </w:rPr>
        <w:t>is more or less likely to increase or decrease at any time over the term of the Notes.</w:t>
      </w:r>
    </w:p>
    <w:p w14:paraId="3AB8F707" w14:textId="77777777" w:rsidR="004F6AF4" w:rsidRPr="005F534C" w:rsidRDefault="004F6AF4" w:rsidP="004F6AF4">
      <w:pPr>
        <w:pStyle w:val="Body"/>
        <w:rPr>
          <w:rFonts w:eastAsia="PMingLiU"/>
          <w:szCs w:val="18"/>
        </w:rPr>
      </w:pPr>
      <w:r w:rsidRPr="005F534C">
        <w:rPr>
          <w:rFonts w:eastAsia="PMingLiU"/>
          <w:szCs w:val="18"/>
        </w:rPr>
        <w:t xml:space="preserve">Before investing in the Notes, you should consult publicly available sources for the levels of the </w:t>
      </w:r>
      <w:r w:rsidR="00731C36" w:rsidRPr="005F534C">
        <w:rPr>
          <w:rFonts w:eastAsia="PMingLiU"/>
          <w:szCs w:val="18"/>
        </w:rPr>
        <w:t>SPX</w:t>
      </w:r>
      <w:r w:rsidRPr="005F534C">
        <w:rPr>
          <w:rFonts w:eastAsia="PMingLiU"/>
          <w:szCs w:val="18"/>
        </w:rPr>
        <w:t>.</w:t>
      </w:r>
    </w:p>
    <w:p w14:paraId="52BA32E4" w14:textId="32C829D2" w:rsidR="006269D9" w:rsidRPr="005F534C" w:rsidRDefault="00773E2A" w:rsidP="006269D9">
      <w:pPr>
        <w:spacing w:before="240" w:after="120"/>
        <w:rPr>
          <w:rFonts w:eastAsia="PMingLiU"/>
          <w:sz w:val="18"/>
          <w:szCs w:val="18"/>
        </w:rPr>
      </w:pPr>
      <w:r w:rsidRPr="00FE705C">
        <w:rPr>
          <w:rFonts w:eastAsia="PMingLiU"/>
          <w:i/>
          <w:sz w:val="18"/>
          <w:szCs w:val="18"/>
        </w:rPr>
        <w:t>License Agreement</w:t>
      </w:r>
      <w:r w:rsidR="008D14A1" w:rsidRPr="005F534C">
        <w:rPr>
          <w:rFonts w:eastAsia="PMingLiU"/>
          <w:i/>
          <w:szCs w:val="18"/>
        </w:rPr>
        <w:br/>
      </w:r>
      <w:r w:rsidR="00E92F50" w:rsidRPr="005F534C">
        <w:rPr>
          <w:rFonts w:eastAsia="PMingLiU"/>
          <w:sz w:val="18"/>
          <w:szCs w:val="18"/>
        </w:rPr>
        <w:t>S&amp;P</w:t>
      </w:r>
      <w:r w:rsidR="00291428" w:rsidRPr="005F534C">
        <w:rPr>
          <w:rFonts w:eastAsia="PMingLiU"/>
          <w:sz w:val="18"/>
          <w:szCs w:val="18"/>
          <w:vertAlign w:val="superscript"/>
        </w:rPr>
        <w:t>®</w:t>
      </w:r>
      <w:r w:rsidR="00E92F50" w:rsidRPr="005F534C">
        <w:rPr>
          <w:rFonts w:eastAsia="PMingLiU"/>
          <w:sz w:val="18"/>
          <w:szCs w:val="18"/>
          <w:vertAlign w:val="superscript"/>
        </w:rPr>
        <w:t xml:space="preserve"> </w:t>
      </w:r>
      <w:r w:rsidR="00E92F50" w:rsidRPr="005F534C">
        <w:rPr>
          <w:rFonts w:eastAsia="PMingLiU"/>
          <w:sz w:val="18"/>
          <w:szCs w:val="18"/>
        </w:rPr>
        <w:t>is a registered trademark of Standard &amp; Poor’s Financial Services LLC (“S&amp;P”) and Dow Jones</w:t>
      </w:r>
      <w:r w:rsidR="00291428" w:rsidRPr="005F534C">
        <w:rPr>
          <w:rFonts w:eastAsia="PMingLiU"/>
          <w:sz w:val="18"/>
          <w:szCs w:val="18"/>
          <w:vertAlign w:val="superscript"/>
        </w:rPr>
        <w:t>®</w:t>
      </w:r>
      <w:r w:rsidR="00E92F50" w:rsidRPr="005F534C">
        <w:rPr>
          <w:rFonts w:eastAsia="PMingLiU"/>
          <w:sz w:val="18"/>
          <w:szCs w:val="18"/>
        </w:rPr>
        <w:t xml:space="preserve"> is a registered trademark of Dow Jones Trademark Holdings LLC (“Dow Jones”). These trademarks have been licensed for use by S&amp;P Dow Jones Indices LLC. “Standard &amp; Poor’s</w:t>
      </w:r>
      <w:r w:rsidR="00291428" w:rsidRPr="005F534C">
        <w:rPr>
          <w:rFonts w:eastAsia="PMingLiU"/>
          <w:sz w:val="18"/>
          <w:szCs w:val="18"/>
          <w:vertAlign w:val="superscript"/>
        </w:rPr>
        <w:t>®</w:t>
      </w:r>
      <w:r w:rsidR="00E92F50" w:rsidRPr="005F534C">
        <w:rPr>
          <w:rFonts w:eastAsia="PMingLiU"/>
          <w:sz w:val="18"/>
          <w:szCs w:val="18"/>
        </w:rPr>
        <w:t>,” “S&amp;P 500</w:t>
      </w:r>
      <w:r w:rsidR="00291428" w:rsidRPr="005F534C">
        <w:rPr>
          <w:rFonts w:eastAsia="PMingLiU"/>
          <w:sz w:val="18"/>
          <w:szCs w:val="18"/>
          <w:vertAlign w:val="superscript"/>
        </w:rPr>
        <w:t>®</w:t>
      </w:r>
      <w:r w:rsidR="00E92F50" w:rsidRPr="005F534C">
        <w:rPr>
          <w:rFonts w:eastAsia="PMingLiU"/>
          <w:sz w:val="18"/>
          <w:szCs w:val="18"/>
        </w:rPr>
        <w:t>” and “S&amp;P</w:t>
      </w:r>
      <w:r w:rsidR="00291428" w:rsidRPr="005F534C">
        <w:rPr>
          <w:rFonts w:eastAsia="PMingLiU"/>
          <w:sz w:val="18"/>
          <w:szCs w:val="18"/>
          <w:vertAlign w:val="superscript"/>
        </w:rPr>
        <w:t>®</w:t>
      </w:r>
      <w:r w:rsidR="00E92F50" w:rsidRPr="005F534C">
        <w:rPr>
          <w:rFonts w:eastAsia="PMingLiU"/>
          <w:sz w:val="18"/>
          <w:szCs w:val="18"/>
        </w:rPr>
        <w:t>” are trademarks of S&amp;P. These trademarks have been sublicensed for certain purposes by our affiliate</w:t>
      </w:r>
      <w:r w:rsidR="006269D9" w:rsidRPr="006269D9">
        <w:rPr>
          <w:rFonts w:eastAsia="PMingLiU"/>
          <w:sz w:val="18"/>
          <w:szCs w:val="18"/>
        </w:rPr>
        <w:t xml:space="preserve"> </w:t>
      </w:r>
      <w:r w:rsidR="006269D9" w:rsidRPr="005F534C">
        <w:rPr>
          <w:rFonts w:eastAsia="PMingLiU"/>
          <w:sz w:val="18"/>
          <w:szCs w:val="18"/>
        </w:rPr>
        <w:t>Merrill Lynch, Pierce, Fenner &amp; Smith Incorporated (“MLPF&amp;S”). The SPX is a product of S&amp;P Dow Jones Indices LLC and/or its affiliates and has been licensed for use by MLPF&amp;S.</w:t>
      </w:r>
    </w:p>
    <w:p w14:paraId="6F8DF90B" w14:textId="4C3F485E" w:rsidR="00E92F50" w:rsidRPr="005F534C" w:rsidRDefault="00E92F50" w:rsidP="006269D9">
      <w:pPr>
        <w:spacing w:before="240" w:after="120" w:line="276" w:lineRule="auto"/>
        <w:rPr>
          <w:rFonts w:eastAsia="PMingLiU"/>
          <w:sz w:val="18"/>
          <w:szCs w:val="18"/>
        </w:rPr>
      </w:pPr>
      <w:r w:rsidRPr="005F534C">
        <w:rPr>
          <w:rFonts w:eastAsia="PMingLiU"/>
          <w:sz w:val="18"/>
          <w:szCs w:val="18"/>
        </w:rPr>
        <w:t xml:space="preserve">The Notes are not sponsored, endorsed, sold or promoted by S&amp;P Dow Jones Indices LLC, Dow Jones, S&amp;P or any of their respective affiliates (collectively, “S&amp;P Dow Jones Indices”). S&amp;P Dow Jones Indices make no representation or warranty, express or implied, to the holders of the Notes </w:t>
      </w:r>
      <w:r w:rsidRPr="005F534C">
        <w:rPr>
          <w:rFonts w:eastAsia="PMingLiU"/>
          <w:sz w:val="18"/>
          <w:szCs w:val="18"/>
        </w:rPr>
        <w:lastRenderedPageBreak/>
        <w:t xml:space="preserve">or any member of the public regarding the advisability of investing in securities generally or in the Notes particularly or the ability of the SPX to track general market performance. S&amp;P Dow Jones Indices’ only relationship to MLPF&amp;S with respect to the SPX is the licensing of the SPX and certain trademarks, service marks and/or trade names of S&amp;P Dow Jones Indices and/or its third party licensors. The SPX is determined, composed and calculated by S&amp;P Dow Jones Indices without regard to us, MLPF&amp;S, or the Notes. S&amp;P Dow Jones Indices have no obligation to take our needs, BAC’s needs or the needs of MLPF&amp;S or holders of the Notes into consideration in determining, composing or calculating the SPX. S&amp;P Dow Jones Indices are not responsible for and have not participated in the determination of the prices and amount of the Notes or the timing of the issuance or sale of the Notes or in the determination or calculation of the equation by which the Notes are to be converted into cash. S&amp;P Dow Jones Indices have no obligation or liability in connection with the administration, marketing or trading of the Notes. There is no assurance that investment products based on the SPX will accurately track index performance or provide positive investment returns. S&amp;P Dow Jones Indices LLC and its subsidiaries are not investment advisors. Inclusion of a security or futures contract within an index is not a recommendation by S&amp;P Dow Jones Indices to buy, sell, or hold such security or futures contract, nor is it considered to be investment advice. Notwithstanding the foregoing, </w:t>
      </w:r>
      <w:r w:rsidR="00A33453" w:rsidRPr="005F534C">
        <w:rPr>
          <w:rFonts w:eastAsia="PMingLiU"/>
          <w:sz w:val="18"/>
          <w:szCs w:val="18"/>
        </w:rPr>
        <w:t xml:space="preserve">S&amp;P Dow Jones Indices LLC </w:t>
      </w:r>
      <w:r w:rsidRPr="005F534C">
        <w:rPr>
          <w:rFonts w:eastAsia="PMingLiU"/>
          <w:sz w:val="18"/>
          <w:szCs w:val="18"/>
        </w:rPr>
        <w:t xml:space="preserve">and its affiliates may independently issue and/or sponsor financial products unrelated to the Notes currently being issued by us, but which may be similar to and competitive with the Notes. In addition, </w:t>
      </w:r>
      <w:r w:rsidR="00A33453" w:rsidRPr="005F534C">
        <w:rPr>
          <w:rFonts w:eastAsia="PMingLiU"/>
          <w:sz w:val="18"/>
          <w:szCs w:val="18"/>
        </w:rPr>
        <w:t>S&amp;P Dow Jones Indices LLC</w:t>
      </w:r>
      <w:r w:rsidRPr="005F534C">
        <w:rPr>
          <w:rFonts w:eastAsia="PMingLiU"/>
          <w:sz w:val="18"/>
          <w:szCs w:val="18"/>
        </w:rPr>
        <w:t xml:space="preserve"> and its affiliates may trade financial products which are linked to the performance of the SPX. It is possible that this trading activity will affect the value of the Notes.</w:t>
      </w:r>
    </w:p>
    <w:p w14:paraId="3497FD74" w14:textId="77777777" w:rsidR="008D14A1" w:rsidRPr="005F534C" w:rsidRDefault="00E92F50" w:rsidP="00E92F50">
      <w:pPr>
        <w:pStyle w:val="Body17"/>
        <w:spacing w:before="160" w:after="240"/>
        <w:rPr>
          <w:rFonts w:ascii="Frutiger 45 Light" w:eastAsia="PMingLiU" w:hAnsi="Frutiger 45 Light"/>
          <w:szCs w:val="18"/>
          <w:lang w:val="en-US"/>
        </w:rPr>
      </w:pPr>
      <w:r w:rsidRPr="005F534C">
        <w:rPr>
          <w:rFonts w:ascii="Frutiger 45 Light" w:eastAsia="PMingLiU" w:hAnsi="Frutiger 45 Light"/>
          <w:szCs w:val="18"/>
          <w:lang w:val="en-US"/>
        </w:rPr>
        <w:t>S&amp;P DOW JONES INDICES DO NOT GUARANTEE THE ADEQUACY, ACCURACY, TIMELINESS AND/OR THE COMPLETENESS OF THE SPX OR ANY DATA RELATED THERETO OR ANY COMMUNICATION, INCLUDING BUT NOT LIMITED TO, ORAL OR WRITTEN COMMUNICATION (INCLUDING ELECTRONIC COMMUNICATIONS) WITH RESPECT THERETO. S&amp;P DOW JONES INDICES SHALL NOT BE SUBJECT TO ANY DAMAGES OR LIABILITY FOR ANY ERRORS, OMISSIONS, OR DELAYS THEREIN. S&amp;P DOW JONES INDICES MAKE NO EXPRESS OR IMPLIED WARRANTIES, AND EXPRESSLY DISCLAIM ALL WARRANTIES OF MERCHANTABILITY OR FITNESS FOR A PARTICULAR PURPOSE OR USE OR AS TO RESULTS TO BE OBTAINED BY US, BAC, MLPF&amp;S, HOLDERS OF THE NOTES, OR ANY OTHER PERSON OR ENTITY FROM THE USE OF THE SPX OR WITH RESPECT TO ANY DATA RELATED THERETO. WITHOUT LIMITING ANY OF THE FOREGOING, IN NO EVENT WHATSOEVER SHALL S&amp;P DOW JONES INDICES BE LIABLE FOR ANY INDIRECT, SPECIAL, INCIDENTAL, PUNITIVE, OR CONSEQUENTIAL DAMAGES INCLUDING BUT NOT LIMITED TO, LOSS OF PROFITS, TRADING LOSSES, LOST TIME OR GOODWILL, EVEN IF THEY HAVE BEEN ADVISED OF THE POSSIBILITY OF SUCH DAMAGES, WHETHER IN CONTRACT, TORT, STRICT LIABILITY, OR OTHERWISE. THERE ARE NO THIRD PARTY BENEFICIARIES OF ANY AGREEMENTS OR ARRANGEMENTS BETWEEN S&amp;P DOW JONES INDICES AND MLPF&amp;S, OTHER THAN THE LICENSORS OF S&amp;P DOW JONES INDICES.</w:t>
      </w:r>
    </w:p>
    <w:p w14:paraId="45E318B1" w14:textId="77777777" w:rsidR="00AB0FDA" w:rsidRPr="005F534C" w:rsidRDefault="00DF532D" w:rsidP="00AB0FDA">
      <w:pPr>
        <w:spacing w:before="120"/>
        <w:rPr>
          <w:noProof/>
          <w:sz w:val="18"/>
          <w:szCs w:val="18"/>
          <w:lang w:eastAsia="zh-TW" w:bidi="he-IL"/>
        </w:rPr>
      </w:pPr>
      <w:bookmarkStart w:id="7" w:name="_cp_text_1_1"/>
      <w:bookmarkEnd w:id="7"/>
      <w:r w:rsidRPr="005F534C">
        <w:rPr>
          <w:b/>
          <w:i/>
          <w:sz w:val="18"/>
          <w:szCs w:val="18"/>
        </w:rPr>
        <w:br w:type="page"/>
      </w:r>
    </w:p>
    <w:tbl>
      <w:tblPr>
        <w:tblW w:w="4945" w:type="pct"/>
        <w:tblCellMar>
          <w:left w:w="43" w:type="dxa"/>
          <w:right w:w="115" w:type="dxa"/>
        </w:tblCellMar>
        <w:tblLook w:val="01E0" w:firstRow="1" w:lastRow="1" w:firstColumn="1" w:lastColumn="1" w:noHBand="0" w:noVBand="0"/>
      </w:tblPr>
      <w:tblGrid>
        <w:gridCol w:w="10824"/>
      </w:tblGrid>
      <w:tr w:rsidR="00280E66" w:rsidRPr="005F534C" w14:paraId="4A7EAB40" w14:textId="77777777" w:rsidTr="00F74F63">
        <w:tc>
          <w:tcPr>
            <w:tcW w:w="5000" w:type="pct"/>
            <w:shd w:val="clear" w:color="auto" w:fill="788D41"/>
            <w:hideMark/>
          </w:tcPr>
          <w:p w14:paraId="40A30EE1" w14:textId="77777777" w:rsidR="00280E66" w:rsidRPr="005F534C" w:rsidRDefault="00660432" w:rsidP="00BB40B6">
            <w:pPr>
              <w:keepNext/>
              <w:keepLines/>
              <w:spacing w:before="60" w:after="60"/>
              <w:rPr>
                <w:b/>
                <w:color w:val="FFFFFF"/>
                <w:sz w:val="18"/>
                <w:szCs w:val="18"/>
              </w:rPr>
            </w:pPr>
            <w:r w:rsidRPr="005F534C">
              <w:lastRenderedPageBreak/>
              <w:br w:type="page"/>
            </w:r>
            <w:r w:rsidRPr="005F534C">
              <w:rPr>
                <w:noProof/>
                <w:sz w:val="18"/>
                <w:szCs w:val="18"/>
                <w:lang w:eastAsia="zh-TW" w:bidi="he-IL"/>
              </w:rPr>
              <w:br w:type="page"/>
            </w:r>
            <w:r w:rsidR="0050103A" w:rsidRPr="005F534C">
              <w:rPr>
                <w:noProof/>
                <w:sz w:val="18"/>
                <w:szCs w:val="18"/>
                <w:lang w:eastAsia="zh-TW" w:bidi="he-IL"/>
              </w:rPr>
              <w:br w:type="page"/>
            </w:r>
            <w:r w:rsidR="00F45335" w:rsidRPr="005F534C">
              <w:rPr>
                <w:b/>
                <w:color w:val="FFFFFF"/>
                <w:sz w:val="18"/>
                <w:szCs w:val="18"/>
              </w:rPr>
              <w:t>Supplement to the</w:t>
            </w:r>
            <w:r w:rsidR="0050103A" w:rsidRPr="005F534C">
              <w:rPr>
                <w:b/>
                <w:color w:val="FFFFFF"/>
                <w:sz w:val="18"/>
                <w:szCs w:val="18"/>
              </w:rPr>
              <w:t xml:space="preserve"> Plan of Distribution; Role of </w:t>
            </w:r>
            <w:r w:rsidR="004C5B88" w:rsidRPr="005F534C">
              <w:rPr>
                <w:b/>
                <w:color w:val="FFFFFF"/>
                <w:sz w:val="18"/>
                <w:szCs w:val="18"/>
              </w:rPr>
              <w:t>BofAS</w:t>
            </w:r>
            <w:r w:rsidR="0050103A" w:rsidRPr="005F534C">
              <w:rPr>
                <w:b/>
                <w:color w:val="FFFFFF"/>
                <w:sz w:val="18"/>
                <w:szCs w:val="18"/>
              </w:rPr>
              <w:t xml:space="preserve"> and Conflicts of Interest</w:t>
            </w:r>
          </w:p>
        </w:tc>
      </w:tr>
    </w:tbl>
    <w:p w14:paraId="787C8419" w14:textId="7DAD5170" w:rsidR="00F268AE" w:rsidRPr="005F534C" w:rsidRDefault="0069617F" w:rsidP="00C35C82">
      <w:pPr>
        <w:keepNext/>
        <w:keepLines/>
        <w:spacing w:before="120" w:after="120"/>
        <w:rPr>
          <w:sz w:val="18"/>
          <w:szCs w:val="18"/>
        </w:rPr>
      </w:pPr>
      <w:r w:rsidRPr="005F534C">
        <w:rPr>
          <w:sz w:val="18"/>
          <w:szCs w:val="18"/>
        </w:rPr>
        <w:t>BofAS, an affiliate of BofA Finance and the lead selling agent for the sale of the Notes, will receive an underwriting discount of $</w:t>
      </w:r>
      <w:r w:rsidR="00FD4481">
        <w:rPr>
          <w:sz w:val="18"/>
          <w:szCs w:val="18"/>
        </w:rPr>
        <w:t>0.175</w:t>
      </w:r>
      <w:r w:rsidRPr="005F534C">
        <w:rPr>
          <w:sz w:val="18"/>
          <w:szCs w:val="18"/>
        </w:rPr>
        <w:t xml:space="preserve"> for any Note sold in this offering.  UBS, as selling agent for sales of the Notes, </w:t>
      </w:r>
      <w:r w:rsidR="00B0029B">
        <w:rPr>
          <w:sz w:val="18"/>
          <w:szCs w:val="18"/>
        </w:rPr>
        <w:t>has agreed</w:t>
      </w:r>
      <w:r w:rsidRPr="005F534C">
        <w:rPr>
          <w:sz w:val="18"/>
          <w:szCs w:val="18"/>
        </w:rPr>
        <w:t xml:space="preserve"> to purchase from BofAS, and BofAS </w:t>
      </w:r>
      <w:r w:rsidR="00B0029B">
        <w:rPr>
          <w:sz w:val="18"/>
          <w:szCs w:val="18"/>
        </w:rPr>
        <w:t>has agreed</w:t>
      </w:r>
      <w:r w:rsidRPr="005F534C">
        <w:rPr>
          <w:sz w:val="18"/>
          <w:szCs w:val="18"/>
        </w:rPr>
        <w:t xml:space="preserve"> to sell to UBS, all of the Notes sold in this offering for $</w:t>
      </w:r>
      <w:r w:rsidR="00FD4481">
        <w:rPr>
          <w:sz w:val="18"/>
          <w:szCs w:val="18"/>
        </w:rPr>
        <w:t>9.825</w:t>
      </w:r>
      <w:r w:rsidRPr="005F534C">
        <w:rPr>
          <w:sz w:val="18"/>
          <w:szCs w:val="18"/>
        </w:rPr>
        <w:t xml:space="preserve"> per Note.  UBS proposes to offer the Notes to the public at a price of $10.00</w:t>
      </w:r>
      <w:r w:rsidR="000016CF">
        <w:rPr>
          <w:sz w:val="18"/>
          <w:szCs w:val="18"/>
        </w:rPr>
        <w:t>0</w:t>
      </w:r>
      <w:r w:rsidRPr="005F534C">
        <w:rPr>
          <w:sz w:val="18"/>
          <w:szCs w:val="18"/>
        </w:rPr>
        <w:t xml:space="preserve"> per Note.  UBS will receive an underwriting discount of $</w:t>
      </w:r>
      <w:r w:rsidR="00FD4481">
        <w:rPr>
          <w:sz w:val="18"/>
          <w:szCs w:val="18"/>
        </w:rPr>
        <w:t>0.175</w:t>
      </w:r>
      <w:r w:rsidRPr="005F534C">
        <w:rPr>
          <w:sz w:val="18"/>
          <w:szCs w:val="18"/>
        </w:rPr>
        <w:t xml:space="preserve"> for each Note it sells to the public.  The underwriting discount will be received by UBS and its financial advisors collectively.  If all of the Notes are not sold at the initial offering price, BofAS may change the public offering price and other selling terms</w:t>
      </w:r>
      <w:r w:rsidR="00F268AE" w:rsidRPr="005F534C">
        <w:rPr>
          <w:sz w:val="18"/>
          <w:szCs w:val="18"/>
        </w:rPr>
        <w:t>.</w:t>
      </w:r>
    </w:p>
    <w:p w14:paraId="5BE4A8B8" w14:textId="77777777" w:rsidR="0050103A" w:rsidRPr="005F534C" w:rsidRDefault="004C5B88" w:rsidP="00C35C82">
      <w:pPr>
        <w:spacing w:before="240"/>
        <w:rPr>
          <w:noProof/>
          <w:sz w:val="18"/>
          <w:szCs w:val="18"/>
          <w:lang w:eastAsia="zh-TW" w:bidi="he-IL"/>
        </w:rPr>
      </w:pPr>
      <w:r w:rsidRPr="005F534C">
        <w:rPr>
          <w:noProof/>
          <w:sz w:val="18"/>
          <w:szCs w:val="18"/>
          <w:lang w:eastAsia="zh-TW" w:bidi="he-IL"/>
        </w:rPr>
        <w:t>BofAS</w:t>
      </w:r>
      <w:r w:rsidR="0050103A" w:rsidRPr="005F534C">
        <w:rPr>
          <w:noProof/>
          <w:sz w:val="18"/>
          <w:szCs w:val="18"/>
          <w:lang w:eastAsia="zh-TW" w:bidi="he-IL"/>
        </w:rPr>
        <w:t xml:space="preserve">, a broker-dealer affiliate of ours, is a member of the Financial Industry Regulatory Authority, Inc. (“FINRA”) and will participate as </w:t>
      </w:r>
      <w:r w:rsidR="006720AE" w:rsidRPr="005F534C">
        <w:rPr>
          <w:noProof/>
          <w:sz w:val="18"/>
          <w:szCs w:val="18"/>
          <w:lang w:eastAsia="zh-TW" w:bidi="he-IL"/>
        </w:rPr>
        <w:t xml:space="preserve">lead </w:t>
      </w:r>
      <w:r w:rsidR="00604912" w:rsidRPr="005F534C">
        <w:rPr>
          <w:noProof/>
          <w:sz w:val="18"/>
          <w:szCs w:val="18"/>
          <w:lang w:eastAsia="zh-TW" w:bidi="he-IL"/>
        </w:rPr>
        <w:t xml:space="preserve">selling </w:t>
      </w:r>
      <w:r w:rsidR="0050103A" w:rsidRPr="005F534C">
        <w:rPr>
          <w:noProof/>
          <w:sz w:val="18"/>
          <w:szCs w:val="18"/>
          <w:lang w:eastAsia="zh-TW" w:bidi="he-IL"/>
        </w:rPr>
        <w:t xml:space="preserve">agent in the distribution of the </w:t>
      </w:r>
      <w:r w:rsidR="00DB43B4" w:rsidRPr="005F534C">
        <w:rPr>
          <w:noProof/>
          <w:sz w:val="18"/>
          <w:szCs w:val="18"/>
          <w:lang w:eastAsia="zh-TW" w:bidi="he-IL"/>
        </w:rPr>
        <w:t>Note</w:t>
      </w:r>
      <w:r w:rsidR="0050103A" w:rsidRPr="005F534C">
        <w:rPr>
          <w:noProof/>
          <w:sz w:val="18"/>
          <w:szCs w:val="18"/>
          <w:lang w:eastAsia="zh-TW" w:bidi="he-IL"/>
        </w:rPr>
        <w:t xml:space="preserve">s.  Accordingly, the offering of the </w:t>
      </w:r>
      <w:r w:rsidR="00DB43B4" w:rsidRPr="005F534C">
        <w:rPr>
          <w:noProof/>
          <w:sz w:val="18"/>
          <w:szCs w:val="18"/>
          <w:lang w:eastAsia="zh-TW" w:bidi="he-IL"/>
        </w:rPr>
        <w:t>Note</w:t>
      </w:r>
      <w:r w:rsidR="0050103A" w:rsidRPr="005F534C">
        <w:rPr>
          <w:noProof/>
          <w:sz w:val="18"/>
          <w:szCs w:val="18"/>
          <w:lang w:eastAsia="zh-TW" w:bidi="he-IL"/>
        </w:rPr>
        <w:t xml:space="preserve">s will conform to the requirements of FINRA Rule 5121.  </w:t>
      </w:r>
      <w:r w:rsidRPr="005F534C">
        <w:rPr>
          <w:noProof/>
          <w:sz w:val="18"/>
          <w:szCs w:val="18"/>
          <w:lang w:eastAsia="zh-TW" w:bidi="he-IL"/>
        </w:rPr>
        <w:t>BofAS</w:t>
      </w:r>
      <w:r w:rsidR="0050103A" w:rsidRPr="005F534C">
        <w:rPr>
          <w:noProof/>
          <w:sz w:val="18"/>
          <w:szCs w:val="18"/>
          <w:lang w:eastAsia="zh-TW" w:bidi="he-IL"/>
        </w:rPr>
        <w:t xml:space="preserve"> may not make sales in this offering to any of its discretionary accounts without the prior written approval of the account holder.</w:t>
      </w:r>
    </w:p>
    <w:p w14:paraId="6E297B93" w14:textId="0D51BC27" w:rsidR="00A33453" w:rsidRPr="005F534C" w:rsidRDefault="00A33453" w:rsidP="00C35C82">
      <w:pPr>
        <w:spacing w:before="240"/>
        <w:rPr>
          <w:noProof/>
          <w:sz w:val="18"/>
          <w:szCs w:val="18"/>
          <w:lang w:eastAsia="zh-TW" w:bidi="he-IL"/>
        </w:rPr>
      </w:pPr>
      <w:bookmarkStart w:id="8" w:name="_Hlk160446425"/>
      <w:r w:rsidRPr="005F534C">
        <w:rPr>
          <w:rFonts w:hint="eastAsia"/>
          <w:noProof/>
          <w:sz w:val="18"/>
          <w:szCs w:val="18"/>
          <w:lang w:eastAsia="zh-TW" w:bidi="he-IL"/>
        </w:rPr>
        <w:t xml:space="preserve">We will deliver the Notes against payment therefor in New York, New York on a date that is greater than </w:t>
      </w:r>
      <w:r w:rsidR="00485F6F">
        <w:rPr>
          <w:noProof/>
          <w:sz w:val="18"/>
          <w:szCs w:val="18"/>
          <w:lang w:eastAsia="zh-TW" w:bidi="he-IL"/>
        </w:rPr>
        <w:t>one business day</w:t>
      </w:r>
      <w:r w:rsidR="00656BF5">
        <w:rPr>
          <w:noProof/>
          <w:sz w:val="18"/>
          <w:szCs w:val="18"/>
          <w:lang w:eastAsia="zh-TW" w:bidi="he-IL"/>
        </w:rPr>
        <w:t xml:space="preserve"> </w:t>
      </w:r>
      <w:r w:rsidRPr="005F534C">
        <w:rPr>
          <w:rFonts w:hint="eastAsia"/>
          <w:noProof/>
          <w:sz w:val="18"/>
          <w:szCs w:val="18"/>
          <w:lang w:eastAsia="zh-TW" w:bidi="he-IL"/>
        </w:rPr>
        <w:t xml:space="preserve">following the Trade Date. Under Rule 15c6-1 of the Securities Exchange Act of 1934, trades in the secondary market generally are required to settle in </w:t>
      </w:r>
      <w:r w:rsidR="00485F6F">
        <w:rPr>
          <w:noProof/>
          <w:sz w:val="18"/>
          <w:szCs w:val="18"/>
          <w:lang w:eastAsia="zh-TW" w:bidi="he-IL"/>
        </w:rPr>
        <w:t>one business day</w:t>
      </w:r>
      <w:r w:rsidRPr="005F534C">
        <w:rPr>
          <w:rFonts w:hint="eastAsia"/>
          <w:noProof/>
          <w:sz w:val="18"/>
          <w:szCs w:val="18"/>
          <w:lang w:eastAsia="zh-TW" w:bidi="he-IL"/>
        </w:rPr>
        <w:t xml:space="preserve">, unless the parties to any such trade expressly agree otherwise. Accordingly, purchasers who wish to trade the Notes more than </w:t>
      </w:r>
      <w:r w:rsidR="00485F6F">
        <w:rPr>
          <w:noProof/>
          <w:sz w:val="18"/>
          <w:szCs w:val="18"/>
          <w:lang w:eastAsia="zh-TW" w:bidi="he-IL"/>
        </w:rPr>
        <w:t>one business day</w:t>
      </w:r>
      <w:r w:rsidRPr="005F534C">
        <w:rPr>
          <w:rFonts w:hint="eastAsia"/>
          <w:noProof/>
          <w:sz w:val="18"/>
          <w:szCs w:val="18"/>
          <w:lang w:eastAsia="zh-TW" w:bidi="he-IL"/>
        </w:rPr>
        <w:t xml:space="preserve"> prior to the Issue Date will be required to specify alternative settlement arrangements to prevent a failed settlement.</w:t>
      </w:r>
      <w:bookmarkEnd w:id="8"/>
    </w:p>
    <w:p w14:paraId="4876A359" w14:textId="77777777" w:rsidR="0050103A" w:rsidRPr="005F534C" w:rsidRDefault="004C5B88" w:rsidP="00C35C82">
      <w:pPr>
        <w:spacing w:before="240"/>
        <w:rPr>
          <w:noProof/>
          <w:sz w:val="18"/>
          <w:szCs w:val="18"/>
          <w:lang w:eastAsia="zh-TW" w:bidi="he-IL"/>
        </w:rPr>
      </w:pPr>
      <w:r w:rsidRPr="005F534C">
        <w:rPr>
          <w:noProof/>
          <w:sz w:val="18"/>
          <w:szCs w:val="18"/>
          <w:lang w:eastAsia="zh-TW" w:bidi="he-IL"/>
        </w:rPr>
        <w:t>BofAS</w:t>
      </w:r>
      <w:r w:rsidR="006720AE" w:rsidRPr="005F534C">
        <w:rPr>
          <w:noProof/>
          <w:sz w:val="18"/>
          <w:szCs w:val="18"/>
          <w:lang w:eastAsia="zh-TW" w:bidi="he-IL"/>
        </w:rPr>
        <w:t xml:space="preserve"> </w:t>
      </w:r>
      <w:r w:rsidR="0050103A" w:rsidRPr="005F534C">
        <w:rPr>
          <w:noProof/>
          <w:sz w:val="18"/>
          <w:szCs w:val="18"/>
          <w:lang w:eastAsia="zh-TW" w:bidi="he-IL"/>
        </w:rPr>
        <w:t>and any of our other broker-dealer affiliates may use this pricing supplement, and the accompanying product supplement, prospectus supplement and prospectus, for offers and sales in secondary market transactions and mar</w:t>
      </w:r>
      <w:r w:rsidR="00F268AE" w:rsidRPr="005F534C">
        <w:rPr>
          <w:noProof/>
          <w:sz w:val="18"/>
          <w:szCs w:val="18"/>
          <w:lang w:eastAsia="zh-TW" w:bidi="he-IL"/>
        </w:rPr>
        <w:t>ket-making transactions in the N</w:t>
      </w:r>
      <w:r w:rsidR="0050103A" w:rsidRPr="005F534C">
        <w:rPr>
          <w:noProof/>
          <w:sz w:val="18"/>
          <w:szCs w:val="18"/>
          <w:lang w:eastAsia="zh-TW" w:bidi="he-IL"/>
        </w:rPr>
        <w:t>otes.  However, they are not obligated to engage in such secondary market transactions and/or ma</w:t>
      </w:r>
      <w:r w:rsidR="00FF02C1" w:rsidRPr="005F534C">
        <w:rPr>
          <w:noProof/>
          <w:sz w:val="18"/>
          <w:szCs w:val="18"/>
          <w:lang w:eastAsia="zh-TW" w:bidi="he-IL"/>
        </w:rPr>
        <w:t xml:space="preserve">rket-making transactions.  </w:t>
      </w:r>
      <w:r w:rsidR="004B0E50" w:rsidRPr="005F534C">
        <w:rPr>
          <w:noProof/>
          <w:sz w:val="18"/>
          <w:szCs w:val="18"/>
          <w:lang w:eastAsia="zh-TW" w:bidi="he-IL"/>
        </w:rPr>
        <w:t>These broker-dealer affiliates</w:t>
      </w:r>
      <w:r w:rsidR="0050103A" w:rsidRPr="005F534C">
        <w:rPr>
          <w:noProof/>
          <w:sz w:val="18"/>
          <w:szCs w:val="18"/>
          <w:lang w:eastAsia="zh-TW" w:bidi="he-IL"/>
        </w:rPr>
        <w:t xml:space="preserve"> may act as principal or agent in these transactions, and any such sales will be made at prices related to prevailing market conditions at the time of the sale.</w:t>
      </w:r>
    </w:p>
    <w:p w14:paraId="0A656B5F" w14:textId="374029BA" w:rsidR="0050103A" w:rsidRPr="005F534C" w:rsidRDefault="00AC2E24" w:rsidP="00AC2E24">
      <w:pPr>
        <w:spacing w:before="240"/>
        <w:rPr>
          <w:noProof/>
          <w:sz w:val="18"/>
          <w:szCs w:val="18"/>
          <w:lang w:eastAsia="zh-TW" w:bidi="he-IL"/>
        </w:rPr>
      </w:pPr>
      <w:r w:rsidRPr="005F534C">
        <w:rPr>
          <w:noProof/>
          <w:sz w:val="18"/>
          <w:szCs w:val="18"/>
          <w:lang w:eastAsia="zh-TW" w:bidi="he-IL"/>
        </w:rPr>
        <w:t>As agreed by BofAS a</w:t>
      </w:r>
      <w:r w:rsidR="00C76AFB" w:rsidRPr="005F534C">
        <w:rPr>
          <w:noProof/>
          <w:sz w:val="18"/>
          <w:szCs w:val="18"/>
          <w:lang w:eastAsia="zh-TW" w:bidi="he-IL"/>
        </w:rPr>
        <w:t>nd UBS</w:t>
      </w:r>
      <w:r w:rsidRPr="005F534C">
        <w:rPr>
          <w:noProof/>
          <w:sz w:val="18"/>
          <w:szCs w:val="18"/>
          <w:lang w:eastAsia="zh-TW" w:bidi="he-IL"/>
        </w:rPr>
        <w:t>, for approximately a</w:t>
      </w:r>
      <w:r w:rsidR="00BF6E3B" w:rsidRPr="005F534C">
        <w:rPr>
          <w:noProof/>
          <w:sz w:val="18"/>
          <w:szCs w:val="18"/>
          <w:lang w:eastAsia="zh-TW" w:bidi="he-IL"/>
        </w:rPr>
        <w:t xml:space="preserve"> </w:t>
      </w:r>
      <w:r w:rsidR="00FD4481">
        <w:rPr>
          <w:rFonts w:eastAsia="Times New Roman"/>
          <w:color w:val="000000"/>
          <w:sz w:val="18"/>
          <w:szCs w:val="18"/>
        </w:rPr>
        <w:t>six-month</w:t>
      </w:r>
      <w:r w:rsidRPr="005F534C">
        <w:rPr>
          <w:noProof/>
          <w:sz w:val="18"/>
          <w:szCs w:val="18"/>
          <w:lang w:eastAsia="zh-TW" w:bidi="he-IL"/>
        </w:rPr>
        <w:t xml:space="preserve"> period after the Trade Date, </w:t>
      </w:r>
      <w:r w:rsidR="00870D2D" w:rsidRPr="005F534C">
        <w:rPr>
          <w:rFonts w:eastAsia="Times New Roman"/>
          <w:color w:val="000000"/>
          <w:sz w:val="18"/>
          <w:szCs w:val="18"/>
        </w:rPr>
        <w:t>to the extent BofAS offers to buy the Notes in the secondary market, it will do so at a price</w:t>
      </w:r>
      <w:r w:rsidR="00870D2D" w:rsidRPr="005F534C">
        <w:rPr>
          <w:noProof/>
          <w:sz w:val="18"/>
          <w:szCs w:val="18"/>
          <w:lang w:eastAsia="zh-TW" w:bidi="he-IL"/>
        </w:rPr>
        <w:t xml:space="preserve"> </w:t>
      </w:r>
      <w:r w:rsidRPr="005F534C">
        <w:rPr>
          <w:noProof/>
          <w:sz w:val="18"/>
          <w:szCs w:val="18"/>
          <w:lang w:eastAsia="zh-TW" w:bidi="he-IL"/>
        </w:rPr>
        <w:t xml:space="preserve">that will exceed the estimated value of the Notes at that </w:t>
      </w:r>
      <w:r w:rsidR="00870D2D" w:rsidRPr="005F534C">
        <w:rPr>
          <w:noProof/>
          <w:sz w:val="18"/>
          <w:szCs w:val="18"/>
          <w:lang w:eastAsia="zh-TW" w:bidi="he-IL"/>
        </w:rPr>
        <w:t>time. T</w:t>
      </w:r>
      <w:r w:rsidRPr="005F534C">
        <w:rPr>
          <w:noProof/>
          <w:sz w:val="18"/>
          <w:szCs w:val="18"/>
          <w:lang w:eastAsia="zh-TW" w:bidi="he-IL"/>
        </w:rPr>
        <w:t>he amount of this excess will decline on a straight line basis over that period. Thereafter, if BofAS buys or sells your Notes, it will do so at prices that reflect the estimated value determined by reference to its pricing models at that time. Any price at any time after the Trade Date will be based on then-prevailing market conditions and other considerations, including</w:t>
      </w:r>
      <w:r w:rsidR="00DB1F35" w:rsidRPr="005F534C">
        <w:rPr>
          <w:noProof/>
          <w:sz w:val="18"/>
          <w:szCs w:val="18"/>
          <w:lang w:eastAsia="zh-TW" w:bidi="he-IL"/>
        </w:rPr>
        <w:t xml:space="preserve"> </w:t>
      </w:r>
      <w:r w:rsidRPr="005F534C">
        <w:rPr>
          <w:noProof/>
          <w:sz w:val="18"/>
          <w:szCs w:val="18"/>
          <w:lang w:eastAsia="zh-TW" w:bidi="he-IL"/>
        </w:rPr>
        <w:t xml:space="preserve">the performance of the </w:t>
      </w:r>
      <w:r w:rsidR="0029175A" w:rsidRPr="005F534C">
        <w:rPr>
          <w:noProof/>
          <w:sz w:val="18"/>
          <w:szCs w:val="18"/>
          <w:lang w:eastAsia="zh-TW" w:bidi="he-IL"/>
        </w:rPr>
        <w:t>Underlying</w:t>
      </w:r>
      <w:r w:rsidR="00DB1F35" w:rsidRPr="005F534C">
        <w:rPr>
          <w:noProof/>
          <w:sz w:val="18"/>
          <w:szCs w:val="18"/>
          <w:lang w:eastAsia="zh-TW" w:bidi="he-IL"/>
        </w:rPr>
        <w:t xml:space="preserve"> and the remaining term of the N</w:t>
      </w:r>
      <w:r w:rsidRPr="005F534C">
        <w:rPr>
          <w:noProof/>
          <w:sz w:val="18"/>
          <w:szCs w:val="18"/>
          <w:lang w:eastAsia="zh-TW" w:bidi="he-IL"/>
        </w:rPr>
        <w:t>otes. However, none of us, the Guarantor, BofAS</w:t>
      </w:r>
      <w:r w:rsidR="00DB1F35" w:rsidRPr="005F534C">
        <w:rPr>
          <w:noProof/>
          <w:sz w:val="18"/>
          <w:szCs w:val="18"/>
          <w:lang w:eastAsia="zh-TW" w:bidi="he-IL"/>
        </w:rPr>
        <w:t>, UBS</w:t>
      </w:r>
      <w:r w:rsidRPr="005F534C">
        <w:rPr>
          <w:noProof/>
          <w:sz w:val="18"/>
          <w:szCs w:val="18"/>
          <w:lang w:eastAsia="zh-TW" w:bidi="he-IL"/>
        </w:rPr>
        <w:t xml:space="preserve"> or any</w:t>
      </w:r>
      <w:r w:rsidR="00DB1F35" w:rsidRPr="005F534C">
        <w:rPr>
          <w:noProof/>
          <w:sz w:val="18"/>
          <w:szCs w:val="18"/>
          <w:lang w:eastAsia="zh-TW" w:bidi="he-IL"/>
        </w:rPr>
        <w:t xml:space="preserve"> </w:t>
      </w:r>
      <w:r w:rsidRPr="005F534C">
        <w:rPr>
          <w:noProof/>
          <w:sz w:val="18"/>
          <w:szCs w:val="18"/>
          <w:lang w:eastAsia="zh-TW" w:bidi="he-IL"/>
        </w:rPr>
        <w:t>other party</w:t>
      </w:r>
      <w:r w:rsidR="00DB1F35" w:rsidRPr="005F534C">
        <w:rPr>
          <w:noProof/>
          <w:sz w:val="18"/>
          <w:szCs w:val="18"/>
          <w:lang w:eastAsia="zh-TW" w:bidi="he-IL"/>
        </w:rPr>
        <w:t xml:space="preserve"> is obligated to purchase your N</w:t>
      </w:r>
      <w:r w:rsidRPr="005F534C">
        <w:rPr>
          <w:noProof/>
          <w:sz w:val="18"/>
          <w:szCs w:val="18"/>
          <w:lang w:eastAsia="zh-TW" w:bidi="he-IL"/>
        </w:rPr>
        <w:t>otes at any price or at any time, and we cannot assure you that any party will</w:t>
      </w:r>
      <w:r w:rsidR="00DB1F35" w:rsidRPr="005F534C">
        <w:rPr>
          <w:noProof/>
          <w:sz w:val="18"/>
          <w:szCs w:val="18"/>
          <w:lang w:eastAsia="zh-TW" w:bidi="he-IL"/>
        </w:rPr>
        <w:t xml:space="preserve"> purchase your N</w:t>
      </w:r>
      <w:r w:rsidRPr="005F534C">
        <w:rPr>
          <w:noProof/>
          <w:sz w:val="18"/>
          <w:szCs w:val="18"/>
          <w:lang w:eastAsia="zh-TW" w:bidi="he-IL"/>
        </w:rPr>
        <w:t xml:space="preserve">otes at a price that equals or exceeds the </w:t>
      </w:r>
      <w:r w:rsidR="00DB1F35" w:rsidRPr="005F534C">
        <w:rPr>
          <w:noProof/>
          <w:sz w:val="18"/>
          <w:szCs w:val="18"/>
          <w:lang w:eastAsia="zh-TW" w:bidi="he-IL"/>
        </w:rPr>
        <w:t>initial estimated value of the N</w:t>
      </w:r>
      <w:r w:rsidRPr="005F534C">
        <w:rPr>
          <w:noProof/>
          <w:sz w:val="18"/>
          <w:szCs w:val="18"/>
          <w:lang w:eastAsia="zh-TW" w:bidi="he-IL"/>
        </w:rPr>
        <w:t>otes.</w:t>
      </w:r>
    </w:p>
    <w:p w14:paraId="6FD4CD69" w14:textId="77777777" w:rsidR="0050103A" w:rsidRPr="005F534C" w:rsidRDefault="0050103A" w:rsidP="00C35C82">
      <w:pPr>
        <w:spacing w:before="240"/>
        <w:rPr>
          <w:noProof/>
          <w:sz w:val="18"/>
          <w:szCs w:val="18"/>
          <w:lang w:eastAsia="zh-TW" w:bidi="he-IL"/>
        </w:rPr>
      </w:pPr>
      <w:r w:rsidRPr="005F534C">
        <w:rPr>
          <w:noProof/>
          <w:sz w:val="18"/>
          <w:szCs w:val="18"/>
          <w:lang w:eastAsia="zh-TW" w:bidi="he-IL"/>
        </w:rPr>
        <w:t xml:space="preserve">Any price that </w:t>
      </w:r>
      <w:r w:rsidR="004C5B88" w:rsidRPr="005F534C">
        <w:rPr>
          <w:noProof/>
          <w:sz w:val="18"/>
          <w:szCs w:val="18"/>
          <w:lang w:eastAsia="zh-TW" w:bidi="he-IL"/>
        </w:rPr>
        <w:t>BofAS</w:t>
      </w:r>
      <w:r w:rsidR="001533E4" w:rsidRPr="005F534C">
        <w:rPr>
          <w:noProof/>
          <w:sz w:val="18"/>
          <w:szCs w:val="18"/>
          <w:lang w:eastAsia="zh-TW" w:bidi="he-IL"/>
        </w:rPr>
        <w:t xml:space="preserve"> </w:t>
      </w:r>
      <w:r w:rsidRPr="005F534C">
        <w:rPr>
          <w:noProof/>
          <w:sz w:val="18"/>
          <w:szCs w:val="18"/>
          <w:lang w:eastAsia="zh-TW" w:bidi="he-IL"/>
        </w:rPr>
        <w:t xml:space="preserve">may pay to repurchase the </w:t>
      </w:r>
      <w:r w:rsidR="00DB43B4" w:rsidRPr="005F534C">
        <w:rPr>
          <w:noProof/>
          <w:sz w:val="18"/>
          <w:szCs w:val="18"/>
          <w:lang w:eastAsia="zh-TW" w:bidi="he-IL"/>
        </w:rPr>
        <w:t>Note</w:t>
      </w:r>
      <w:r w:rsidRPr="005F534C">
        <w:rPr>
          <w:noProof/>
          <w:sz w:val="18"/>
          <w:szCs w:val="18"/>
          <w:lang w:eastAsia="zh-TW" w:bidi="he-IL"/>
        </w:rPr>
        <w:t xml:space="preserve">s will depend upon then prevailing market conditions, the creditworthiness of us and the Guarantor, and transaction costs.  At certain times, this price may be higher than or lower than the </w:t>
      </w:r>
      <w:r w:rsidR="001533E4" w:rsidRPr="005F534C">
        <w:rPr>
          <w:noProof/>
          <w:sz w:val="18"/>
          <w:szCs w:val="18"/>
          <w:lang w:eastAsia="zh-TW" w:bidi="he-IL"/>
        </w:rPr>
        <w:t>initial estimated value of the N</w:t>
      </w:r>
      <w:r w:rsidRPr="005F534C">
        <w:rPr>
          <w:noProof/>
          <w:sz w:val="18"/>
          <w:szCs w:val="18"/>
          <w:lang w:eastAsia="zh-TW" w:bidi="he-IL"/>
        </w:rPr>
        <w:t>otes.</w:t>
      </w:r>
    </w:p>
    <w:p w14:paraId="51D9344C" w14:textId="77777777" w:rsidR="001B6A38" w:rsidRPr="005F534C" w:rsidRDefault="001B6A38" w:rsidP="00104DEF">
      <w:pPr>
        <w:tabs>
          <w:tab w:val="left" w:pos="4365"/>
        </w:tabs>
        <w:spacing w:before="240" w:after="80"/>
        <w:rPr>
          <w:b/>
          <w:sz w:val="18"/>
          <w:szCs w:val="18"/>
        </w:rPr>
      </w:pPr>
      <w:r w:rsidRPr="005F534C">
        <w:rPr>
          <w:b/>
          <w:sz w:val="18"/>
          <w:szCs w:val="18"/>
        </w:rPr>
        <w:t>Sales Outside of the United States</w:t>
      </w:r>
      <w:r w:rsidR="00104DEF" w:rsidRPr="005F534C">
        <w:rPr>
          <w:b/>
          <w:sz w:val="18"/>
          <w:szCs w:val="18"/>
        </w:rPr>
        <w:tab/>
      </w:r>
    </w:p>
    <w:p w14:paraId="14B82AE4" w14:textId="77777777" w:rsidR="00D73DA3" w:rsidRPr="005F534C" w:rsidRDefault="00D73DA3" w:rsidP="00D73DA3">
      <w:pPr>
        <w:pStyle w:val="Body"/>
        <w:spacing w:after="240"/>
        <w:rPr>
          <w:rFonts w:eastAsia="SimSun"/>
          <w:noProof/>
          <w:szCs w:val="18"/>
          <w:lang w:eastAsia="zh-TW" w:bidi="he-IL"/>
        </w:rPr>
      </w:pPr>
      <w:r w:rsidRPr="005F534C">
        <w:rPr>
          <w:rFonts w:eastAsia="SimSun"/>
          <w:noProof/>
          <w:szCs w:val="18"/>
          <w:lang w:eastAsia="zh-TW" w:bidi="he-IL"/>
        </w:rPr>
        <w:t xml:space="preserve">The Notes have not been approved for public sale in any jurisdiction outside of the United States.  There has been no registration or filing as to the Notes with any regulatory, securities, banking, or local authority outside of the United States and no action has been taken by BofA Finance, BAC, BofAS or any other affiliate of BAC, or by UBS or any of its affiliates, to offer the Notes in any jurisdiction other than the United States.  As such, these Notes are made available to investors outside of the United States only in jurisdictions where it is lawful to make such offer or sale and only under circumstances that will result in compliance with applicable laws and regulations, including private placement requirements.  </w:t>
      </w:r>
    </w:p>
    <w:p w14:paraId="78523A27" w14:textId="77777777" w:rsidR="00D73DA3" w:rsidRPr="005F534C" w:rsidRDefault="00D73DA3" w:rsidP="00D73DA3">
      <w:pPr>
        <w:pStyle w:val="Body"/>
        <w:spacing w:after="240"/>
        <w:rPr>
          <w:rFonts w:eastAsia="SimSun"/>
          <w:noProof/>
          <w:szCs w:val="18"/>
          <w:lang w:eastAsia="zh-TW" w:bidi="he-IL"/>
        </w:rPr>
      </w:pPr>
      <w:r w:rsidRPr="005F534C">
        <w:rPr>
          <w:rFonts w:eastAsia="SimSun"/>
          <w:noProof/>
          <w:szCs w:val="18"/>
          <w:lang w:eastAsia="zh-TW" w:bidi="he-IL"/>
        </w:rPr>
        <w:t xml:space="preserve">Further, no offer or sale of the </w:t>
      </w:r>
      <w:r w:rsidR="00A33453" w:rsidRPr="005F534C">
        <w:rPr>
          <w:rFonts w:eastAsia="SimSun" w:hint="eastAsia"/>
          <w:noProof/>
          <w:szCs w:val="18"/>
          <w:lang w:eastAsia="zh-TW" w:bidi="he-IL"/>
        </w:rPr>
        <w:t>securities is permitted with regards to the following jurisdictions</w:t>
      </w:r>
      <w:r w:rsidRPr="005F534C">
        <w:rPr>
          <w:rFonts w:eastAsia="SimSun"/>
          <w:noProof/>
          <w:szCs w:val="18"/>
          <w:lang w:eastAsia="zh-TW" w:bidi="he-IL"/>
        </w:rPr>
        <w:t>:</w:t>
      </w:r>
    </w:p>
    <w:p w14:paraId="058DD565"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Australia</w:t>
      </w:r>
    </w:p>
    <w:p w14:paraId="2D403479"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Barbados</w:t>
      </w:r>
    </w:p>
    <w:p w14:paraId="1329C2F4"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 xml:space="preserve">Belgium </w:t>
      </w:r>
    </w:p>
    <w:p w14:paraId="4428B892"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Crimea</w:t>
      </w:r>
    </w:p>
    <w:p w14:paraId="693DA023"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Cuba</w:t>
      </w:r>
    </w:p>
    <w:p w14:paraId="7C355C84"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Curacao Sint Maarten</w:t>
      </w:r>
    </w:p>
    <w:p w14:paraId="262B332F"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Gibraltar</w:t>
      </w:r>
    </w:p>
    <w:p w14:paraId="62575608"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Indonesia</w:t>
      </w:r>
    </w:p>
    <w:p w14:paraId="4B8C6771"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Iran</w:t>
      </w:r>
    </w:p>
    <w:p w14:paraId="64694186"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Italy</w:t>
      </w:r>
    </w:p>
    <w:p w14:paraId="3503ABF7"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Kazakhstan</w:t>
      </w:r>
    </w:p>
    <w:p w14:paraId="68E8E6FD"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Malaysia</w:t>
      </w:r>
    </w:p>
    <w:p w14:paraId="49F263F5"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New Zealand</w:t>
      </w:r>
    </w:p>
    <w:p w14:paraId="72F184FE"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North Korea</w:t>
      </w:r>
    </w:p>
    <w:p w14:paraId="3688000E"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Norway</w:t>
      </w:r>
    </w:p>
    <w:p w14:paraId="1A76F5A0"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Russia</w:t>
      </w:r>
    </w:p>
    <w:p w14:paraId="504C2605"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Syria</w:t>
      </w:r>
    </w:p>
    <w:p w14:paraId="145B6988" w14:textId="77777777" w:rsidR="00D73DA3" w:rsidRPr="005F534C" w:rsidRDefault="00D73DA3" w:rsidP="00D73DA3">
      <w:pPr>
        <w:pStyle w:val="ListParagraph"/>
        <w:numPr>
          <w:ilvl w:val="0"/>
          <w:numId w:val="27"/>
        </w:numPr>
        <w:contextualSpacing/>
        <w:rPr>
          <w:noProof/>
          <w:sz w:val="18"/>
          <w:szCs w:val="18"/>
          <w:lang w:eastAsia="zh-TW" w:bidi="he-IL"/>
        </w:rPr>
      </w:pPr>
      <w:r w:rsidRPr="005F534C">
        <w:rPr>
          <w:noProof/>
          <w:sz w:val="18"/>
          <w:szCs w:val="18"/>
          <w:lang w:eastAsia="zh-TW" w:bidi="he-IL"/>
        </w:rPr>
        <w:t>Venezuela</w:t>
      </w:r>
    </w:p>
    <w:p w14:paraId="11EC4679" w14:textId="77777777" w:rsidR="00D73DA3" w:rsidRPr="005F534C" w:rsidRDefault="00D73DA3" w:rsidP="00D73DA3">
      <w:pPr>
        <w:spacing w:before="240" w:after="120"/>
        <w:rPr>
          <w:noProof/>
          <w:sz w:val="18"/>
          <w:szCs w:val="18"/>
          <w:lang w:eastAsia="zh-TW" w:bidi="he-IL"/>
        </w:rPr>
      </w:pPr>
      <w:r w:rsidRPr="005F534C">
        <w:rPr>
          <w:noProof/>
          <w:sz w:val="18"/>
          <w:szCs w:val="18"/>
          <w:lang w:eastAsia="zh-TW" w:bidi="he-IL"/>
        </w:rPr>
        <w:lastRenderedPageBreak/>
        <w:t xml:space="preserve">You are urged to carefully review the </w:t>
      </w:r>
      <w:r w:rsidRPr="005F534C">
        <w:rPr>
          <w:noProof/>
          <w:sz w:val="18"/>
          <w:shd w:val="clear" w:color="auto" w:fill="FFFFFF"/>
        </w:rPr>
        <w:t xml:space="preserve">selling restrictions </w:t>
      </w:r>
      <w:r w:rsidRPr="005F534C">
        <w:rPr>
          <w:noProof/>
          <w:sz w:val="18"/>
          <w:szCs w:val="18"/>
          <w:lang w:eastAsia="zh-TW" w:bidi="he-IL"/>
        </w:rPr>
        <w:t>that may be applicable to your jurisdiction beginning on page S-56 of the accompanying prospectus supplement.</w:t>
      </w:r>
    </w:p>
    <w:p w14:paraId="30584F0C" w14:textId="77777777" w:rsidR="00A9326E" w:rsidRPr="005F534C" w:rsidRDefault="00A9326E" w:rsidP="00A9326E">
      <w:pPr>
        <w:pStyle w:val="FontBodyRegularNoJustify"/>
        <w:rPr>
          <w:rFonts w:ascii="Frutiger 45 Light" w:eastAsia="SimSun" w:hAnsi="Frutiger 45 Light" w:cs="Times New Roman"/>
          <w:b/>
          <w:color w:val="auto"/>
          <w:sz w:val="18"/>
          <w:szCs w:val="18"/>
        </w:rPr>
      </w:pPr>
      <w:r w:rsidRPr="005F534C">
        <w:rPr>
          <w:rFonts w:ascii="Frutiger 45 Light" w:eastAsia="SimSun" w:hAnsi="Frutiger 45 Light" w:cs="Times New Roman"/>
          <w:b/>
          <w:color w:val="auto"/>
          <w:sz w:val="18"/>
          <w:szCs w:val="18"/>
        </w:rPr>
        <w:t>European Economic Area</w:t>
      </w:r>
      <w:r w:rsidR="00C76AFB" w:rsidRPr="005F534C">
        <w:rPr>
          <w:rFonts w:ascii="Frutiger 45 Light" w:eastAsia="SimSun" w:hAnsi="Frutiger 45 Light" w:cs="Times New Roman"/>
          <w:b/>
          <w:color w:val="auto"/>
          <w:sz w:val="18"/>
          <w:szCs w:val="18"/>
        </w:rPr>
        <w:t xml:space="preserve"> and United Kingdom</w:t>
      </w:r>
    </w:p>
    <w:p w14:paraId="46DD56F3" w14:textId="77777777" w:rsidR="00A9326E" w:rsidRPr="005F534C" w:rsidRDefault="00A9326E" w:rsidP="00A9326E">
      <w:pPr>
        <w:pStyle w:val="FontBodyRegularNoJustify"/>
      </w:pPr>
    </w:p>
    <w:p w14:paraId="345D8F14" w14:textId="77777777" w:rsidR="00C76AFB" w:rsidRPr="005F534C" w:rsidRDefault="00C76AFB" w:rsidP="00C76AFB">
      <w:pPr>
        <w:spacing w:line="220" w:lineRule="exact"/>
        <w:rPr>
          <w:noProof/>
          <w:kern w:val="32"/>
          <w:sz w:val="18"/>
          <w:shd w:val="clear" w:color="auto" w:fill="FFFFFF"/>
        </w:rPr>
      </w:pPr>
      <w:r w:rsidRPr="005F534C">
        <w:rPr>
          <w:noProof/>
          <w:kern w:val="32"/>
          <w:sz w:val="18"/>
          <w:shd w:val="clear" w:color="auto" w:fill="FFFFFF"/>
        </w:rPr>
        <w:t>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Notes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Notes 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Notes other than to Qualified Investors. The expression “Prospectus Regulation” means Regulation (EU) 2017/1129.</w:t>
      </w:r>
    </w:p>
    <w:p w14:paraId="0446D433" w14:textId="77777777" w:rsidR="00C76AFB" w:rsidRPr="005F534C" w:rsidRDefault="00C76AFB" w:rsidP="00C76AFB">
      <w:pPr>
        <w:rPr>
          <w:noProof/>
          <w:kern w:val="32"/>
          <w:sz w:val="18"/>
          <w:shd w:val="clear" w:color="auto" w:fill="FFFFFF"/>
        </w:rPr>
      </w:pPr>
    </w:p>
    <w:p w14:paraId="098E7117" w14:textId="77777777" w:rsidR="00AE4588" w:rsidRDefault="00AE4588" w:rsidP="00AE4588">
      <w:pPr>
        <w:spacing w:line="220" w:lineRule="exact"/>
        <w:rPr>
          <w:noProof/>
          <w:kern w:val="32"/>
          <w:sz w:val="18"/>
          <w:shd w:val="clear" w:color="auto" w:fill="FFFFFF"/>
        </w:rPr>
      </w:pPr>
      <w:r w:rsidRPr="005F534C">
        <w:rPr>
          <w:b/>
          <w:noProof/>
          <w:kern w:val="32"/>
          <w:sz w:val="18"/>
          <w:shd w:val="clear" w:color="auto" w:fill="FFFFFF"/>
        </w:rPr>
        <w:t>PROHIBITION OF SALES TO EEA RETAIL INVESTORS</w:t>
      </w:r>
      <w:r w:rsidRPr="005F534C">
        <w:rPr>
          <w:noProof/>
          <w:kern w:val="32"/>
          <w:sz w:val="18"/>
          <w:shd w:val="clear" w:color="auto" w:fill="FFFFFF"/>
        </w:rPr>
        <w:t xml:space="preserve"> – The Notes are not intended to be offered, sold or otherwise made available to and should not be offered, sold or otherwise made available to any retail investor in the EEA.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14:paraId="38952545" w14:textId="77777777" w:rsidR="00AE4588" w:rsidRDefault="00AE4588" w:rsidP="00AE4588">
      <w:pPr>
        <w:spacing w:line="220" w:lineRule="exact"/>
        <w:rPr>
          <w:noProof/>
          <w:kern w:val="32"/>
          <w:sz w:val="18"/>
          <w:shd w:val="clear" w:color="auto" w:fill="FFFFFF"/>
        </w:rPr>
      </w:pPr>
    </w:p>
    <w:p w14:paraId="4CC39E75" w14:textId="77777777" w:rsidR="00AE4588" w:rsidRPr="00EA05E9" w:rsidRDefault="00AE4588" w:rsidP="00AE4588">
      <w:pPr>
        <w:pStyle w:val="BofaPara"/>
        <w:rPr>
          <w:rFonts w:ascii="Frutiger 45 Light" w:hAnsi="Frutiger 45 Light"/>
          <w:sz w:val="18"/>
          <w:szCs w:val="18"/>
        </w:rPr>
      </w:pPr>
      <w:r w:rsidRPr="00EA05E9">
        <w:rPr>
          <w:rFonts w:ascii="Frutiger 45 Light" w:eastAsia="Helvetica" w:hAnsi="Frutiger 45 Light"/>
          <w:b/>
          <w:color w:val="000000"/>
          <w:sz w:val="18"/>
          <w:szCs w:val="18"/>
        </w:rPr>
        <w:t>PROHIBITION OF SALES TO UNITED KINGDOM RETAIL INVESTORS</w:t>
      </w:r>
      <w:r w:rsidRPr="00EA05E9">
        <w:rPr>
          <w:rFonts w:ascii="Frutiger 45 Light" w:eastAsia="Helvetica" w:hAnsi="Frutiger 45 Light"/>
          <w:sz w:val="18"/>
          <w:szCs w:val="18"/>
        </w:rPr>
        <w:t xml:space="preserve"> – The Notes 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PRIIPs Regulation.</w:t>
      </w:r>
    </w:p>
    <w:p w14:paraId="4AF46944" w14:textId="77777777" w:rsidR="00C76AFB" w:rsidRPr="005F534C" w:rsidRDefault="00C76AFB" w:rsidP="00C76AFB">
      <w:pPr>
        <w:spacing w:line="220" w:lineRule="exact"/>
        <w:rPr>
          <w:noProof/>
          <w:kern w:val="32"/>
          <w:sz w:val="18"/>
          <w:shd w:val="clear" w:color="auto" w:fill="FFFFFF"/>
        </w:rPr>
      </w:pPr>
    </w:p>
    <w:p w14:paraId="1D772607" w14:textId="77777777" w:rsidR="00C76AFB" w:rsidRPr="005F534C" w:rsidRDefault="00C76AFB" w:rsidP="00C76AFB">
      <w:pPr>
        <w:spacing w:line="220" w:lineRule="exact"/>
        <w:rPr>
          <w:b/>
          <w:noProof/>
          <w:kern w:val="32"/>
          <w:sz w:val="18"/>
          <w:shd w:val="clear" w:color="auto" w:fill="FFFFFF"/>
        </w:rPr>
      </w:pPr>
      <w:r w:rsidRPr="005F534C">
        <w:rPr>
          <w:b/>
          <w:noProof/>
          <w:kern w:val="32"/>
          <w:sz w:val="18"/>
          <w:shd w:val="clear" w:color="auto" w:fill="FFFFFF"/>
        </w:rPr>
        <w:t>United Kingdom</w:t>
      </w:r>
    </w:p>
    <w:p w14:paraId="7EFAA997" w14:textId="77777777" w:rsidR="00C76AFB" w:rsidRPr="005F534C" w:rsidRDefault="00C76AFB" w:rsidP="00C76AFB">
      <w:pPr>
        <w:spacing w:line="220" w:lineRule="exact"/>
        <w:rPr>
          <w:kern w:val="32"/>
          <w:sz w:val="18"/>
          <w:shd w:val="clear" w:color="auto" w:fill="FFFFFF"/>
        </w:rPr>
      </w:pPr>
    </w:p>
    <w:p w14:paraId="7148F7E5" w14:textId="77777777" w:rsidR="00C76AFB" w:rsidRPr="005F534C" w:rsidRDefault="00C76AFB" w:rsidP="00C76AFB">
      <w:pPr>
        <w:spacing w:line="220" w:lineRule="exact"/>
        <w:rPr>
          <w:kern w:val="32"/>
          <w:sz w:val="18"/>
          <w:shd w:val="clear" w:color="auto" w:fill="FFFFFF"/>
        </w:rPr>
      </w:pPr>
      <w:r w:rsidRPr="005F534C">
        <w:rPr>
          <w:kern w:val="32"/>
          <w:sz w:val="18"/>
          <w:shd w:val="clear" w:color="auto" w:fill="FFFFFF"/>
        </w:rPr>
        <w:t>The communication of this pricing supplement, the accompanying product supplement, the accompanying prospectus supplement, the accompanying prospectus and any other document or materials relating to the issue of the Notes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Notes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175AF7B7" w14:textId="77777777" w:rsidR="00C76AFB" w:rsidRPr="005F534C" w:rsidRDefault="00C76AFB" w:rsidP="00C76AFB">
      <w:pPr>
        <w:spacing w:line="220" w:lineRule="exact"/>
        <w:rPr>
          <w:kern w:val="32"/>
          <w:sz w:val="18"/>
          <w:shd w:val="clear" w:color="auto" w:fill="FFFFFF"/>
        </w:rPr>
      </w:pPr>
    </w:p>
    <w:p w14:paraId="17DDF423" w14:textId="77777777" w:rsidR="00C76AFB" w:rsidRPr="005F534C" w:rsidRDefault="00C76AFB" w:rsidP="00C76AFB">
      <w:pPr>
        <w:spacing w:line="220" w:lineRule="exact"/>
        <w:rPr>
          <w:kern w:val="32"/>
          <w:sz w:val="18"/>
          <w:shd w:val="clear" w:color="auto" w:fill="FFFFFF"/>
        </w:rPr>
      </w:pPr>
      <w:r w:rsidRPr="005F534C">
        <w:rPr>
          <w:kern w:val="32"/>
          <w:sz w:val="18"/>
          <w:shd w:val="clear" w:color="auto" w:fill="FFFFFF"/>
        </w:rPr>
        <w:t xml:space="preserve">Any invitation or inducement to engage in investment activity (within the meaning of Section 21 of the FSMA) in connection with the issue or sale of the Notes may only be communicated or caused to be communicated in circumstances in which Section 21(1) of </w:t>
      </w:r>
      <w:r w:rsidR="00332116" w:rsidRPr="005F534C">
        <w:rPr>
          <w:kern w:val="32"/>
          <w:sz w:val="18"/>
          <w:shd w:val="clear" w:color="auto" w:fill="FFFFFF"/>
        </w:rPr>
        <w:t>the FSMA does not apply to the issuer or the g</w:t>
      </w:r>
      <w:r w:rsidRPr="005F534C">
        <w:rPr>
          <w:kern w:val="32"/>
          <w:sz w:val="18"/>
          <w:shd w:val="clear" w:color="auto" w:fill="FFFFFF"/>
        </w:rPr>
        <w:t>uarantor.</w:t>
      </w:r>
    </w:p>
    <w:p w14:paraId="38EB8F39" w14:textId="77777777" w:rsidR="00C76AFB" w:rsidRPr="005F534C" w:rsidRDefault="00C76AFB" w:rsidP="00C76AFB">
      <w:pPr>
        <w:spacing w:line="220" w:lineRule="exact"/>
        <w:rPr>
          <w:kern w:val="32"/>
          <w:sz w:val="18"/>
          <w:shd w:val="clear" w:color="auto" w:fill="FFFFFF"/>
        </w:rPr>
      </w:pPr>
    </w:p>
    <w:p w14:paraId="3FE25380" w14:textId="77777777" w:rsidR="00A9326E" w:rsidRPr="005F534C" w:rsidRDefault="00C76AFB" w:rsidP="00C76AFB">
      <w:pPr>
        <w:pStyle w:val="FontBodyRegularNoJustify"/>
        <w:rPr>
          <w:rFonts w:ascii="Frutiger 45 Light" w:eastAsia="SimSun" w:hAnsi="Frutiger 45 Light" w:cs="Times New Roman"/>
          <w:noProof/>
          <w:color w:val="auto"/>
          <w:sz w:val="18"/>
          <w:szCs w:val="18"/>
          <w:lang w:eastAsia="zh-TW" w:bidi="he-IL"/>
        </w:rPr>
      </w:pPr>
      <w:r w:rsidRPr="005F534C">
        <w:rPr>
          <w:rFonts w:ascii="Frutiger 45 Light" w:eastAsia="SimSun" w:hAnsi="Frutiger 45 Light" w:cs="Times New Roman"/>
          <w:color w:val="auto"/>
          <w:kern w:val="32"/>
          <w:sz w:val="18"/>
          <w:szCs w:val="24"/>
          <w:shd w:val="clear" w:color="auto" w:fill="FFFFFF"/>
        </w:rPr>
        <w:t>All applicable provisions of the FSMA must be complied with in respect to anything done by any person in relation to the Notes in, from or otherwise involving the United Kingdom.</w:t>
      </w:r>
    </w:p>
    <w:p w14:paraId="63C74FB3" w14:textId="77777777" w:rsidR="00C35C82" w:rsidRPr="005F534C" w:rsidRDefault="00C35C82" w:rsidP="00C35C82">
      <w:pPr>
        <w:spacing w:before="240"/>
        <w:rPr>
          <w:noProof/>
          <w:sz w:val="18"/>
          <w:szCs w:val="18"/>
          <w:lang w:eastAsia="zh-TW" w:bidi="he-IL"/>
        </w:rPr>
      </w:pPr>
    </w:p>
    <w:p w14:paraId="70496662" w14:textId="77777777" w:rsidR="00280E66" w:rsidRPr="005F534C" w:rsidRDefault="00D90882" w:rsidP="00280E66">
      <w:pPr>
        <w:rPr>
          <w:sz w:val="18"/>
          <w:szCs w:val="18"/>
        </w:rPr>
      </w:pPr>
      <w:r w:rsidRPr="005F534C">
        <w:rPr>
          <w:sz w:val="18"/>
          <w:szCs w:val="18"/>
        </w:rPr>
        <w:br w:type="page"/>
      </w:r>
    </w:p>
    <w:p w14:paraId="4AE9AE12" w14:textId="77777777" w:rsidR="00280E66" w:rsidRPr="005F534C" w:rsidRDefault="004C34B7" w:rsidP="008A6A54">
      <w:pPr>
        <w:pBdr>
          <w:top w:val="single" w:sz="24" w:space="1" w:color="788D41"/>
          <w:bottom w:val="single" w:sz="24" w:space="1" w:color="788D41"/>
        </w:pBdr>
        <w:shd w:val="clear" w:color="auto" w:fill="788D41"/>
        <w:rPr>
          <w:rFonts w:eastAsia="Times New Roman"/>
          <w:b/>
          <w:color w:val="FFFFFF"/>
          <w:sz w:val="18"/>
        </w:rPr>
      </w:pPr>
      <w:r w:rsidRPr="005F534C">
        <w:rPr>
          <w:rFonts w:eastAsia="Times New Roman"/>
          <w:b/>
          <w:color w:val="FFFFFF"/>
          <w:sz w:val="18"/>
        </w:rPr>
        <w:lastRenderedPageBreak/>
        <w:t>Structuring the Notes</w:t>
      </w:r>
    </w:p>
    <w:p w14:paraId="01C7B4BF" w14:textId="570F9CCE" w:rsidR="00501C9D" w:rsidRPr="005F534C" w:rsidRDefault="00FE65A6" w:rsidP="00C35C82">
      <w:pPr>
        <w:pStyle w:val="Body-Summary"/>
        <w:spacing w:before="120"/>
        <w:rPr>
          <w:rFonts w:ascii="Frutiger 45 Light" w:eastAsia="SimSun" w:hAnsi="Frutiger 45 Light"/>
          <w:noProof/>
          <w:sz w:val="18"/>
          <w:szCs w:val="18"/>
          <w:lang w:val="en-US" w:eastAsia="zh-TW" w:bidi="he-IL"/>
        </w:rPr>
      </w:pPr>
      <w:r w:rsidRPr="005F534C">
        <w:rPr>
          <w:rFonts w:ascii="Frutiger 45 Light" w:eastAsia="SimSun" w:hAnsi="Frutiger 45 Light"/>
          <w:noProof/>
          <w:sz w:val="18"/>
          <w:szCs w:val="18"/>
          <w:lang w:val="en-US" w:eastAsia="zh-TW" w:bidi="he-IL"/>
        </w:rPr>
        <w:t xml:space="preserve">The Notes are our debt securities, the return on which is linked to the performance of the Underlying.  The related guarantees are BAC’s obligations.  </w:t>
      </w:r>
      <w:r w:rsidR="00501C9D" w:rsidRPr="005F534C">
        <w:rPr>
          <w:rFonts w:ascii="Frutiger 45 Light" w:eastAsia="SimSun" w:hAnsi="Frutiger 45 Light"/>
          <w:noProof/>
          <w:sz w:val="18"/>
          <w:szCs w:val="18"/>
          <w:lang w:val="en-US" w:eastAsia="zh-TW" w:bidi="he-IL"/>
        </w:rPr>
        <w:t>Any payments on the Notes, i</w:t>
      </w:r>
      <w:r w:rsidR="00D90882" w:rsidRPr="005F534C">
        <w:rPr>
          <w:rFonts w:ascii="Frutiger 45 Light" w:eastAsia="SimSun" w:hAnsi="Frutiger 45 Light"/>
          <w:noProof/>
          <w:sz w:val="18"/>
          <w:szCs w:val="18"/>
          <w:lang w:val="en-US" w:eastAsia="zh-TW" w:bidi="he-IL"/>
        </w:rPr>
        <w:t xml:space="preserve">ncluding any </w:t>
      </w:r>
      <w:r w:rsidR="00167E35" w:rsidRPr="005F534C">
        <w:rPr>
          <w:rFonts w:ascii="Frutiger 45 Light" w:eastAsia="SimSun" w:hAnsi="Frutiger 45 Light"/>
          <w:noProof/>
          <w:sz w:val="18"/>
          <w:szCs w:val="18"/>
          <w:lang w:val="en-US" w:eastAsia="zh-TW" w:bidi="he-IL"/>
        </w:rPr>
        <w:t xml:space="preserve">Call </w:t>
      </w:r>
      <w:r w:rsidR="00E972E6" w:rsidRPr="005F534C">
        <w:rPr>
          <w:rFonts w:ascii="Frutiger 45 Light" w:eastAsia="SimSun" w:hAnsi="Frutiger 45 Light"/>
          <w:noProof/>
          <w:sz w:val="18"/>
          <w:szCs w:val="18"/>
          <w:lang w:val="en-US" w:eastAsia="zh-TW" w:bidi="he-IL"/>
        </w:rPr>
        <w:t>Price</w:t>
      </w:r>
      <w:r w:rsidR="00501C9D" w:rsidRPr="005F534C">
        <w:rPr>
          <w:rFonts w:ascii="Frutiger 45 Light" w:eastAsia="SimSun" w:hAnsi="Frutiger 45 Light"/>
          <w:noProof/>
          <w:sz w:val="18"/>
          <w:szCs w:val="18"/>
          <w:lang w:val="en-US" w:eastAsia="zh-TW" w:bidi="he-IL"/>
        </w:rPr>
        <w:t xml:space="preserve">, depend on the credit risk of BofA Finance and BAC and on the performance of each of the </w:t>
      </w:r>
      <w:r w:rsidR="0029175A" w:rsidRPr="005F534C">
        <w:rPr>
          <w:rFonts w:ascii="Frutiger 45 Light" w:eastAsia="SimSun" w:hAnsi="Frutiger 45 Light"/>
          <w:noProof/>
          <w:sz w:val="18"/>
          <w:szCs w:val="18"/>
          <w:lang w:val="en-US" w:eastAsia="zh-TW" w:bidi="he-IL"/>
        </w:rPr>
        <w:t>Underlying</w:t>
      </w:r>
      <w:r w:rsidR="004A4963" w:rsidRPr="005F534C">
        <w:rPr>
          <w:rFonts w:ascii="Frutiger 45 Light" w:eastAsia="SimSun" w:hAnsi="Frutiger 45 Light"/>
          <w:noProof/>
          <w:sz w:val="18"/>
          <w:szCs w:val="18"/>
          <w:lang w:val="en-US" w:eastAsia="zh-TW" w:bidi="he-IL"/>
        </w:rPr>
        <w:t>.  The economic terms of the N</w:t>
      </w:r>
      <w:r w:rsidR="00501C9D" w:rsidRPr="005F534C">
        <w:rPr>
          <w:rFonts w:ascii="Frutiger 45 Light" w:eastAsia="SimSun" w:hAnsi="Frutiger 45 Light"/>
          <w:noProof/>
          <w:sz w:val="18"/>
          <w:szCs w:val="18"/>
          <w:lang w:val="en-US" w:eastAsia="zh-TW" w:bidi="he-IL"/>
        </w:rPr>
        <w:t xml:space="preserve">otes </w:t>
      </w:r>
      <w:r w:rsidRPr="005F534C">
        <w:rPr>
          <w:rFonts w:ascii="Frutiger 45 Light" w:eastAsia="SimSun" w:hAnsi="Frutiger 45 Light"/>
          <w:noProof/>
          <w:sz w:val="18"/>
          <w:szCs w:val="18"/>
          <w:lang w:val="en-US" w:eastAsia="zh-TW" w:bidi="he-IL"/>
        </w:rPr>
        <w:t xml:space="preserve">reflect our and BAC’s actual or perceived creditworthiness at the time of pricing and </w:t>
      </w:r>
      <w:r w:rsidR="00501C9D" w:rsidRPr="005F534C">
        <w:rPr>
          <w:rFonts w:ascii="Frutiger 45 Light" w:eastAsia="SimSun" w:hAnsi="Frutiger 45 Light"/>
          <w:noProof/>
          <w:sz w:val="18"/>
          <w:szCs w:val="18"/>
          <w:lang w:val="en-US" w:eastAsia="zh-TW" w:bidi="he-IL"/>
        </w:rPr>
        <w:t xml:space="preserve">are based on BAC’s internal funding rate, which is the rate it would pay to borrow funds through the issuance of market-linked </w:t>
      </w:r>
      <w:r w:rsidR="00DB43B4" w:rsidRPr="005F534C">
        <w:rPr>
          <w:rFonts w:ascii="Frutiger 45 Light" w:eastAsia="SimSun" w:hAnsi="Frutiger 45 Light"/>
          <w:noProof/>
          <w:sz w:val="18"/>
          <w:szCs w:val="18"/>
          <w:lang w:val="en-US" w:eastAsia="zh-TW" w:bidi="he-IL"/>
        </w:rPr>
        <w:t>Note</w:t>
      </w:r>
      <w:r w:rsidR="00501C9D" w:rsidRPr="005F534C">
        <w:rPr>
          <w:rFonts w:ascii="Frutiger 45 Light" w:eastAsia="SimSun" w:hAnsi="Frutiger 45 Light"/>
          <w:noProof/>
          <w:sz w:val="18"/>
          <w:szCs w:val="18"/>
          <w:lang w:val="en-US" w:eastAsia="zh-TW" w:bidi="he-IL"/>
        </w:rPr>
        <w:t xml:space="preserve">s, and the economic terms of certain related hedging arrangements it enters into.  BAC’s internal funding rate is typically lower than the rate it would pay when it issues conventional fixed or floating rate debt securities.  This difference in funding rate, as well as the underwriting discount and the hedging related charges described </w:t>
      </w:r>
      <w:r w:rsidR="004A4963" w:rsidRPr="005F534C">
        <w:rPr>
          <w:rFonts w:ascii="Frutiger 45 Light" w:eastAsia="SimSun" w:hAnsi="Frutiger 45 Light"/>
          <w:noProof/>
          <w:sz w:val="18"/>
          <w:szCs w:val="18"/>
          <w:lang w:val="en-US" w:eastAsia="zh-TW" w:bidi="he-IL"/>
        </w:rPr>
        <w:t>elsewhere in this pricing supplement</w:t>
      </w:r>
      <w:r w:rsidR="00501C9D" w:rsidRPr="005F534C">
        <w:rPr>
          <w:rFonts w:ascii="Frutiger 45 Light" w:eastAsia="SimSun" w:hAnsi="Frutiger 45 Light"/>
          <w:noProof/>
          <w:sz w:val="18"/>
          <w:szCs w:val="18"/>
          <w:lang w:val="en-US" w:eastAsia="zh-TW" w:bidi="he-IL"/>
        </w:rPr>
        <w:t>, re</w:t>
      </w:r>
      <w:r w:rsidR="004A4963" w:rsidRPr="005F534C">
        <w:rPr>
          <w:rFonts w:ascii="Frutiger 45 Light" w:eastAsia="SimSun" w:hAnsi="Frutiger 45 Light"/>
          <w:noProof/>
          <w:sz w:val="18"/>
          <w:szCs w:val="18"/>
          <w:lang w:val="en-US" w:eastAsia="zh-TW" w:bidi="he-IL"/>
        </w:rPr>
        <w:t>duce</w:t>
      </w:r>
      <w:r w:rsidR="00B0029B">
        <w:rPr>
          <w:rFonts w:ascii="Frutiger 45 Light" w:eastAsia="SimSun" w:hAnsi="Frutiger 45 Light"/>
          <w:noProof/>
          <w:sz w:val="18"/>
          <w:szCs w:val="18"/>
          <w:lang w:val="en-US" w:eastAsia="zh-TW" w:bidi="he-IL"/>
        </w:rPr>
        <w:t>d</w:t>
      </w:r>
      <w:r w:rsidR="004A4963" w:rsidRPr="005F534C">
        <w:rPr>
          <w:rFonts w:ascii="Frutiger 45 Light" w:eastAsia="SimSun" w:hAnsi="Frutiger 45 Light"/>
          <w:noProof/>
          <w:sz w:val="18"/>
          <w:szCs w:val="18"/>
          <w:lang w:val="en-US" w:eastAsia="zh-TW" w:bidi="he-IL"/>
        </w:rPr>
        <w:t xml:space="preserve"> the economic terms of the N</w:t>
      </w:r>
      <w:r w:rsidR="00501C9D" w:rsidRPr="005F534C">
        <w:rPr>
          <w:rFonts w:ascii="Frutiger 45 Light" w:eastAsia="SimSun" w:hAnsi="Frutiger 45 Light"/>
          <w:noProof/>
          <w:sz w:val="18"/>
          <w:szCs w:val="18"/>
          <w:lang w:val="en-US" w:eastAsia="zh-TW" w:bidi="he-IL"/>
        </w:rPr>
        <w:t>otes to you and the initial</w:t>
      </w:r>
      <w:r w:rsidR="004A4963" w:rsidRPr="005F534C">
        <w:rPr>
          <w:rFonts w:ascii="Frutiger 45 Light" w:eastAsia="SimSun" w:hAnsi="Frutiger 45 Light"/>
          <w:noProof/>
          <w:sz w:val="18"/>
          <w:szCs w:val="18"/>
          <w:lang w:val="en-US" w:eastAsia="zh-TW" w:bidi="he-IL"/>
        </w:rPr>
        <w:t xml:space="preserve"> estimated value of the N</w:t>
      </w:r>
      <w:r w:rsidR="00501C9D" w:rsidRPr="005F534C">
        <w:rPr>
          <w:rFonts w:ascii="Frutiger 45 Light" w:eastAsia="SimSun" w:hAnsi="Frutiger 45 Light"/>
          <w:noProof/>
          <w:sz w:val="18"/>
          <w:szCs w:val="18"/>
          <w:lang w:val="en-US" w:eastAsia="zh-TW" w:bidi="he-IL"/>
        </w:rPr>
        <w:t>otes.  Due to these factors, the public offering</w:t>
      </w:r>
      <w:r w:rsidR="004A4963" w:rsidRPr="005F534C">
        <w:rPr>
          <w:rFonts w:ascii="Frutiger 45 Light" w:eastAsia="SimSun" w:hAnsi="Frutiger 45 Light"/>
          <w:noProof/>
          <w:sz w:val="18"/>
          <w:szCs w:val="18"/>
          <w:lang w:val="en-US" w:eastAsia="zh-TW" w:bidi="he-IL"/>
        </w:rPr>
        <w:t xml:space="preserve"> price you </w:t>
      </w:r>
      <w:r w:rsidR="00B0029B">
        <w:rPr>
          <w:rFonts w:ascii="Frutiger 45 Light" w:eastAsia="SimSun" w:hAnsi="Frutiger 45 Light"/>
          <w:noProof/>
          <w:sz w:val="18"/>
          <w:szCs w:val="18"/>
          <w:lang w:val="en-US" w:eastAsia="zh-TW" w:bidi="he-IL"/>
        </w:rPr>
        <w:t xml:space="preserve">are </w:t>
      </w:r>
      <w:r w:rsidR="004A4963" w:rsidRPr="005F534C">
        <w:rPr>
          <w:rFonts w:ascii="Frutiger 45 Light" w:eastAsia="SimSun" w:hAnsi="Frutiger 45 Light"/>
          <w:noProof/>
          <w:sz w:val="18"/>
          <w:szCs w:val="18"/>
          <w:lang w:val="en-US" w:eastAsia="zh-TW" w:bidi="he-IL"/>
        </w:rPr>
        <w:t>pay</w:t>
      </w:r>
      <w:r w:rsidR="00B0029B">
        <w:rPr>
          <w:rFonts w:ascii="Frutiger 45 Light" w:eastAsia="SimSun" w:hAnsi="Frutiger 45 Light"/>
          <w:noProof/>
          <w:sz w:val="18"/>
          <w:szCs w:val="18"/>
          <w:lang w:val="en-US" w:eastAsia="zh-TW" w:bidi="he-IL"/>
        </w:rPr>
        <w:t>ing</w:t>
      </w:r>
      <w:r w:rsidR="004A4963" w:rsidRPr="005F534C">
        <w:rPr>
          <w:rFonts w:ascii="Frutiger 45 Light" w:eastAsia="SimSun" w:hAnsi="Frutiger 45 Light"/>
          <w:noProof/>
          <w:sz w:val="18"/>
          <w:szCs w:val="18"/>
          <w:lang w:val="en-US" w:eastAsia="zh-TW" w:bidi="he-IL"/>
        </w:rPr>
        <w:t xml:space="preserve"> to purchase the N</w:t>
      </w:r>
      <w:r w:rsidR="004B0E50" w:rsidRPr="005F534C">
        <w:rPr>
          <w:rFonts w:ascii="Frutiger 45 Light" w:eastAsia="SimSun" w:hAnsi="Frutiger 45 Light"/>
          <w:noProof/>
          <w:sz w:val="18"/>
          <w:szCs w:val="18"/>
          <w:lang w:val="en-US" w:eastAsia="zh-TW" w:bidi="he-IL"/>
        </w:rPr>
        <w:t xml:space="preserve">otes </w:t>
      </w:r>
      <w:r w:rsidR="00B0029B">
        <w:rPr>
          <w:rFonts w:ascii="Frutiger 45 Light" w:eastAsia="SimSun" w:hAnsi="Frutiger 45 Light"/>
          <w:noProof/>
          <w:sz w:val="18"/>
          <w:szCs w:val="18"/>
          <w:lang w:val="en-US" w:eastAsia="zh-TW" w:bidi="he-IL"/>
        </w:rPr>
        <w:t>is</w:t>
      </w:r>
      <w:r w:rsidR="00501C9D" w:rsidRPr="005F534C">
        <w:rPr>
          <w:rFonts w:ascii="Frutiger 45 Light" w:eastAsia="SimSun" w:hAnsi="Frutiger 45 Light"/>
          <w:noProof/>
          <w:sz w:val="18"/>
          <w:szCs w:val="18"/>
          <w:lang w:val="en-US" w:eastAsia="zh-TW" w:bidi="he-IL"/>
        </w:rPr>
        <w:t xml:space="preserve"> greater than the initial estimated value of the </w:t>
      </w:r>
      <w:r w:rsidR="00DB43B4" w:rsidRPr="005F534C">
        <w:rPr>
          <w:rFonts w:ascii="Frutiger 45 Light" w:eastAsia="SimSun" w:hAnsi="Frutiger 45 Light"/>
          <w:noProof/>
          <w:sz w:val="18"/>
          <w:szCs w:val="18"/>
          <w:lang w:val="en-US" w:eastAsia="zh-TW" w:bidi="he-IL"/>
        </w:rPr>
        <w:t>Note</w:t>
      </w:r>
      <w:r w:rsidR="00501C9D" w:rsidRPr="005F534C">
        <w:rPr>
          <w:rFonts w:ascii="Frutiger 45 Light" w:eastAsia="SimSun" w:hAnsi="Frutiger 45 Light"/>
          <w:noProof/>
          <w:sz w:val="18"/>
          <w:szCs w:val="18"/>
          <w:lang w:val="en-US" w:eastAsia="zh-TW" w:bidi="he-IL"/>
        </w:rPr>
        <w:t xml:space="preserve">s as of the </w:t>
      </w:r>
      <w:r w:rsidR="004A4963" w:rsidRPr="005F534C">
        <w:rPr>
          <w:rFonts w:ascii="Frutiger 45 Light" w:eastAsia="SimSun" w:hAnsi="Frutiger 45 Light"/>
          <w:noProof/>
          <w:sz w:val="18"/>
          <w:szCs w:val="18"/>
          <w:lang w:val="en-US" w:eastAsia="zh-TW" w:bidi="he-IL"/>
        </w:rPr>
        <w:t>Trade Date</w:t>
      </w:r>
      <w:r w:rsidR="00501C9D" w:rsidRPr="005F534C">
        <w:rPr>
          <w:rFonts w:ascii="Frutiger 45 Light" w:eastAsia="SimSun" w:hAnsi="Frutiger 45 Light"/>
          <w:noProof/>
          <w:sz w:val="18"/>
          <w:szCs w:val="18"/>
          <w:lang w:val="en-US" w:eastAsia="zh-TW" w:bidi="he-IL"/>
        </w:rPr>
        <w:t xml:space="preserve">.  </w:t>
      </w:r>
    </w:p>
    <w:p w14:paraId="656DAC72" w14:textId="72CA7812" w:rsidR="00280E66" w:rsidRPr="005F534C" w:rsidRDefault="00501C9D" w:rsidP="00C35C82">
      <w:pPr>
        <w:spacing w:before="60" w:after="120"/>
        <w:rPr>
          <w:noProof/>
          <w:sz w:val="18"/>
          <w:szCs w:val="18"/>
          <w:lang w:eastAsia="zh-TW" w:bidi="he-IL"/>
        </w:rPr>
      </w:pPr>
      <w:r w:rsidRPr="005F534C">
        <w:rPr>
          <w:noProof/>
          <w:sz w:val="18"/>
          <w:szCs w:val="18"/>
          <w:lang w:eastAsia="zh-TW" w:bidi="he-IL"/>
        </w:rPr>
        <w:t xml:space="preserve">On the cover page of this pricing supplement, we have provided </w:t>
      </w:r>
      <w:r w:rsidR="00B0029B">
        <w:rPr>
          <w:noProof/>
          <w:sz w:val="18"/>
          <w:szCs w:val="18"/>
          <w:lang w:eastAsia="zh-TW" w:bidi="he-IL"/>
        </w:rPr>
        <w:t>t</w:t>
      </w:r>
      <w:r w:rsidRPr="005F534C">
        <w:rPr>
          <w:noProof/>
          <w:sz w:val="18"/>
          <w:szCs w:val="18"/>
          <w:lang w:eastAsia="zh-TW" w:bidi="he-IL"/>
        </w:rPr>
        <w:t xml:space="preserve">he initial estimated value of the </w:t>
      </w:r>
      <w:r w:rsidR="00DB43B4" w:rsidRPr="005F534C">
        <w:rPr>
          <w:noProof/>
          <w:sz w:val="18"/>
          <w:szCs w:val="18"/>
          <w:lang w:eastAsia="zh-TW" w:bidi="he-IL"/>
        </w:rPr>
        <w:t>Note</w:t>
      </w:r>
      <w:r w:rsidRPr="005F534C">
        <w:rPr>
          <w:noProof/>
          <w:sz w:val="18"/>
          <w:szCs w:val="18"/>
          <w:lang w:eastAsia="zh-TW" w:bidi="he-IL"/>
        </w:rPr>
        <w:t xml:space="preserve">s as of the </w:t>
      </w:r>
      <w:r w:rsidR="00D90882" w:rsidRPr="005F534C">
        <w:rPr>
          <w:noProof/>
          <w:sz w:val="18"/>
          <w:szCs w:val="18"/>
          <w:lang w:eastAsia="zh-TW" w:bidi="he-IL"/>
        </w:rPr>
        <w:t>Trade Date</w:t>
      </w:r>
      <w:r w:rsidRPr="005F534C">
        <w:rPr>
          <w:noProof/>
          <w:sz w:val="18"/>
          <w:szCs w:val="18"/>
          <w:lang w:eastAsia="zh-TW" w:bidi="he-IL"/>
        </w:rPr>
        <w:t xml:space="preserve">.  </w:t>
      </w:r>
    </w:p>
    <w:p w14:paraId="3B7D7FF0" w14:textId="77777777" w:rsidR="00501C9D" w:rsidRPr="005F534C" w:rsidRDefault="00501C9D" w:rsidP="00C35C82">
      <w:pPr>
        <w:pStyle w:val="Body-Summary"/>
        <w:spacing w:before="120"/>
        <w:rPr>
          <w:rFonts w:ascii="Frutiger 45 Light" w:eastAsia="SimSun" w:hAnsi="Frutiger 45 Light"/>
          <w:noProof/>
          <w:sz w:val="18"/>
          <w:szCs w:val="18"/>
          <w:lang w:val="en-US" w:eastAsia="zh-TW" w:bidi="he-IL"/>
        </w:rPr>
      </w:pPr>
      <w:r w:rsidRPr="005F534C">
        <w:rPr>
          <w:rFonts w:ascii="Frutiger 45 Light" w:eastAsia="SimSun" w:hAnsi="Frutiger 45 Light"/>
          <w:noProof/>
          <w:sz w:val="18"/>
          <w:szCs w:val="18"/>
          <w:lang w:val="en-US" w:eastAsia="zh-TW" w:bidi="he-IL"/>
        </w:rPr>
        <w:t>In order to meet our paym</w:t>
      </w:r>
      <w:r w:rsidR="009A048E" w:rsidRPr="005F534C">
        <w:rPr>
          <w:rFonts w:ascii="Frutiger 45 Light" w:eastAsia="SimSun" w:hAnsi="Frutiger 45 Light"/>
          <w:noProof/>
          <w:sz w:val="18"/>
          <w:szCs w:val="18"/>
          <w:lang w:val="en-US" w:eastAsia="zh-TW" w:bidi="he-IL"/>
        </w:rPr>
        <w:t>ent obligations on the N</w:t>
      </w:r>
      <w:r w:rsidRPr="005F534C">
        <w:rPr>
          <w:rFonts w:ascii="Frutiger 45 Light" w:eastAsia="SimSun" w:hAnsi="Frutiger 45 Light"/>
          <w:noProof/>
          <w:sz w:val="18"/>
          <w:szCs w:val="18"/>
          <w:lang w:val="en-US" w:eastAsia="zh-TW" w:bidi="he-IL"/>
        </w:rPr>
        <w:t xml:space="preserve">otes, at the time we issue the </w:t>
      </w:r>
      <w:r w:rsidR="00DB43B4" w:rsidRPr="005F534C">
        <w:rPr>
          <w:rFonts w:ascii="Frutiger 45 Light" w:eastAsia="SimSun" w:hAnsi="Frutiger 45 Light"/>
          <w:noProof/>
          <w:sz w:val="18"/>
          <w:szCs w:val="18"/>
          <w:lang w:val="en-US" w:eastAsia="zh-TW" w:bidi="he-IL"/>
        </w:rPr>
        <w:t>Note</w:t>
      </w:r>
      <w:r w:rsidRPr="005F534C">
        <w:rPr>
          <w:rFonts w:ascii="Frutiger 45 Light" w:eastAsia="SimSun" w:hAnsi="Frutiger 45 Light"/>
          <w:noProof/>
          <w:sz w:val="18"/>
          <w:szCs w:val="18"/>
          <w:lang w:val="en-US" w:eastAsia="zh-TW" w:bidi="he-IL"/>
        </w:rPr>
        <w:t xml:space="preserve">s, we may choose to enter into certain hedging arrangements (which may include call options, put options or other derivatives) with </w:t>
      </w:r>
      <w:r w:rsidR="004C5B88" w:rsidRPr="005F534C">
        <w:rPr>
          <w:rFonts w:ascii="Frutiger 45 Light" w:eastAsia="SimSun" w:hAnsi="Frutiger 45 Light"/>
          <w:noProof/>
          <w:sz w:val="18"/>
          <w:szCs w:val="18"/>
          <w:lang w:val="en-US" w:eastAsia="zh-TW" w:bidi="he-IL"/>
        </w:rPr>
        <w:t>BofAS</w:t>
      </w:r>
      <w:r w:rsidRPr="005F534C">
        <w:rPr>
          <w:rFonts w:ascii="Frutiger 45 Light" w:eastAsia="SimSun" w:hAnsi="Frutiger 45 Light"/>
          <w:noProof/>
          <w:sz w:val="18"/>
          <w:szCs w:val="18"/>
          <w:lang w:val="en-US" w:eastAsia="zh-TW" w:bidi="he-IL"/>
        </w:rPr>
        <w:t xml:space="preserve"> or one of our other affiliates.  The terms of these hedging arrangements are determined ba</w:t>
      </w:r>
      <w:r w:rsidR="00C76AFB" w:rsidRPr="005F534C">
        <w:rPr>
          <w:rFonts w:ascii="Frutiger 45 Light" w:eastAsia="SimSun" w:hAnsi="Frutiger 45 Light"/>
          <w:noProof/>
          <w:sz w:val="18"/>
          <w:szCs w:val="18"/>
          <w:lang w:val="en-US" w:eastAsia="zh-TW" w:bidi="he-IL"/>
        </w:rPr>
        <w:t>sed upon terms provided by BofAS</w:t>
      </w:r>
      <w:r w:rsidRPr="005F534C">
        <w:rPr>
          <w:rFonts w:ascii="Frutiger 45 Light" w:eastAsia="SimSun" w:hAnsi="Frutiger 45 Light"/>
          <w:noProof/>
          <w:sz w:val="18"/>
          <w:szCs w:val="18"/>
          <w:lang w:val="en-US" w:eastAsia="zh-TW" w:bidi="he-IL"/>
        </w:rPr>
        <w:t xml:space="preserve"> and its affiliates, and take into account a number of factors, including our and BAC’s creditworthiness, interest rate movements, the volatility of the </w:t>
      </w:r>
      <w:r w:rsidR="0029175A" w:rsidRPr="005F534C">
        <w:rPr>
          <w:rFonts w:ascii="Frutiger 45 Light" w:eastAsia="SimSun" w:hAnsi="Frutiger 45 Light"/>
          <w:noProof/>
          <w:sz w:val="18"/>
          <w:szCs w:val="18"/>
          <w:lang w:val="en-US" w:eastAsia="zh-TW" w:bidi="he-IL"/>
        </w:rPr>
        <w:t>Underlying</w:t>
      </w:r>
      <w:r w:rsidRPr="005F534C">
        <w:rPr>
          <w:rFonts w:ascii="Frutiger 45 Light" w:eastAsia="SimSun" w:hAnsi="Frutiger 45 Light"/>
          <w:noProof/>
          <w:sz w:val="18"/>
          <w:szCs w:val="18"/>
          <w:lang w:val="en-US" w:eastAsia="zh-TW" w:bidi="he-IL"/>
        </w:rPr>
        <w:t xml:space="preserve">, the tenor of the </w:t>
      </w:r>
      <w:r w:rsidR="00DB43B4" w:rsidRPr="005F534C">
        <w:rPr>
          <w:rFonts w:ascii="Frutiger 45 Light" w:eastAsia="SimSun" w:hAnsi="Frutiger 45 Light"/>
          <w:noProof/>
          <w:sz w:val="18"/>
          <w:szCs w:val="18"/>
          <w:lang w:val="en-US" w:eastAsia="zh-TW" w:bidi="he-IL"/>
        </w:rPr>
        <w:t>Note</w:t>
      </w:r>
      <w:r w:rsidRPr="005F534C">
        <w:rPr>
          <w:rFonts w:ascii="Frutiger 45 Light" w:eastAsia="SimSun" w:hAnsi="Frutiger 45 Light"/>
          <w:noProof/>
          <w:sz w:val="18"/>
          <w:szCs w:val="18"/>
          <w:lang w:val="en-US" w:eastAsia="zh-TW" w:bidi="he-IL"/>
        </w:rPr>
        <w:t>s and the hedging arrangemen</w:t>
      </w:r>
      <w:r w:rsidR="009A048E" w:rsidRPr="005F534C">
        <w:rPr>
          <w:rFonts w:ascii="Frutiger 45 Light" w:eastAsia="SimSun" w:hAnsi="Frutiger 45 Light"/>
          <w:noProof/>
          <w:sz w:val="18"/>
          <w:szCs w:val="18"/>
          <w:lang w:val="en-US" w:eastAsia="zh-TW" w:bidi="he-IL"/>
        </w:rPr>
        <w:t>ts.  The economic terms of the N</w:t>
      </w:r>
      <w:r w:rsidRPr="005F534C">
        <w:rPr>
          <w:rFonts w:ascii="Frutiger 45 Light" w:eastAsia="SimSun" w:hAnsi="Frutiger 45 Light"/>
          <w:noProof/>
          <w:sz w:val="18"/>
          <w:szCs w:val="18"/>
          <w:lang w:val="en-US" w:eastAsia="zh-TW" w:bidi="he-IL"/>
        </w:rPr>
        <w:t xml:space="preserve">otes and their initial estimated value depend in part on the terms of these hedging arrangements.  </w:t>
      </w:r>
    </w:p>
    <w:p w14:paraId="58A1E198" w14:textId="77777777" w:rsidR="00501C9D" w:rsidRPr="005F534C" w:rsidRDefault="004C5B88" w:rsidP="00C35C82">
      <w:pPr>
        <w:pStyle w:val="Body-Summary"/>
        <w:spacing w:before="120"/>
        <w:rPr>
          <w:rFonts w:ascii="Frutiger 45 Light" w:eastAsia="SimSun" w:hAnsi="Frutiger 45 Light"/>
          <w:noProof/>
          <w:sz w:val="18"/>
          <w:szCs w:val="18"/>
          <w:lang w:val="en-US" w:eastAsia="zh-TW" w:bidi="he-IL"/>
        </w:rPr>
      </w:pPr>
      <w:r w:rsidRPr="005F534C">
        <w:rPr>
          <w:rFonts w:ascii="Frutiger 45 Light" w:eastAsia="SimSun" w:hAnsi="Frutiger 45 Light"/>
          <w:noProof/>
          <w:sz w:val="18"/>
          <w:szCs w:val="18"/>
          <w:lang w:val="en-US" w:eastAsia="zh-TW" w:bidi="he-IL"/>
        </w:rPr>
        <w:t>BofAS</w:t>
      </w:r>
      <w:r w:rsidR="00501C9D" w:rsidRPr="005F534C">
        <w:rPr>
          <w:rFonts w:ascii="Frutiger 45 Light" w:eastAsia="SimSun" w:hAnsi="Frutiger 45 Light"/>
          <w:noProof/>
          <w:sz w:val="18"/>
          <w:szCs w:val="18"/>
          <w:lang w:val="en-US" w:eastAsia="zh-TW" w:bidi="he-IL"/>
        </w:rPr>
        <w:t xml:space="preserve">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55586207" w14:textId="77777777" w:rsidR="000B7804" w:rsidRDefault="00501C9D" w:rsidP="00C35C82">
      <w:pPr>
        <w:pStyle w:val="Body-Summary"/>
        <w:spacing w:before="120"/>
        <w:rPr>
          <w:rFonts w:ascii="Frutiger 45 Light" w:eastAsia="SimSun" w:hAnsi="Frutiger 45 Light"/>
          <w:noProof/>
          <w:sz w:val="18"/>
          <w:szCs w:val="18"/>
          <w:lang w:val="en-US" w:eastAsia="zh-TW" w:bidi="he-IL"/>
        </w:rPr>
      </w:pPr>
      <w:r w:rsidRPr="005F534C">
        <w:rPr>
          <w:rFonts w:ascii="Frutiger 45 Light" w:eastAsia="SimSun" w:hAnsi="Frutiger 45 Light"/>
          <w:noProof/>
          <w:sz w:val="18"/>
          <w:szCs w:val="18"/>
          <w:lang w:val="en-US" w:eastAsia="zh-TW" w:bidi="he-IL"/>
        </w:rPr>
        <w:t>For further information, see “Risk Factors” beginning on page PS-</w:t>
      </w:r>
      <w:r w:rsidR="003013AC" w:rsidRPr="005F534C">
        <w:rPr>
          <w:rFonts w:ascii="Frutiger 45 Light" w:eastAsia="SimSun" w:hAnsi="Frutiger 45 Light"/>
          <w:noProof/>
          <w:sz w:val="18"/>
          <w:szCs w:val="18"/>
          <w:lang w:val="en-US" w:eastAsia="zh-TW" w:bidi="he-IL"/>
        </w:rPr>
        <w:t>7</w:t>
      </w:r>
      <w:r w:rsidRPr="005F534C">
        <w:rPr>
          <w:rFonts w:ascii="Frutiger 45 Light" w:eastAsia="SimSun" w:hAnsi="Frutiger 45 Light"/>
          <w:noProof/>
          <w:sz w:val="18"/>
          <w:szCs w:val="18"/>
          <w:lang w:val="en-US" w:eastAsia="zh-TW" w:bidi="he-IL"/>
        </w:rPr>
        <w:t xml:space="preserve"> above and “Supplemental U</w:t>
      </w:r>
      <w:r w:rsidR="00050CF9" w:rsidRPr="005F534C">
        <w:rPr>
          <w:rFonts w:ascii="Frutiger 45 Light" w:eastAsia="SimSun" w:hAnsi="Frutiger 45 Light"/>
          <w:noProof/>
          <w:sz w:val="18"/>
          <w:szCs w:val="18"/>
          <w:lang w:val="en-US" w:eastAsia="zh-TW" w:bidi="he-IL"/>
        </w:rPr>
        <w:t>se of Proceeds” on page PS-</w:t>
      </w:r>
      <w:r w:rsidR="00DF2527" w:rsidRPr="005F534C">
        <w:rPr>
          <w:rFonts w:ascii="Frutiger 45 Light" w:eastAsia="SimSun" w:hAnsi="Frutiger 45 Light"/>
          <w:noProof/>
          <w:sz w:val="18"/>
          <w:szCs w:val="18"/>
          <w:lang w:val="en-US" w:eastAsia="zh-TW" w:bidi="he-IL"/>
        </w:rPr>
        <w:t>20</w:t>
      </w:r>
      <w:r w:rsidRPr="005F534C">
        <w:rPr>
          <w:rFonts w:ascii="Frutiger 45 Light" w:eastAsia="SimSun" w:hAnsi="Frutiger 45 Light"/>
          <w:noProof/>
          <w:sz w:val="18"/>
          <w:szCs w:val="18"/>
          <w:lang w:val="en-US" w:eastAsia="zh-TW" w:bidi="he-IL"/>
        </w:rPr>
        <w:t xml:space="preserve"> of </w:t>
      </w:r>
      <w:r w:rsidR="00C35C82" w:rsidRPr="005F534C">
        <w:rPr>
          <w:rFonts w:ascii="Frutiger 45 Light" w:eastAsia="SimSun" w:hAnsi="Frutiger 45 Light"/>
          <w:noProof/>
          <w:sz w:val="18"/>
          <w:szCs w:val="18"/>
          <w:lang w:val="en-US" w:eastAsia="zh-TW" w:bidi="he-IL"/>
        </w:rPr>
        <w:t>the accompanying product supplement</w:t>
      </w:r>
      <w:r w:rsidRPr="005F534C">
        <w:rPr>
          <w:rFonts w:ascii="Frutiger 45 Light" w:eastAsia="SimSun" w:hAnsi="Frutiger 45 Light"/>
          <w:noProof/>
          <w:sz w:val="18"/>
          <w:szCs w:val="18"/>
          <w:lang w:val="en-US" w:eastAsia="zh-TW" w:bidi="he-IL"/>
        </w:rPr>
        <w:t>.</w:t>
      </w:r>
    </w:p>
    <w:p w14:paraId="09037734" w14:textId="77777777" w:rsidR="003C6B9B" w:rsidRDefault="003C6B9B" w:rsidP="00C35C82">
      <w:pPr>
        <w:pStyle w:val="Body-Summary"/>
        <w:spacing w:before="120"/>
        <w:rPr>
          <w:rFonts w:ascii="Frutiger 45 Light" w:eastAsia="SimSun" w:hAnsi="Frutiger 45 Light"/>
          <w:noProof/>
          <w:sz w:val="18"/>
          <w:szCs w:val="18"/>
          <w:lang w:val="en-US" w:eastAsia="zh-TW" w:bidi="he-IL"/>
        </w:rPr>
      </w:pPr>
    </w:p>
    <w:p w14:paraId="2A46A79D" w14:textId="77777777" w:rsidR="003C6B9B" w:rsidRPr="00BD3126" w:rsidRDefault="003C6B9B" w:rsidP="003C6B9B">
      <w:pPr>
        <w:pBdr>
          <w:top w:val="single" w:sz="24" w:space="1" w:color="788D41"/>
          <w:bottom w:val="single" w:sz="24" w:space="1" w:color="788D41"/>
        </w:pBdr>
        <w:shd w:val="clear" w:color="auto" w:fill="788D41"/>
        <w:rPr>
          <w:rFonts w:eastAsia="Times New Roman"/>
          <w:b/>
          <w:color w:val="FFFFFF"/>
          <w:sz w:val="18"/>
        </w:rPr>
      </w:pPr>
      <w:r>
        <w:rPr>
          <w:rFonts w:eastAsia="Times New Roman"/>
          <w:b/>
          <w:color w:val="FFFFFF"/>
          <w:sz w:val="18"/>
        </w:rPr>
        <w:t>Validity of the Notes</w:t>
      </w:r>
    </w:p>
    <w:p w14:paraId="7398E92E" w14:textId="77777777" w:rsidR="003C6B9B" w:rsidRPr="00353B21" w:rsidRDefault="003C6B9B" w:rsidP="003C6B9B">
      <w:pPr>
        <w:rPr>
          <w:noProof/>
          <w:sz w:val="18"/>
          <w:szCs w:val="18"/>
          <w:lang w:eastAsia="zh-TW" w:bidi="he-IL"/>
        </w:rPr>
      </w:pPr>
      <w:r w:rsidRPr="00353B21">
        <w:rPr>
          <w:noProof/>
          <w:sz w:val="18"/>
          <w:szCs w:val="18"/>
          <w:lang w:eastAsia="zh-TW" w:bidi="he-IL"/>
        </w:rPr>
        <w:t>In the opinion of Sidley Austin LLP, as counsel to BofA Finance and BAC, when the trustee has made the appropriate entries or notations on Schedule 1 to the master global note that represents the Notes (the “Master Note”) identifying the Notes offered hereby as supplemental obligations thereunder in accordance with the instructions of BofA Finance, and the Notes have been delivered against payment as contemplated herein, such Notes will be valid and binding obligations of BofA Finance, and the related guarantee will be a valid and binding obligation of BAC, in each case, enforceable in accordance with their terms, subject to applicable bankruptcy, insolvency and similar laws affecting creditors’ rights generally, concepts of reasonableness and equitable principles of general applicability (including, without limitation, concepts of good faith, fair dealing and the lack of bad faith), provided that such counsel expresses no opinion as to the effect of fraudulent conveyance, fraudulent transfer or similar provision of applicable law on the conclusions expressed above. This opinion is given as of the date hereof and is limited to the Delaware Limited Liability Company Act, the Delaware General Corporation Law and the laws of the State of New York as in effect on the date hereof. In addition, this opinion is subject to customary assumptions about the trustee’s authorization, execution and delivery of the indenture and due authentication of the Master Note and the genuineness of signatures and certain factual matters, all as stated in the letter of such counsel dated October 1, 2025 which has been filed as Exhibit 5.3 to the Company’s Registration Statement on Form S-3 filed with the Securities and Exchange Commission on October 1, 2025.</w:t>
      </w:r>
    </w:p>
    <w:p w14:paraId="65FCB207" w14:textId="77777777" w:rsidR="003C6B9B" w:rsidRPr="005F534C" w:rsidRDefault="003C6B9B" w:rsidP="00C35C82">
      <w:pPr>
        <w:pStyle w:val="Body-Summary"/>
        <w:spacing w:before="120"/>
        <w:rPr>
          <w:rFonts w:ascii="Frutiger 45 Light" w:eastAsia="SimSun" w:hAnsi="Frutiger 45 Light"/>
          <w:noProof/>
          <w:sz w:val="18"/>
          <w:szCs w:val="18"/>
          <w:lang w:val="en-US" w:eastAsia="zh-TW" w:bidi="he-IL"/>
        </w:rPr>
      </w:pPr>
    </w:p>
    <w:p w14:paraId="3AB59044" w14:textId="77777777" w:rsidR="000B7804" w:rsidRPr="005F534C" w:rsidRDefault="000B7804" w:rsidP="00501C9D">
      <w:pPr>
        <w:pStyle w:val="Body-Summary"/>
        <w:spacing w:before="120"/>
        <w:ind w:firstLine="720"/>
        <w:rPr>
          <w:rFonts w:ascii="Frutiger 45 Light" w:eastAsia="SimSun" w:hAnsi="Frutiger 45 Light"/>
          <w:noProof/>
          <w:sz w:val="18"/>
          <w:szCs w:val="18"/>
          <w:lang w:val="en-US" w:eastAsia="zh-TW" w:bidi="he-IL"/>
        </w:rPr>
      </w:pPr>
    </w:p>
    <w:p w14:paraId="626C65DB" w14:textId="77777777" w:rsidR="0066254B" w:rsidRPr="005F534C" w:rsidRDefault="0066254B" w:rsidP="00501C9D">
      <w:pPr>
        <w:pStyle w:val="Body-Summary"/>
        <w:spacing w:before="120"/>
        <w:ind w:firstLine="720"/>
        <w:rPr>
          <w:rFonts w:ascii="Frutiger 45 Light" w:eastAsia="SimSun" w:hAnsi="Frutiger 45 Light"/>
          <w:noProof/>
          <w:sz w:val="18"/>
          <w:szCs w:val="18"/>
          <w:lang w:val="en-US" w:eastAsia="zh-TW" w:bidi="he-IL"/>
        </w:rPr>
      </w:pPr>
    </w:p>
    <w:tbl>
      <w:tblPr>
        <w:tblW w:w="4944" w:type="pct"/>
        <w:tblCellMar>
          <w:left w:w="43" w:type="dxa"/>
          <w:right w:w="115" w:type="dxa"/>
        </w:tblCellMar>
        <w:tblLook w:val="01E0" w:firstRow="1" w:lastRow="1" w:firstColumn="1" w:lastColumn="1" w:noHBand="0" w:noVBand="0"/>
      </w:tblPr>
      <w:tblGrid>
        <w:gridCol w:w="10821"/>
      </w:tblGrid>
      <w:tr w:rsidR="0066254B" w:rsidRPr="005F534C" w14:paraId="6BFDB880" w14:textId="77777777" w:rsidTr="002A4AED">
        <w:tc>
          <w:tcPr>
            <w:tcW w:w="5000" w:type="pct"/>
            <w:shd w:val="clear" w:color="auto" w:fill="788D41"/>
          </w:tcPr>
          <w:p w14:paraId="738C64A3" w14:textId="77777777" w:rsidR="0066254B" w:rsidRPr="005F534C" w:rsidRDefault="0066254B" w:rsidP="003C3ADC">
            <w:pPr>
              <w:pageBreakBefore/>
              <w:spacing w:before="60" w:after="60"/>
              <w:rPr>
                <w:b/>
                <w:color w:val="FFFFFF"/>
                <w:sz w:val="18"/>
                <w:szCs w:val="18"/>
              </w:rPr>
            </w:pPr>
            <w:r w:rsidRPr="005F534C">
              <w:rPr>
                <w:b/>
                <w:color w:val="FFFFFF"/>
                <w:sz w:val="18"/>
                <w:szCs w:val="18"/>
              </w:rPr>
              <w:lastRenderedPageBreak/>
              <w:t>U</w:t>
            </w:r>
            <w:r w:rsidR="003C3ADC" w:rsidRPr="005F534C">
              <w:rPr>
                <w:b/>
                <w:color w:val="FFFFFF"/>
                <w:sz w:val="18"/>
                <w:szCs w:val="18"/>
              </w:rPr>
              <w:t xml:space="preserve">.S. Federal Income Tax Summary </w:t>
            </w:r>
          </w:p>
        </w:tc>
      </w:tr>
    </w:tbl>
    <w:p w14:paraId="7F9BE6EE" w14:textId="77777777" w:rsidR="0066254B" w:rsidRPr="005F534C" w:rsidRDefault="0066254B" w:rsidP="0066254B">
      <w:pPr>
        <w:ind w:firstLine="720"/>
        <w:rPr>
          <w:noProof/>
          <w:sz w:val="18"/>
          <w:szCs w:val="18"/>
          <w:lang w:eastAsia="zh-TW" w:bidi="he-IL"/>
        </w:rPr>
      </w:pPr>
    </w:p>
    <w:p w14:paraId="1AF72FF9" w14:textId="77777777" w:rsidR="00D6058A" w:rsidRPr="005F534C" w:rsidRDefault="00D6058A" w:rsidP="00D6058A">
      <w:pPr>
        <w:rPr>
          <w:noProof/>
          <w:sz w:val="18"/>
          <w:szCs w:val="18"/>
          <w:lang w:eastAsia="zh-TW" w:bidi="he-IL"/>
        </w:rPr>
      </w:pPr>
      <w:r w:rsidRPr="005F534C">
        <w:rPr>
          <w:noProof/>
          <w:sz w:val="18"/>
          <w:szCs w:val="18"/>
          <w:lang w:eastAsia="zh-TW" w:bidi="he-IL"/>
        </w:rPr>
        <w:t xml:space="preserve">The following summary of the material U.S. federal income and estate tax considerations of the acquisition, ownership, and disposition of the Notes supplements, and to the extent inconsistent supersedes, the discussion under “U.S. Federal Income Tax Considerations” in the accompanying prospectus and is not exhaustive of all possible tax considerations. </w:t>
      </w:r>
      <w:bookmarkStart w:id="9" w:name="_cp_text_2_1427"/>
      <w:bookmarkEnd w:id="9"/>
      <w:r w:rsidRPr="005F534C">
        <w:rPr>
          <w:noProof/>
          <w:sz w:val="18"/>
          <w:szCs w:val="18"/>
          <w:lang w:eastAsia="zh-TW" w:bidi="he-IL"/>
        </w:rPr>
        <w:t>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17F83282" w14:textId="77777777" w:rsidR="00D6058A" w:rsidRPr="005F534C" w:rsidRDefault="00D6058A" w:rsidP="00D6058A">
      <w:pPr>
        <w:rPr>
          <w:noProof/>
          <w:sz w:val="18"/>
          <w:szCs w:val="18"/>
          <w:lang w:eastAsia="zh-TW" w:bidi="he-IL"/>
        </w:rPr>
      </w:pPr>
    </w:p>
    <w:p w14:paraId="27B670E8" w14:textId="77777777" w:rsidR="00D6058A" w:rsidRPr="005F534C" w:rsidRDefault="00D6058A" w:rsidP="00D6058A">
      <w:pPr>
        <w:rPr>
          <w:noProof/>
          <w:sz w:val="18"/>
          <w:szCs w:val="18"/>
          <w:lang w:eastAsia="zh-TW" w:bidi="he-IL"/>
        </w:rPr>
      </w:pPr>
      <w:r w:rsidRPr="005F534C">
        <w:rPr>
          <w:noProof/>
          <w:sz w:val="18"/>
          <w:szCs w:val="18"/>
          <w:lang w:eastAsia="zh-TW" w:bidi="he-IL"/>
        </w:rPr>
        <w:t>Although the Notes are issued by us, they will be treated as if they were issued by BAC for U.S. federal income tax purposes.  Accordingly throughout this tax discussion, references to “we,” “our” or “us” are generally to BAC unless the context requires otherwise.</w:t>
      </w:r>
      <w:r w:rsidRPr="005F534C">
        <w:rPr>
          <w:noProof/>
          <w:sz w:val="18"/>
          <w:szCs w:val="18"/>
          <w:lang w:eastAsia="zh-TW" w:bidi="he-IL"/>
        </w:rPr>
        <w:tab/>
      </w:r>
    </w:p>
    <w:p w14:paraId="1D16394B" w14:textId="77777777" w:rsidR="00D6058A" w:rsidRPr="005F534C" w:rsidRDefault="00D6058A" w:rsidP="00D6058A">
      <w:pPr>
        <w:rPr>
          <w:noProof/>
          <w:sz w:val="18"/>
          <w:szCs w:val="18"/>
          <w:lang w:eastAsia="zh-TW" w:bidi="he-IL"/>
        </w:rPr>
      </w:pPr>
    </w:p>
    <w:p w14:paraId="78A0B0E2" w14:textId="7FDF1010" w:rsidR="00D6058A" w:rsidRPr="005F534C" w:rsidRDefault="00D6058A" w:rsidP="00D6058A">
      <w:pPr>
        <w:rPr>
          <w:noProof/>
          <w:sz w:val="18"/>
          <w:szCs w:val="18"/>
          <w:lang w:eastAsia="zh-TW" w:bidi="he-IL"/>
        </w:rPr>
      </w:pPr>
      <w:r w:rsidRPr="005F534C">
        <w:rPr>
          <w:noProof/>
          <w:sz w:val="18"/>
          <w:szCs w:val="18"/>
          <w:lang w:eastAsia="zh-TW" w:bidi="he-IL"/>
        </w:rPr>
        <w:t>This summary is directed solely to U.S. Holders and Non-U.S. Holders</w:t>
      </w:r>
      <w:r w:rsidR="00F20A09">
        <w:rPr>
          <w:noProof/>
          <w:sz w:val="18"/>
          <w:szCs w:val="18"/>
          <w:lang w:eastAsia="zh-TW" w:bidi="he-IL"/>
        </w:rPr>
        <w:t xml:space="preserve"> (each, as defined in the accompanying prospectus)</w:t>
      </w:r>
      <w:r w:rsidRPr="005F534C">
        <w:rPr>
          <w:noProof/>
          <w:sz w:val="18"/>
          <w:szCs w:val="18"/>
          <w:lang w:eastAsia="zh-TW" w:bidi="he-IL"/>
        </w:rPr>
        <w:t xml:space="preserve">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w:t>
      </w:r>
    </w:p>
    <w:p w14:paraId="47AEC89C" w14:textId="77777777" w:rsidR="00D6058A" w:rsidRPr="005F534C" w:rsidRDefault="00D6058A" w:rsidP="00D6058A">
      <w:pPr>
        <w:rPr>
          <w:noProof/>
          <w:sz w:val="18"/>
          <w:szCs w:val="18"/>
          <w:lang w:eastAsia="zh-TW" w:bidi="he-IL"/>
        </w:rPr>
      </w:pPr>
    </w:p>
    <w:p w14:paraId="1752E1EA" w14:textId="77777777" w:rsidR="00D6058A" w:rsidRPr="005F534C" w:rsidRDefault="00D6058A" w:rsidP="00D6058A">
      <w:pPr>
        <w:rPr>
          <w:i/>
          <w:noProof/>
          <w:sz w:val="18"/>
          <w:szCs w:val="18"/>
          <w:lang w:eastAsia="zh-TW" w:bidi="he-IL"/>
        </w:rPr>
      </w:pPr>
      <w:r w:rsidRPr="005F534C">
        <w:rPr>
          <w:i/>
          <w:noProof/>
          <w:sz w:val="18"/>
          <w:szCs w:val="18"/>
          <w:lang w:eastAsia="zh-TW" w:bidi="he-IL"/>
        </w:rPr>
        <w:t>You should consult your own tax advisor concerning the U.S. federal income tax consequences to you of acquiring, owning, and disposing of the Notes, as well as any tax consequences arising under the laws of any state, local, foreign, or other tax jurisdiction and the possible effects of changes in U.S. federal or other tax laws.</w:t>
      </w:r>
    </w:p>
    <w:p w14:paraId="61B18E4B" w14:textId="77777777" w:rsidR="00D6058A" w:rsidRPr="005F534C" w:rsidRDefault="00D6058A" w:rsidP="00D6058A">
      <w:pPr>
        <w:rPr>
          <w:noProof/>
          <w:sz w:val="18"/>
          <w:szCs w:val="18"/>
          <w:lang w:eastAsia="zh-TW" w:bidi="he-IL"/>
        </w:rPr>
      </w:pPr>
    </w:p>
    <w:p w14:paraId="73ACCD9A" w14:textId="77777777" w:rsidR="00D6058A" w:rsidRPr="005F534C" w:rsidRDefault="00D6058A" w:rsidP="00D6058A">
      <w:pPr>
        <w:rPr>
          <w:noProof/>
          <w:sz w:val="18"/>
          <w:szCs w:val="18"/>
          <w:lang w:eastAsia="zh-TW" w:bidi="he-IL"/>
        </w:rPr>
      </w:pPr>
      <w:r w:rsidRPr="005F534C">
        <w:rPr>
          <w:b/>
          <w:noProof/>
          <w:sz w:val="18"/>
          <w:szCs w:val="18"/>
          <w:lang w:eastAsia="zh-TW" w:bidi="he-IL"/>
        </w:rPr>
        <w:t>General</w:t>
      </w:r>
    </w:p>
    <w:p w14:paraId="47587E89" w14:textId="77777777" w:rsidR="00D6058A" w:rsidRPr="005F534C" w:rsidRDefault="00D6058A" w:rsidP="00D6058A">
      <w:pPr>
        <w:rPr>
          <w:noProof/>
          <w:sz w:val="18"/>
          <w:szCs w:val="18"/>
          <w:lang w:eastAsia="zh-TW" w:bidi="he-IL"/>
        </w:rPr>
      </w:pPr>
    </w:p>
    <w:p w14:paraId="28FB35B2" w14:textId="68D3DB81" w:rsidR="00D6058A" w:rsidRPr="005F534C" w:rsidRDefault="00D6058A" w:rsidP="00307B2A">
      <w:pPr>
        <w:rPr>
          <w:noProof/>
          <w:sz w:val="18"/>
          <w:szCs w:val="18"/>
          <w:lang w:eastAsia="zh-TW" w:bidi="he-IL"/>
        </w:rPr>
      </w:pPr>
      <w:r w:rsidRPr="005F534C">
        <w:rPr>
          <w:noProof/>
          <w:sz w:val="18"/>
          <w:szCs w:val="18"/>
          <w:lang w:eastAsia="zh-TW" w:bidi="he-IL"/>
        </w:rPr>
        <w:t xml:space="preserve">Although there is no statutory, judicial, or administrative authority directly addressing the characterization of the Notes, </w:t>
      </w:r>
      <w:r w:rsidR="00307B2A" w:rsidRPr="00307B2A">
        <w:rPr>
          <w:rFonts w:hint="eastAsia"/>
          <w:noProof/>
          <w:sz w:val="18"/>
          <w:szCs w:val="18"/>
          <w:lang w:eastAsia="zh-TW" w:bidi="he-IL"/>
        </w:rPr>
        <w:t>we intend to treat the Notes for all tax</w:t>
      </w:r>
      <w:r w:rsidR="00307B2A">
        <w:rPr>
          <w:noProof/>
          <w:sz w:val="18"/>
          <w:szCs w:val="18"/>
          <w:lang w:eastAsia="zh-TW" w:bidi="he-IL"/>
        </w:rPr>
        <w:t xml:space="preserve"> </w:t>
      </w:r>
      <w:r w:rsidR="00307B2A" w:rsidRPr="00307B2A">
        <w:rPr>
          <w:rFonts w:hint="eastAsia"/>
          <w:noProof/>
          <w:sz w:val="18"/>
          <w:szCs w:val="18"/>
          <w:lang w:eastAsia="zh-TW" w:bidi="he-IL"/>
        </w:rPr>
        <w:t>purposes</w:t>
      </w:r>
      <w:r w:rsidR="00307B2A">
        <w:rPr>
          <w:noProof/>
          <w:sz w:val="18"/>
          <w:szCs w:val="18"/>
          <w:lang w:eastAsia="zh-TW" w:bidi="he-IL"/>
        </w:rPr>
        <w:t xml:space="preserve"> </w:t>
      </w:r>
      <w:r w:rsidRPr="005F534C">
        <w:rPr>
          <w:noProof/>
          <w:sz w:val="18"/>
          <w:szCs w:val="18"/>
          <w:lang w:eastAsia="zh-TW" w:bidi="he-IL"/>
        </w:rPr>
        <w:t xml:space="preserve">as single financial contracts with respect to the Underlying and under the terms of the Notes, we and every investor in the Notes agree, in the absence of an administrative determination or judicial ruling to the contrary, to treat the Notes in accordance with such characterization. </w:t>
      </w:r>
      <w:r w:rsidR="00710948">
        <w:rPr>
          <w:noProof/>
          <w:sz w:val="18"/>
          <w:szCs w:val="18"/>
          <w:lang w:eastAsia="zh-TW" w:bidi="he-IL"/>
        </w:rPr>
        <w:t xml:space="preserve"> </w:t>
      </w:r>
      <w:r w:rsidR="00307B2A" w:rsidRPr="00307B2A">
        <w:rPr>
          <w:rFonts w:hint="eastAsia"/>
          <w:noProof/>
          <w:sz w:val="18"/>
          <w:szCs w:val="18"/>
          <w:lang w:eastAsia="zh-TW" w:bidi="he-IL"/>
        </w:rPr>
        <w:t>In the</w:t>
      </w:r>
      <w:r w:rsidR="00307B2A">
        <w:rPr>
          <w:noProof/>
          <w:sz w:val="18"/>
          <w:szCs w:val="18"/>
          <w:lang w:eastAsia="zh-TW" w:bidi="he-IL"/>
        </w:rPr>
        <w:t xml:space="preserve"> </w:t>
      </w:r>
      <w:r w:rsidR="00307B2A" w:rsidRPr="00307B2A">
        <w:rPr>
          <w:rFonts w:hint="eastAsia"/>
          <w:noProof/>
          <w:sz w:val="18"/>
          <w:szCs w:val="18"/>
          <w:lang w:eastAsia="zh-TW" w:bidi="he-IL"/>
        </w:rPr>
        <w:t>opinion of our counsel, Sidley Austin LLP, it is reasonable to treat the Notes as single financial contracts with</w:t>
      </w:r>
      <w:r w:rsidR="00307B2A">
        <w:rPr>
          <w:noProof/>
          <w:sz w:val="18"/>
          <w:szCs w:val="18"/>
          <w:lang w:eastAsia="zh-TW" w:bidi="he-IL"/>
        </w:rPr>
        <w:t xml:space="preserve"> </w:t>
      </w:r>
      <w:r w:rsidR="00307B2A" w:rsidRPr="00307B2A">
        <w:rPr>
          <w:rFonts w:hint="eastAsia"/>
          <w:noProof/>
          <w:sz w:val="18"/>
          <w:szCs w:val="18"/>
          <w:lang w:eastAsia="zh-TW" w:bidi="he-IL"/>
        </w:rPr>
        <w:t>respect to the Underlying.</w:t>
      </w:r>
      <w:r w:rsidR="00710948">
        <w:rPr>
          <w:noProof/>
          <w:sz w:val="18"/>
          <w:szCs w:val="18"/>
          <w:lang w:eastAsia="zh-TW" w:bidi="he-IL"/>
        </w:rPr>
        <w:t xml:space="preserve"> </w:t>
      </w:r>
      <w:r w:rsidR="00307B2A">
        <w:rPr>
          <w:noProof/>
          <w:sz w:val="18"/>
          <w:szCs w:val="18"/>
          <w:lang w:eastAsia="zh-TW" w:bidi="he-IL"/>
        </w:rPr>
        <w:t xml:space="preserve"> </w:t>
      </w:r>
      <w:r w:rsidRPr="005F534C">
        <w:rPr>
          <w:noProof/>
          <w:sz w:val="18"/>
          <w:szCs w:val="18"/>
          <w:lang w:eastAsia="zh-TW" w:bidi="he-IL"/>
        </w:rPr>
        <w:t>This discussion assumes that the Notes constitute single financial contracts with respect to the Underlying for U.S. federal income tax purposes.  If the Notes did not constitute single financial contracts, the tax consequences described below would be materially different.</w:t>
      </w:r>
    </w:p>
    <w:p w14:paraId="4847C508" w14:textId="77777777" w:rsidR="00D6058A" w:rsidRPr="005F534C" w:rsidRDefault="00D6058A" w:rsidP="00D6058A">
      <w:pPr>
        <w:rPr>
          <w:noProof/>
          <w:sz w:val="18"/>
          <w:szCs w:val="18"/>
          <w:lang w:eastAsia="zh-TW" w:bidi="he-IL"/>
        </w:rPr>
      </w:pPr>
    </w:p>
    <w:p w14:paraId="045E95CF" w14:textId="77777777" w:rsidR="00D6058A" w:rsidRPr="005F534C" w:rsidRDefault="00D6058A" w:rsidP="00D6058A">
      <w:pPr>
        <w:rPr>
          <w:i/>
          <w:noProof/>
          <w:sz w:val="18"/>
          <w:szCs w:val="18"/>
          <w:lang w:eastAsia="zh-TW" w:bidi="he-IL"/>
        </w:rPr>
      </w:pPr>
      <w:r w:rsidRPr="005F534C">
        <w:rPr>
          <w:i/>
          <w:noProof/>
          <w:sz w:val="18"/>
          <w:szCs w:val="18"/>
          <w:lang w:eastAsia="zh-TW" w:bidi="he-IL"/>
        </w:rPr>
        <w:t>This characterization of the Notes is not binding on the IRS or the courts.  No statutory, judicial, or administrative authority directly addresses the characterization of the Notes or any similar instruments for U.S. federal income tax purposes, and no ruling is being requested from the IRS with respect to their proper characterization and treatment.  Due to the absence of authorities on point, significant aspects of the U.S. federal income tax consequences of an investment in the Notes are not certain, and no assurance can be given that the IRS or any court will agree with the characterization and tax treatment described in this pricing supplement.  Accordingly, you are urged to consult your tax advisor regarding all aspects of the U.S. federal income tax consequences of an investment in the Notes, including possible alternative characterizations.</w:t>
      </w:r>
    </w:p>
    <w:p w14:paraId="3BA5C7C5" w14:textId="77777777" w:rsidR="00D6058A" w:rsidRPr="005F534C" w:rsidRDefault="00D6058A" w:rsidP="00D6058A">
      <w:pPr>
        <w:rPr>
          <w:i/>
          <w:noProof/>
          <w:sz w:val="18"/>
          <w:szCs w:val="18"/>
          <w:lang w:eastAsia="zh-TW" w:bidi="he-IL"/>
        </w:rPr>
      </w:pPr>
    </w:p>
    <w:p w14:paraId="61ED926D" w14:textId="77777777" w:rsidR="00D6058A" w:rsidRPr="005F534C" w:rsidRDefault="00D6058A" w:rsidP="00D6058A">
      <w:pPr>
        <w:rPr>
          <w:noProof/>
          <w:sz w:val="18"/>
          <w:szCs w:val="18"/>
          <w:lang w:eastAsia="zh-TW" w:bidi="he-IL"/>
        </w:rPr>
      </w:pPr>
      <w:r w:rsidRPr="005F534C">
        <w:rPr>
          <w:noProof/>
          <w:sz w:val="18"/>
          <w:szCs w:val="18"/>
          <w:lang w:eastAsia="zh-TW" w:bidi="he-IL"/>
        </w:rPr>
        <w:t>Unless otherwise stated, the following discussion is based on the characterization described above.  The discussion in this section assumes that there is a significant possibility of a significant loss of principal on an investment in the Notes.</w:t>
      </w:r>
    </w:p>
    <w:p w14:paraId="721752D6" w14:textId="77777777" w:rsidR="00D6058A" w:rsidRPr="005F534C" w:rsidRDefault="00D6058A" w:rsidP="00D6058A">
      <w:pPr>
        <w:rPr>
          <w:noProof/>
          <w:sz w:val="18"/>
          <w:szCs w:val="18"/>
          <w:lang w:eastAsia="zh-TW" w:bidi="he-IL"/>
        </w:rPr>
      </w:pPr>
    </w:p>
    <w:p w14:paraId="03D1C386" w14:textId="30390645" w:rsidR="00D6058A" w:rsidRPr="005F534C" w:rsidRDefault="00D6058A" w:rsidP="00D6058A">
      <w:pPr>
        <w:rPr>
          <w:noProof/>
          <w:sz w:val="18"/>
          <w:szCs w:val="18"/>
          <w:lang w:eastAsia="zh-TW" w:bidi="he-IL"/>
        </w:rPr>
      </w:pPr>
      <w:r w:rsidRPr="005F534C">
        <w:rPr>
          <w:noProof/>
          <w:sz w:val="18"/>
          <w:szCs w:val="18"/>
          <w:lang w:eastAsia="zh-TW" w:bidi="he-IL"/>
        </w:rPr>
        <w:t xml:space="preserve">We will not attempt to ascertain whether the issuer of a component stock included in </w:t>
      </w:r>
      <w:r w:rsidR="0047111A" w:rsidRPr="005F534C">
        <w:rPr>
          <w:noProof/>
          <w:sz w:val="18"/>
          <w:szCs w:val="18"/>
          <w:lang w:eastAsia="zh-TW" w:bidi="he-IL"/>
        </w:rPr>
        <w:t>the</w:t>
      </w:r>
      <w:r w:rsidRPr="005F534C">
        <w:rPr>
          <w:noProof/>
          <w:sz w:val="18"/>
          <w:szCs w:val="18"/>
          <w:lang w:eastAsia="zh-TW" w:bidi="he-IL"/>
        </w:rPr>
        <w:t xml:space="preserve"> Underlying would be treated as a “passive foreign investment company” (“PFIC”), within the meaning of Section 1297 of the Code, or a United States real property holding corporation, within the meaning of Section 897(c) of the Code.  If the issuer of one or more </w:t>
      </w:r>
      <w:r w:rsidR="007F21E0">
        <w:rPr>
          <w:noProof/>
          <w:sz w:val="18"/>
          <w:szCs w:val="18"/>
          <w:lang w:eastAsia="zh-TW" w:bidi="he-IL"/>
        </w:rPr>
        <w:t xml:space="preserve">component </w:t>
      </w:r>
      <w:r w:rsidRPr="005F534C">
        <w:rPr>
          <w:noProof/>
          <w:sz w:val="18"/>
          <w:szCs w:val="18"/>
          <w:lang w:eastAsia="zh-TW" w:bidi="he-IL"/>
        </w:rPr>
        <w:t xml:space="preserve">stocks included in </w:t>
      </w:r>
      <w:r w:rsidR="0047111A" w:rsidRPr="005F534C">
        <w:rPr>
          <w:noProof/>
          <w:sz w:val="18"/>
          <w:szCs w:val="18"/>
          <w:lang w:eastAsia="zh-TW" w:bidi="he-IL"/>
        </w:rPr>
        <w:t>the</w:t>
      </w:r>
      <w:r w:rsidRPr="005F534C">
        <w:rPr>
          <w:noProof/>
          <w:sz w:val="18"/>
          <w:szCs w:val="18"/>
          <w:lang w:eastAsia="zh-TW" w:bidi="he-IL"/>
        </w:rPr>
        <w:t xml:space="preserve"> Underlying were so treated, certain adverse U.S. federal income tax consequences could possibly apply to a holder of the Notes. You should refer to information filed with the SEC by the issuers of the c</w:t>
      </w:r>
      <w:r w:rsidR="007D0CF3" w:rsidRPr="005F534C">
        <w:rPr>
          <w:noProof/>
          <w:sz w:val="18"/>
          <w:szCs w:val="18"/>
          <w:lang w:eastAsia="zh-TW" w:bidi="he-IL"/>
        </w:rPr>
        <w:t>omponent stocks included in the</w:t>
      </w:r>
      <w:r w:rsidRPr="005F534C">
        <w:rPr>
          <w:noProof/>
          <w:sz w:val="18"/>
          <w:szCs w:val="18"/>
          <w:lang w:eastAsia="zh-TW" w:bidi="he-IL"/>
        </w:rPr>
        <w:t xml:space="preserve"> Underlying and consult your tax advisor regarding the possible consequences to you, if any, if any issuer of a component stock included in </w:t>
      </w:r>
      <w:r w:rsidR="0047111A" w:rsidRPr="005F534C">
        <w:rPr>
          <w:noProof/>
          <w:sz w:val="18"/>
          <w:szCs w:val="18"/>
          <w:lang w:eastAsia="zh-TW" w:bidi="he-IL"/>
        </w:rPr>
        <w:t>the</w:t>
      </w:r>
      <w:r w:rsidRPr="005F534C">
        <w:rPr>
          <w:noProof/>
          <w:sz w:val="18"/>
          <w:szCs w:val="18"/>
          <w:lang w:eastAsia="zh-TW" w:bidi="he-IL"/>
        </w:rPr>
        <w:t xml:space="preserve"> Underlying is or becomes a PFIC or is or becomes a United States real property holding corporation.</w:t>
      </w:r>
    </w:p>
    <w:p w14:paraId="21468ED3" w14:textId="77777777" w:rsidR="00D6058A" w:rsidRPr="005F534C" w:rsidRDefault="00D6058A" w:rsidP="00D6058A">
      <w:pPr>
        <w:rPr>
          <w:noProof/>
          <w:sz w:val="18"/>
          <w:szCs w:val="18"/>
          <w:lang w:eastAsia="zh-TW" w:bidi="he-IL"/>
        </w:rPr>
      </w:pPr>
    </w:p>
    <w:p w14:paraId="2AE1EF66" w14:textId="77777777" w:rsidR="00D6058A" w:rsidRPr="005F534C" w:rsidRDefault="00D6058A" w:rsidP="00D6058A">
      <w:pPr>
        <w:rPr>
          <w:b/>
          <w:noProof/>
          <w:sz w:val="18"/>
          <w:szCs w:val="18"/>
          <w:lang w:eastAsia="zh-TW" w:bidi="he-IL"/>
        </w:rPr>
      </w:pPr>
      <w:r w:rsidRPr="005F534C">
        <w:rPr>
          <w:b/>
          <w:noProof/>
          <w:sz w:val="18"/>
          <w:szCs w:val="18"/>
          <w:lang w:eastAsia="zh-TW" w:bidi="he-IL"/>
        </w:rPr>
        <w:t>U.S. Holders</w:t>
      </w:r>
    </w:p>
    <w:p w14:paraId="38A9DF1E" w14:textId="77777777" w:rsidR="00D6058A" w:rsidRPr="005F534C" w:rsidRDefault="00D6058A" w:rsidP="00D6058A">
      <w:pPr>
        <w:rPr>
          <w:noProof/>
          <w:sz w:val="18"/>
          <w:szCs w:val="18"/>
          <w:lang w:eastAsia="zh-TW" w:bidi="he-IL"/>
        </w:rPr>
      </w:pPr>
    </w:p>
    <w:p w14:paraId="67E14B2D" w14:textId="77777777" w:rsidR="00D6058A" w:rsidRPr="005F534C" w:rsidRDefault="00D6058A" w:rsidP="00D6058A">
      <w:pPr>
        <w:rPr>
          <w:noProof/>
          <w:sz w:val="18"/>
          <w:szCs w:val="18"/>
          <w:lang w:eastAsia="zh-TW" w:bidi="he-IL"/>
        </w:rPr>
      </w:pPr>
      <w:r w:rsidRPr="005F534C">
        <w:rPr>
          <w:noProof/>
          <w:sz w:val="18"/>
          <w:szCs w:val="18"/>
          <w:lang w:eastAsia="zh-TW" w:bidi="he-IL"/>
        </w:rPr>
        <w:t>Upon receipt of a cash payment at maturity or upon a sale, exchange, or redemption of the Notes prior to maturity, a U.S. Holder generally will recognize capital gain or loss equal to the difference between the amount realized  and the U.S. Holder’s tax basis in the Notes.  A U.S. Holder’s tax basis in the Notes will equal the amount paid by that holder to acquire them. This capital gain or loss generally will be long-term capital gain or loss if the U.S. Holder held the Notes for more than one year. The deductibility of capital losses is subject to limitations.</w:t>
      </w:r>
    </w:p>
    <w:p w14:paraId="490DEFEA" w14:textId="77777777" w:rsidR="00D6058A" w:rsidRPr="005F534C" w:rsidRDefault="00D6058A" w:rsidP="00D6058A">
      <w:pPr>
        <w:rPr>
          <w:noProof/>
          <w:sz w:val="18"/>
          <w:szCs w:val="18"/>
          <w:lang w:eastAsia="zh-TW" w:bidi="he-IL"/>
        </w:rPr>
      </w:pPr>
    </w:p>
    <w:p w14:paraId="36B9B36F" w14:textId="77777777" w:rsidR="00D6058A" w:rsidRPr="005F534C" w:rsidRDefault="00D6058A" w:rsidP="00D6058A">
      <w:pPr>
        <w:rPr>
          <w:noProof/>
          <w:sz w:val="18"/>
          <w:szCs w:val="18"/>
          <w:lang w:eastAsia="zh-TW" w:bidi="he-IL"/>
        </w:rPr>
      </w:pPr>
      <w:r w:rsidRPr="005F534C">
        <w:rPr>
          <w:i/>
          <w:noProof/>
          <w:sz w:val="18"/>
          <w:szCs w:val="18"/>
          <w:lang w:eastAsia="zh-TW" w:bidi="he-IL"/>
        </w:rPr>
        <w:t>Alternative Tax Treatments.</w:t>
      </w:r>
      <w:r w:rsidRPr="005F534C">
        <w:rPr>
          <w:noProof/>
          <w:sz w:val="18"/>
          <w:szCs w:val="18"/>
          <w:lang w:eastAsia="zh-TW" w:bidi="he-IL"/>
        </w:rPr>
        <w:t xml:space="preserve"> Due to the absence of authorities that directly address the proper tax treatment of the Notes, prospective investors are urged to consult their tax advisors regarding all possible alternative tax treatments of an investment in the Notes.  In particular, the IRS could seek to subject the Notes to the Treasury regulations governing contingent payment debt instruments.  If the IRS were successful in that regard, the timing and character of income on the Notes would be affected significantly. Among other things, a U.S. Holder would be required to accrue original issue discount every year at a “comparable yield” determined at the time of issuance.  In addition, any gain realized by a U.S. Holder at maturity or upon a sale, exchange, or redemption of the Notes generally would be treated as ordinary income, and any loss realized at maturity or upon a sale, </w:t>
      </w:r>
      <w:r w:rsidRPr="005F534C">
        <w:rPr>
          <w:noProof/>
          <w:sz w:val="18"/>
          <w:szCs w:val="18"/>
          <w:lang w:eastAsia="zh-TW" w:bidi="he-IL"/>
        </w:rPr>
        <w:lastRenderedPageBreak/>
        <w:t xml:space="preserve">exchange, or redemption of the Notes generally would be treated as ordinary loss to the extent of the U.S. Holder’s prior accruals of original issue discount, and as capital loss thereafter.  </w:t>
      </w:r>
    </w:p>
    <w:p w14:paraId="0D25717C" w14:textId="77777777" w:rsidR="00D6058A" w:rsidRPr="005F534C" w:rsidRDefault="00D6058A" w:rsidP="00D6058A">
      <w:pPr>
        <w:rPr>
          <w:noProof/>
          <w:sz w:val="18"/>
          <w:szCs w:val="18"/>
          <w:lang w:eastAsia="zh-TW" w:bidi="he-IL"/>
        </w:rPr>
      </w:pPr>
    </w:p>
    <w:p w14:paraId="707F5273" w14:textId="77777777" w:rsidR="00D6058A" w:rsidRPr="005F534C" w:rsidRDefault="00D6058A" w:rsidP="00D6058A">
      <w:pPr>
        <w:rPr>
          <w:noProof/>
          <w:sz w:val="18"/>
          <w:szCs w:val="18"/>
          <w:lang w:eastAsia="zh-TW" w:bidi="he-IL"/>
        </w:rPr>
      </w:pPr>
      <w:r w:rsidRPr="005F534C">
        <w:rPr>
          <w:noProof/>
          <w:sz w:val="18"/>
          <w:szCs w:val="18"/>
          <w:lang w:eastAsia="zh-TW" w:bidi="he-IL"/>
        </w:rPr>
        <w:t>The IRS released Notice 2008-2 (the “Notice”), which sought comments from the public on the taxation of financial instruments currently taxed as “prepaid forward contracts.”  This Notice addresses instruments such as the Notes.  According to the Notice, the IRS and Treasury are considering whether a holder of an instrument such as the Notes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Notes, possibly with retroactive effect.</w:t>
      </w:r>
    </w:p>
    <w:p w14:paraId="5F8AECA7" w14:textId="77777777" w:rsidR="00D6058A" w:rsidRPr="005F534C" w:rsidRDefault="00D6058A" w:rsidP="00D6058A">
      <w:pPr>
        <w:rPr>
          <w:noProof/>
          <w:sz w:val="18"/>
          <w:szCs w:val="18"/>
          <w:lang w:eastAsia="zh-TW" w:bidi="he-IL"/>
        </w:rPr>
      </w:pPr>
    </w:p>
    <w:p w14:paraId="6FA5ABA4" w14:textId="77777777" w:rsidR="00D6058A" w:rsidRPr="005F534C" w:rsidRDefault="00D6058A" w:rsidP="00D6058A">
      <w:pPr>
        <w:rPr>
          <w:noProof/>
          <w:sz w:val="18"/>
          <w:szCs w:val="18"/>
          <w:lang w:eastAsia="zh-TW" w:bidi="he-IL"/>
        </w:rPr>
      </w:pPr>
      <w:r w:rsidRPr="005F534C">
        <w:rPr>
          <w:noProof/>
          <w:sz w:val="18"/>
          <w:szCs w:val="18"/>
          <w:lang w:eastAsia="zh-TW" w:bidi="he-IL"/>
        </w:rPr>
        <w:t>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underlying asset.</w:t>
      </w:r>
    </w:p>
    <w:p w14:paraId="41B69EC6" w14:textId="77777777" w:rsidR="00D6058A" w:rsidRPr="005F534C" w:rsidRDefault="00D6058A" w:rsidP="00D6058A">
      <w:pPr>
        <w:ind w:firstLine="720"/>
        <w:rPr>
          <w:noProof/>
          <w:sz w:val="18"/>
          <w:szCs w:val="18"/>
          <w:lang w:eastAsia="zh-TW" w:bidi="he-IL"/>
        </w:rPr>
      </w:pPr>
    </w:p>
    <w:p w14:paraId="15F5F6DC" w14:textId="77777777" w:rsidR="00D6058A" w:rsidRPr="005F534C" w:rsidRDefault="00D6058A" w:rsidP="00D6058A">
      <w:pPr>
        <w:spacing w:after="120"/>
        <w:rPr>
          <w:noProof/>
          <w:sz w:val="18"/>
          <w:szCs w:val="18"/>
          <w:lang w:eastAsia="zh-TW" w:bidi="he-IL"/>
        </w:rPr>
      </w:pPr>
      <w:r w:rsidRPr="005F534C">
        <w:rPr>
          <w:noProof/>
          <w:sz w:val="18"/>
          <w:szCs w:val="18"/>
          <w:lang w:eastAsia="zh-TW" w:bidi="he-IL"/>
        </w:rPr>
        <w:t xml:space="preserve">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contingent payments on prepaid forward contracts, it is possible that you could be required to accrue income over the term of the Notes. </w:t>
      </w:r>
    </w:p>
    <w:p w14:paraId="180C231A" w14:textId="77777777" w:rsidR="00D6058A" w:rsidRPr="005F534C" w:rsidRDefault="00D6058A" w:rsidP="00D6058A">
      <w:pPr>
        <w:rPr>
          <w:noProof/>
          <w:sz w:val="18"/>
          <w:szCs w:val="18"/>
          <w:lang w:eastAsia="zh-TW" w:bidi="he-IL"/>
        </w:rPr>
      </w:pPr>
      <w:r w:rsidRPr="005F534C">
        <w:rPr>
          <w:noProof/>
          <w:sz w:val="18"/>
          <w:szCs w:val="18"/>
          <w:lang w:eastAsia="zh-TW" w:bidi="he-IL"/>
        </w:rPr>
        <w:t>Because of the absence of authority regarding the appropriate tax characterization of the Notes, it is also possible that the IRS could seek to characterize the Notes in a manner that results in tax consequences that are different from those described above. For example, the IRS could possibly assert that any gain or loss that a holder may recognize at maturity or upon the sale, exchange, or redemption of the Notes should be treated as ordinary gain or loss.</w:t>
      </w:r>
    </w:p>
    <w:p w14:paraId="24AB535F" w14:textId="77777777" w:rsidR="00D6058A" w:rsidRPr="005F534C" w:rsidRDefault="00D6058A" w:rsidP="00D6058A">
      <w:pPr>
        <w:rPr>
          <w:noProof/>
          <w:sz w:val="18"/>
          <w:szCs w:val="18"/>
          <w:lang w:eastAsia="zh-TW" w:bidi="he-IL"/>
        </w:rPr>
      </w:pPr>
    </w:p>
    <w:p w14:paraId="5BAA1C75" w14:textId="77777777" w:rsidR="00D6058A" w:rsidRPr="005F534C" w:rsidRDefault="007D0CF3" w:rsidP="00D6058A">
      <w:pPr>
        <w:rPr>
          <w:noProof/>
          <w:sz w:val="18"/>
          <w:szCs w:val="18"/>
          <w:lang w:eastAsia="zh-TW" w:bidi="he-IL"/>
        </w:rPr>
      </w:pPr>
      <w:r w:rsidRPr="005F534C">
        <w:rPr>
          <w:noProof/>
          <w:sz w:val="18"/>
          <w:szCs w:val="18"/>
          <w:lang w:eastAsia="zh-TW" w:bidi="he-IL"/>
        </w:rPr>
        <w:t>Because the</w:t>
      </w:r>
      <w:r w:rsidR="00D6058A" w:rsidRPr="005F534C">
        <w:rPr>
          <w:noProof/>
          <w:sz w:val="18"/>
          <w:szCs w:val="18"/>
          <w:lang w:eastAsia="zh-TW" w:bidi="he-IL"/>
        </w:rPr>
        <w:t xml:space="preserve"> Underlying is an index that periodically rebalances, it is possible that the Notes could be treated as a series of single financial contracts, each of which matures on the next rebalancing date.  If the Notes were properly characterized in such a manner, a U.S. Holder would be treated as disposing of the Notes on each rebalancing date in return for new Notes that mature on the next rebalancing date, and a U.S. Holder would accordingly likely recognize capital gain or loss on each rebalancing date equal to the difference between the holder’s tax basis in the Notes (which would be adjusted to take into account any prior recognition of gain or loss) and the fair market value of the Notes on such date.</w:t>
      </w:r>
    </w:p>
    <w:p w14:paraId="28129025" w14:textId="77777777" w:rsidR="00D6058A" w:rsidRPr="005F534C" w:rsidRDefault="00D6058A" w:rsidP="00D6058A">
      <w:pPr>
        <w:rPr>
          <w:noProof/>
          <w:sz w:val="18"/>
          <w:szCs w:val="18"/>
          <w:lang w:eastAsia="zh-TW" w:bidi="he-IL"/>
        </w:rPr>
      </w:pPr>
    </w:p>
    <w:p w14:paraId="6B309489" w14:textId="77777777" w:rsidR="00D6058A" w:rsidRPr="005F534C" w:rsidRDefault="00D6058A" w:rsidP="00D6058A">
      <w:pPr>
        <w:rPr>
          <w:b/>
          <w:noProof/>
          <w:sz w:val="18"/>
          <w:szCs w:val="18"/>
          <w:lang w:eastAsia="zh-TW" w:bidi="he-IL"/>
        </w:rPr>
      </w:pPr>
      <w:r w:rsidRPr="005F534C">
        <w:rPr>
          <w:b/>
          <w:noProof/>
          <w:sz w:val="18"/>
          <w:szCs w:val="18"/>
          <w:lang w:eastAsia="zh-TW" w:bidi="he-IL"/>
        </w:rPr>
        <w:t>Non-U.S. Holders</w:t>
      </w:r>
    </w:p>
    <w:p w14:paraId="41BF3558" w14:textId="77777777" w:rsidR="00D6058A" w:rsidRPr="005F534C" w:rsidRDefault="00D6058A" w:rsidP="00D6058A">
      <w:pPr>
        <w:rPr>
          <w:noProof/>
          <w:sz w:val="18"/>
          <w:szCs w:val="18"/>
          <w:lang w:eastAsia="zh-TW" w:bidi="he-IL"/>
        </w:rPr>
      </w:pPr>
    </w:p>
    <w:p w14:paraId="5F6E4842" w14:textId="77777777" w:rsidR="00D6058A" w:rsidRPr="005F534C" w:rsidRDefault="00D6058A" w:rsidP="00D6058A">
      <w:pPr>
        <w:rPr>
          <w:noProof/>
          <w:sz w:val="18"/>
          <w:szCs w:val="18"/>
          <w:lang w:eastAsia="zh-TW" w:bidi="he-IL"/>
        </w:rPr>
      </w:pPr>
      <w:r w:rsidRPr="005F534C">
        <w:rPr>
          <w:noProof/>
          <w:sz w:val="18"/>
          <w:szCs w:val="18"/>
          <w:lang w:eastAsia="zh-TW" w:bidi="he-IL"/>
        </w:rPr>
        <w:t>Except as discussed below, a Non-U.S. Holder generally will not be subject to U.S. federal income or withholding tax for amounts paid in respect of the Notes provided that the Non-U.S. Holder complies with applicable certification requirements and that the payment is not effectively connected with the conduct by the Non-U.S. Holder of a U.S. trade or business.  Notwithstanding the foregoing, gain from the sale, exchange, or redemption of the Notes or their settlement at maturity may be subject to U.S. federal income tax if that Non-U.S. Holder is a non-resident alien individual and is present in the U.S. for 183 days or more during the taxable year of the sale, exchange, redemption, or settlement and certain other conditions are satisfied.</w:t>
      </w:r>
    </w:p>
    <w:p w14:paraId="24D6FD45" w14:textId="77777777" w:rsidR="00D6058A" w:rsidRPr="005F534C" w:rsidRDefault="00D6058A" w:rsidP="00D6058A">
      <w:pPr>
        <w:rPr>
          <w:noProof/>
          <w:sz w:val="18"/>
          <w:szCs w:val="18"/>
          <w:lang w:eastAsia="zh-TW" w:bidi="he-IL"/>
        </w:rPr>
      </w:pPr>
    </w:p>
    <w:p w14:paraId="66BF0C1E" w14:textId="77777777" w:rsidR="00D6058A" w:rsidRPr="005F534C" w:rsidRDefault="00D6058A" w:rsidP="00D6058A">
      <w:pPr>
        <w:rPr>
          <w:noProof/>
          <w:sz w:val="18"/>
          <w:szCs w:val="18"/>
          <w:lang w:eastAsia="zh-TW" w:bidi="he-IL"/>
        </w:rPr>
      </w:pPr>
      <w:r w:rsidRPr="005F534C">
        <w:rPr>
          <w:noProof/>
          <w:sz w:val="18"/>
          <w:szCs w:val="18"/>
          <w:lang w:eastAsia="zh-TW" w:bidi="he-IL"/>
        </w:rPr>
        <w:t xml:space="preserve">If a Non-U.S. Holder of the Notes is engaged in the conduct of a trade or business within the U.S. and if </w:t>
      </w:r>
      <w:r w:rsidR="00857622" w:rsidRPr="005F534C">
        <w:rPr>
          <w:noProof/>
          <w:sz w:val="18"/>
          <w:szCs w:val="18"/>
          <w:lang w:eastAsia="zh-TW" w:bidi="he-IL"/>
        </w:rPr>
        <w:t xml:space="preserve">any </w:t>
      </w:r>
      <w:r w:rsidRPr="005F534C">
        <w:rPr>
          <w:noProof/>
          <w:sz w:val="18"/>
          <w:szCs w:val="18"/>
          <w:lang w:eastAsia="zh-TW" w:bidi="he-IL"/>
        </w:rPr>
        <w:t>gain realized on the settlement at maturity, or upon sale, exchange, or redemption of the Notes, is effectively connected with the conduct of such trade or business (and, if certain tax treaties apply, is attributable to a permanent establishment maintained by the Non-U.S. Holder in the U.S.), the Non-U.S. Holder, although exempt from U.S. federal withholding tax, generally will be subject to U.S. federal income tax on such gain on a net income basis in the same manner as if it were a U.S. Holder.  Such Non-U.S. Holders should read the material under the heading “—U.S. Holders,” for a description of the U.S. federal income tax consequences of acquiring, owning, and disposing of the Notes.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4A40C2C0" w14:textId="77777777" w:rsidR="00D6058A" w:rsidRPr="005F534C" w:rsidRDefault="00D6058A" w:rsidP="00D6058A">
      <w:pPr>
        <w:ind w:firstLine="720"/>
        <w:rPr>
          <w:noProof/>
          <w:sz w:val="18"/>
          <w:szCs w:val="18"/>
          <w:lang w:eastAsia="zh-TW" w:bidi="he-IL"/>
        </w:rPr>
      </w:pPr>
    </w:p>
    <w:p w14:paraId="317C1026" w14:textId="314A19E1" w:rsidR="00D6058A" w:rsidRPr="005F534C" w:rsidRDefault="00D6058A" w:rsidP="00D6058A">
      <w:pPr>
        <w:rPr>
          <w:noProof/>
          <w:sz w:val="18"/>
          <w:szCs w:val="18"/>
          <w:lang w:eastAsia="zh-TW" w:bidi="he-IL"/>
        </w:rPr>
      </w:pPr>
      <w:r w:rsidRPr="005F534C">
        <w:rPr>
          <w:noProof/>
          <w:sz w:val="18"/>
          <w:szCs w:val="18"/>
          <w:lang w:eastAsia="zh-TW" w:bidi="he-IL"/>
        </w:rPr>
        <w:t>A “dividend equivalent” payment is treated as a dividend from sources within the United States and such payments generally would be subject to a 30% U.S. withholding tax if paid to a Non-U.S. Holder.  Under Treasury regulations, payments (including deemed payments) with respect to equity-linked instruments (“ELIs”) that are “specified ELIs” may be treated as dividend equivalents if such specified ELIs reference an interest in an “underlying 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ELIs that are not delta-one instruments and that are issued before January 1, 202</w:t>
      </w:r>
      <w:r w:rsidR="00485F6F">
        <w:rPr>
          <w:noProof/>
          <w:sz w:val="18"/>
          <w:szCs w:val="18"/>
          <w:lang w:eastAsia="zh-TW" w:bidi="he-IL"/>
        </w:rPr>
        <w:t>7</w:t>
      </w:r>
      <w:r w:rsidRPr="005F534C">
        <w:rPr>
          <w:noProof/>
          <w:sz w:val="18"/>
          <w:szCs w:val="18"/>
          <w:lang w:eastAsia="zh-TW" w:bidi="he-IL"/>
        </w:rPr>
        <w:t>. Based on our determination that the Notes are not delta-one instruments, Non-U.S. Holders should not be subject to withholding on dividend equivalent payments, if any, under the Notes. However, it is possible that the Notes could be treated as deemed reissued for U.S. federal income tax purposes upon the occurrence of certain events affecting the Underlying or the Notes, and following such occurrence the Notes could be treated as subject to withholding on dividend equivalent payments. Non-U.S. Holders that enter, or have entered, into other transactions in respect of the Underlying or the Notes should consult their tax advisors as to the application of the dividend equivalent withholding tax in the context of the Notes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7F8457D2" w14:textId="77777777" w:rsidR="00D6058A" w:rsidRPr="005F534C" w:rsidRDefault="00D6058A" w:rsidP="00D6058A">
      <w:pPr>
        <w:ind w:firstLine="720"/>
        <w:rPr>
          <w:noProof/>
          <w:sz w:val="18"/>
          <w:szCs w:val="18"/>
          <w:lang w:eastAsia="zh-TW" w:bidi="he-IL"/>
        </w:rPr>
      </w:pPr>
      <w:r w:rsidRPr="005F534C">
        <w:rPr>
          <w:noProof/>
          <w:sz w:val="18"/>
          <w:szCs w:val="18"/>
          <w:lang w:eastAsia="zh-TW" w:bidi="he-IL"/>
        </w:rPr>
        <w:lastRenderedPageBreak/>
        <w:t xml:space="preserve"> </w:t>
      </w:r>
    </w:p>
    <w:p w14:paraId="132A0136" w14:textId="77777777" w:rsidR="00D6058A" w:rsidRPr="005F534C" w:rsidRDefault="00D6058A" w:rsidP="00D6058A">
      <w:pPr>
        <w:rPr>
          <w:noProof/>
          <w:sz w:val="18"/>
          <w:szCs w:val="18"/>
          <w:lang w:eastAsia="zh-TW" w:bidi="he-IL"/>
        </w:rPr>
      </w:pPr>
      <w:r w:rsidRPr="005F534C">
        <w:rPr>
          <w:noProof/>
          <w:sz w:val="18"/>
          <w:szCs w:val="18"/>
          <w:lang w:eastAsia="zh-TW" w:bidi="he-IL"/>
        </w:rPr>
        <w:t>As discussed above, alternative characterizations of the Notes for U.S. federal income tax purposes are possible.  Should an alternative characterization, by reason of change or clarification of the law, by regulation or otherwise, cause payments as to the Notes to become subject to withholding tax, tax will be withheld at the applicable statutory rate.  As discussed above, the IRS has indicated in the Notice that it is considering whether income in respect of instruments such as the Notes should be subject to withholding tax.  Prospective Non-U.S. Holders should consult their own tax advisors regarding the tax consequences of such alternative characterizations.</w:t>
      </w:r>
    </w:p>
    <w:p w14:paraId="4D7D3A13" w14:textId="77777777" w:rsidR="00D6058A" w:rsidRPr="005F534C" w:rsidRDefault="00D6058A" w:rsidP="00D6058A">
      <w:pPr>
        <w:rPr>
          <w:noProof/>
          <w:sz w:val="18"/>
          <w:szCs w:val="18"/>
          <w:lang w:eastAsia="zh-TW" w:bidi="he-IL"/>
        </w:rPr>
      </w:pPr>
    </w:p>
    <w:p w14:paraId="5829D35A" w14:textId="77777777" w:rsidR="00D6058A" w:rsidRPr="005F534C" w:rsidRDefault="00D6058A" w:rsidP="00D6058A">
      <w:pPr>
        <w:rPr>
          <w:noProof/>
          <w:sz w:val="18"/>
          <w:szCs w:val="18"/>
          <w:lang w:eastAsia="zh-TW" w:bidi="he-IL"/>
        </w:rPr>
      </w:pPr>
      <w:r w:rsidRPr="005F534C">
        <w:rPr>
          <w:i/>
          <w:noProof/>
          <w:sz w:val="18"/>
          <w:szCs w:val="18"/>
          <w:lang w:eastAsia="zh-TW" w:bidi="he-IL"/>
        </w:rPr>
        <w:t>U.S. Federal Estate Tax.</w:t>
      </w:r>
      <w:r w:rsidRPr="005F534C">
        <w:rPr>
          <w:noProof/>
          <w:sz w:val="18"/>
          <w:szCs w:val="18"/>
          <w:lang w:eastAsia="zh-TW" w:bidi="he-IL"/>
        </w:rPr>
        <w:t xml:space="preserve"> 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Note is likely to be treated as U.S. situs property, subject to U.S. federal estate tax. These individuals and entities should consult their own tax advisors regarding the U.S. federal estate tax consequences of investing in a Note.</w:t>
      </w:r>
    </w:p>
    <w:p w14:paraId="579E057A" w14:textId="77777777" w:rsidR="00D6058A" w:rsidRPr="005F534C" w:rsidRDefault="00D6058A" w:rsidP="00D6058A">
      <w:pPr>
        <w:rPr>
          <w:noProof/>
          <w:sz w:val="18"/>
          <w:szCs w:val="18"/>
          <w:lang w:eastAsia="zh-TW" w:bidi="he-IL"/>
        </w:rPr>
      </w:pPr>
    </w:p>
    <w:p w14:paraId="6444F4BB" w14:textId="77777777" w:rsidR="00D6058A" w:rsidRPr="005F534C" w:rsidRDefault="00D6058A" w:rsidP="00D6058A">
      <w:pPr>
        <w:rPr>
          <w:b/>
          <w:noProof/>
          <w:sz w:val="18"/>
          <w:szCs w:val="18"/>
          <w:lang w:eastAsia="zh-TW" w:bidi="he-IL"/>
        </w:rPr>
      </w:pPr>
      <w:r w:rsidRPr="005F534C">
        <w:rPr>
          <w:b/>
          <w:noProof/>
          <w:sz w:val="18"/>
          <w:szCs w:val="18"/>
          <w:lang w:eastAsia="zh-TW" w:bidi="he-IL"/>
        </w:rPr>
        <w:t>Backup Withholding and Information Reporting</w:t>
      </w:r>
    </w:p>
    <w:p w14:paraId="446D9ADA" w14:textId="77777777" w:rsidR="00D6058A" w:rsidRPr="005F534C" w:rsidRDefault="00D6058A" w:rsidP="00D6058A">
      <w:pPr>
        <w:rPr>
          <w:noProof/>
          <w:sz w:val="18"/>
          <w:szCs w:val="18"/>
          <w:lang w:eastAsia="zh-TW" w:bidi="he-IL"/>
        </w:rPr>
      </w:pPr>
    </w:p>
    <w:p w14:paraId="3BDA6CC5" w14:textId="77777777" w:rsidR="000B7FCF" w:rsidRPr="0050103A" w:rsidRDefault="00D6058A" w:rsidP="00D6058A">
      <w:pPr>
        <w:rPr>
          <w:noProof/>
          <w:sz w:val="18"/>
          <w:szCs w:val="18"/>
          <w:lang w:eastAsia="zh-TW" w:bidi="he-IL"/>
        </w:rPr>
      </w:pPr>
      <w:r w:rsidRPr="005F534C">
        <w:rPr>
          <w:noProof/>
          <w:sz w:val="18"/>
          <w:szCs w:val="18"/>
          <w:lang w:eastAsia="zh-TW" w:bidi="he-IL"/>
        </w:rPr>
        <w:t>Please see the discussion under “U.S. Federal Income Tax Considerations — General — Backup Withholding and Information Reporting” in the accompanying prospectus for a description of the applicability of the backup withholding and information reporting rules to payments made on the Notes.</w:t>
      </w:r>
    </w:p>
    <w:p w14:paraId="458B97A9" w14:textId="77777777" w:rsidR="0066254B" w:rsidRPr="0050103A" w:rsidRDefault="0066254B" w:rsidP="0066254B">
      <w:pPr>
        <w:rPr>
          <w:noProof/>
          <w:sz w:val="18"/>
          <w:szCs w:val="18"/>
          <w:lang w:eastAsia="zh-TW" w:bidi="he-IL"/>
        </w:rPr>
      </w:pPr>
    </w:p>
    <w:p w14:paraId="1745FCEC" w14:textId="77777777" w:rsidR="00501C9D" w:rsidRPr="00501C9D" w:rsidRDefault="00501C9D" w:rsidP="00501C9D">
      <w:pPr>
        <w:pStyle w:val="Body-Summary"/>
        <w:spacing w:before="120"/>
        <w:ind w:firstLine="720"/>
        <w:rPr>
          <w:rFonts w:ascii="Frutiger 45 Light" w:eastAsia="SimSun" w:hAnsi="Frutiger 45 Light"/>
          <w:noProof/>
          <w:sz w:val="18"/>
          <w:szCs w:val="18"/>
          <w:lang w:val="en-US" w:eastAsia="zh-TW" w:bidi="he-IL"/>
        </w:rPr>
      </w:pPr>
    </w:p>
    <w:sectPr w:rsidR="00501C9D" w:rsidRPr="00501C9D" w:rsidSect="0062102C">
      <w:headerReference w:type="default" r:id="rId17"/>
      <w:footnotePr>
        <w:numRestart w:val="eachPage"/>
      </w:footnotePr>
      <w:pgSz w:w="12240" w:h="15840" w:code="1"/>
      <w:pgMar w:top="864" w:right="648" w:bottom="100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60201" w14:textId="77777777" w:rsidR="003F6149" w:rsidRDefault="003F6149">
      <w:r>
        <w:separator/>
      </w:r>
    </w:p>
  </w:endnote>
  <w:endnote w:type="continuationSeparator" w:id="0">
    <w:p w14:paraId="75C4DDBF" w14:textId="77777777" w:rsidR="003F6149" w:rsidRDefault="003F6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ZapfDingbat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subsetted="1" w:fontKey="{0E446F59-0846-4437-A5C3-7232865AFEC9}"/>
    <w:embedBold r:id="rId2" w:subsetted="1" w:fontKey="{A3661A96-3F7A-4C64-958F-8A4D94719F1C}"/>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3" w:subsetted="1" w:fontKey="{53747239-330D-4AE4-B2B8-01CD246E21EE}"/>
    <w:embedBold r:id="rId4" w:subsetted="1" w:fontKey="{44B04598-9893-4A0A-8894-42CC348461B0}"/>
  </w:font>
  <w:font w:name="SimSun">
    <w:altName w:val="宋体"/>
    <w:panose1 w:val="02010600030101010101"/>
    <w:charset w:val="86"/>
    <w:family w:val="auto"/>
    <w:pitch w:val="variable"/>
    <w:sig w:usb0="00000203" w:usb1="288F0000" w:usb2="00000016" w:usb3="00000000" w:csb0="00040001" w:csb1="00000000"/>
    <w:embedRegular r:id="rId5" w:subsetted="1" w:fontKey="{E49EA2D8-C8AF-45F2-B5F0-375CF8C5DCFF}"/>
  </w:font>
  <w:font w:name="Frutiger 45 Ligh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utiger 65 Bold">
    <w:altName w:val="Impact"/>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UBSHeadline">
    <w:altName w:val="Cambria"/>
    <w:panose1 w:val="00000000000000000000"/>
    <w:charset w:val="00"/>
    <w:family w:val="roman"/>
    <w:notTrueType/>
    <w:pitch w:val="default"/>
  </w:font>
  <w:font w:name="STSong">
    <w:charset w:val="86"/>
    <w:family w:val="auto"/>
    <w:pitch w:val="variable"/>
    <w:sig w:usb0="00000287" w:usb1="080F0000" w:usb2="00000010" w:usb3="00000000" w:csb0="0004009F" w:csb1="00000000"/>
  </w:font>
  <w:font w:name="Corbel">
    <w:panose1 w:val="020B0503020204020204"/>
    <w:charset w:val="00"/>
    <w:family w:val="swiss"/>
    <w:pitch w:val="variable"/>
    <w:sig w:usb0="A00002EF" w:usb1="4000A44B" w:usb2="00000000" w:usb3="00000000" w:csb0="0000019F" w:csb1="00000000"/>
    <w:embedRegular r:id="rId6" w:subsetted="1" w:fontKey="{BD557DFE-938C-4066-97FE-1C38EC1DA459}"/>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CFFB" w14:textId="77777777" w:rsidR="005D6572" w:rsidRDefault="005D6572" w:rsidP="00F771CC">
    <w:pPr>
      <w:jc w:val="right"/>
      <w:rPr>
        <w:rStyle w:val="PageNumber"/>
      </w:rPr>
    </w:pPr>
    <w:r w:rsidRPr="00E1670B">
      <w:rPr>
        <w:rStyle w:val="PageNumber"/>
      </w:rPr>
      <w:fldChar w:fldCharType="begin"/>
    </w:r>
    <w:r w:rsidRPr="00E1670B">
      <w:rPr>
        <w:rStyle w:val="PageNumber"/>
      </w:rPr>
      <w:instrText xml:space="preserve"> PAGE </w:instrText>
    </w:r>
    <w:r w:rsidRPr="00E1670B">
      <w:rPr>
        <w:rStyle w:val="PageNumber"/>
      </w:rPr>
      <w:fldChar w:fldCharType="separate"/>
    </w:r>
    <w:r w:rsidRPr="00E1670B">
      <w:rPr>
        <w:rStyle w:val="PageNumber"/>
        <w:noProof/>
      </w:rPr>
      <w:t>2</w:t>
    </w:r>
    <w:r w:rsidRPr="00E1670B">
      <w:rPr>
        <w:rStyle w:val="PageNumber"/>
      </w:rPr>
      <w:fldChar w:fldCharType="end"/>
    </w:r>
  </w:p>
  <w:p w14:paraId="33C90BCD" w14:textId="7C716773" w:rsidR="00A2420C" w:rsidRPr="00E1670B" w:rsidRDefault="00A2420C" w:rsidP="00A2420C">
    <w:pPr>
      <w:pStyle w:val="SADocID"/>
      <w:rPr>
        <w:rStyle w:val="PageNumber"/>
      </w:rPr>
    </w:pPr>
    <w:r>
      <w:rPr>
        <w:rStyle w:val="PageNumber"/>
      </w:rPr>
      <w:fldChar w:fldCharType="begin"/>
    </w:r>
    <w:r>
      <w:rPr>
        <w:rStyle w:val="PageNumber"/>
      </w:rPr>
      <w:instrText xml:space="preserve"> DOCPROPERTY DOCXDOCID DMS=NetDocuments Format=&lt;&lt;ID&gt;&gt;v.&lt;&lt;VER&gt;&gt; \* MERGEFORMAT </w:instrText>
    </w:r>
    <w:r>
      <w:rPr>
        <w:rStyle w:val="PageNumber"/>
      </w:rPr>
      <w:fldChar w:fldCharType="separate"/>
    </w:r>
    <w:r w:rsidR="004568B9">
      <w:t>4924-1268-2890v.2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5BBD" w14:textId="77777777" w:rsidR="005D6572" w:rsidRDefault="005D6572" w:rsidP="001A37AC">
    <w:pPr>
      <w:tabs>
        <w:tab w:val="right" w:pos="10944"/>
      </w:tabs>
      <w:jc w:val="right"/>
      <w:rPr>
        <w:rStyle w:val="PageNumber"/>
        <w:b w:val="0"/>
        <w:bCs/>
        <w:sz w:val="16"/>
        <w:szCs w:val="16"/>
      </w:rPr>
    </w:pPr>
    <w:r>
      <w:rPr>
        <w:rStyle w:val="PageNumber"/>
        <w:b w:val="0"/>
        <w:bCs/>
        <w:sz w:val="16"/>
        <w:szCs w:val="16"/>
      </w:rPr>
      <w:t>PS-</w:t>
    </w:r>
    <w:r w:rsidRPr="00BD7C12">
      <w:rPr>
        <w:rStyle w:val="PageNumber"/>
        <w:b w:val="0"/>
        <w:bCs/>
        <w:sz w:val="16"/>
        <w:szCs w:val="16"/>
      </w:rPr>
      <w:fldChar w:fldCharType="begin"/>
    </w:r>
    <w:r w:rsidRPr="00BD7C12">
      <w:rPr>
        <w:rStyle w:val="PageNumber"/>
        <w:b w:val="0"/>
        <w:bCs/>
        <w:sz w:val="16"/>
        <w:szCs w:val="16"/>
      </w:rPr>
      <w:instrText xml:space="preserve"> PAGE </w:instrText>
    </w:r>
    <w:r w:rsidRPr="00BD7C12">
      <w:rPr>
        <w:rStyle w:val="PageNumber"/>
        <w:b w:val="0"/>
        <w:bCs/>
        <w:sz w:val="16"/>
        <w:szCs w:val="16"/>
      </w:rPr>
      <w:fldChar w:fldCharType="separate"/>
    </w:r>
    <w:r w:rsidR="00BC2A75">
      <w:rPr>
        <w:rStyle w:val="PageNumber"/>
        <w:b w:val="0"/>
        <w:bCs/>
        <w:noProof/>
        <w:sz w:val="16"/>
        <w:szCs w:val="16"/>
      </w:rPr>
      <w:t>2</w:t>
    </w:r>
    <w:r w:rsidRPr="00BD7C12">
      <w:rPr>
        <w:rStyle w:val="PageNumber"/>
        <w:b w:val="0"/>
        <w:bCs/>
        <w:sz w:val="16"/>
        <w:szCs w:val="16"/>
      </w:rPr>
      <w:fldChar w:fldCharType="end"/>
    </w:r>
  </w:p>
  <w:p w14:paraId="71ADB7BE" w14:textId="6BFD5C38" w:rsidR="00A2420C" w:rsidRPr="00BD7C12" w:rsidRDefault="00A2420C" w:rsidP="00A2420C">
    <w:pPr>
      <w:pStyle w:val="SADocID"/>
      <w:rPr>
        <w:rStyle w:val="PageNumber"/>
        <w:b w:val="0"/>
        <w:b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932B" w14:textId="77777777" w:rsidR="005D6572" w:rsidRDefault="005D6572" w:rsidP="00F771CC">
    <w:pPr>
      <w:jc w:val="right"/>
      <w:rPr>
        <w:rStyle w:val="PageNumber"/>
      </w:rPr>
    </w:pPr>
    <w:r w:rsidRPr="00E1670B">
      <w:rPr>
        <w:rStyle w:val="PageNumber"/>
      </w:rPr>
      <w:fldChar w:fldCharType="begin"/>
    </w:r>
    <w:r w:rsidRPr="00E1670B">
      <w:rPr>
        <w:rStyle w:val="PageNumber"/>
      </w:rPr>
      <w:instrText xml:space="preserve"> PAGE </w:instrText>
    </w:r>
    <w:r w:rsidRPr="00E1670B">
      <w:rPr>
        <w:rStyle w:val="PageNumber"/>
      </w:rPr>
      <w:fldChar w:fldCharType="separate"/>
    </w:r>
    <w:r>
      <w:rPr>
        <w:rStyle w:val="PageNumber"/>
        <w:noProof/>
      </w:rPr>
      <w:t>5</w:t>
    </w:r>
    <w:r w:rsidRPr="00E1670B">
      <w:rPr>
        <w:rStyle w:val="PageNumber"/>
      </w:rPr>
      <w:fldChar w:fldCharType="end"/>
    </w:r>
  </w:p>
  <w:p w14:paraId="0A63A33C" w14:textId="210CD88D" w:rsidR="00A2420C" w:rsidRPr="00E1670B" w:rsidRDefault="00A2420C" w:rsidP="00A2420C">
    <w:pPr>
      <w:pStyle w:val="SADocID"/>
      <w:rPr>
        <w:rStyle w:val="PageNumber"/>
      </w:rPr>
    </w:pPr>
    <w:r>
      <w:rPr>
        <w:rStyle w:val="PageNumber"/>
      </w:rPr>
      <w:fldChar w:fldCharType="begin"/>
    </w:r>
    <w:r>
      <w:rPr>
        <w:rStyle w:val="PageNumber"/>
      </w:rPr>
      <w:instrText xml:space="preserve"> DOCPROPERTY DOCXDOCID DMS=NetDocuments Format=&lt;&lt;ID&gt;&gt;v.&lt;&lt;VER&gt;&gt; \* MERGEFORMAT </w:instrText>
    </w:r>
    <w:r>
      <w:rPr>
        <w:rStyle w:val="PageNumber"/>
      </w:rPr>
      <w:fldChar w:fldCharType="separate"/>
    </w:r>
    <w:r w:rsidR="004568B9">
      <w:t>4924-1268-2890v.2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A1B0" w14:textId="77777777" w:rsidR="005D6572" w:rsidRDefault="005D6572" w:rsidP="007E5E26">
    <w:pPr>
      <w:jc w:val="right"/>
      <w:rPr>
        <w:rStyle w:val="PageNumber"/>
        <w:b w:val="0"/>
        <w:bCs/>
        <w:sz w:val="16"/>
        <w:szCs w:val="16"/>
      </w:rPr>
    </w:pPr>
    <w:r w:rsidRPr="00F56497">
      <w:rPr>
        <w:rStyle w:val="PageNumber"/>
        <w:b w:val="0"/>
        <w:bCs/>
        <w:sz w:val="16"/>
        <w:szCs w:val="16"/>
      </w:rPr>
      <w:t>PS-</w:t>
    </w:r>
    <w:r>
      <w:rPr>
        <w:rStyle w:val="PageNumber"/>
        <w:b w:val="0"/>
        <w:bCs/>
        <w:sz w:val="16"/>
        <w:szCs w:val="16"/>
      </w:rPr>
      <w:fldChar w:fldCharType="begin"/>
    </w:r>
    <w:r>
      <w:rPr>
        <w:rStyle w:val="PageNumber"/>
        <w:b w:val="0"/>
        <w:bCs/>
        <w:sz w:val="16"/>
        <w:szCs w:val="16"/>
      </w:rPr>
      <w:instrText xml:space="preserve"> PAGE  \* MERGEFORMAT </w:instrText>
    </w:r>
    <w:r>
      <w:rPr>
        <w:rStyle w:val="PageNumber"/>
        <w:b w:val="0"/>
        <w:bCs/>
        <w:sz w:val="16"/>
        <w:szCs w:val="16"/>
      </w:rPr>
      <w:fldChar w:fldCharType="separate"/>
    </w:r>
    <w:r w:rsidR="00BC2A75">
      <w:rPr>
        <w:rStyle w:val="PageNumber"/>
        <w:b w:val="0"/>
        <w:bCs/>
        <w:noProof/>
        <w:sz w:val="16"/>
        <w:szCs w:val="16"/>
      </w:rPr>
      <w:t>20</w:t>
    </w:r>
    <w:r>
      <w:rPr>
        <w:rStyle w:val="PageNumber"/>
        <w:b w:val="0"/>
        <w:bCs/>
        <w:sz w:val="16"/>
        <w:szCs w:val="16"/>
      </w:rPr>
      <w:fldChar w:fldCharType="end"/>
    </w:r>
  </w:p>
  <w:p w14:paraId="516B2C17" w14:textId="71C7D411" w:rsidR="00A2420C" w:rsidRPr="00F56497" w:rsidRDefault="00A2420C" w:rsidP="00A2420C">
    <w:pPr>
      <w:pStyle w:val="SA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426DA" w14:textId="77777777" w:rsidR="003F6149" w:rsidRDefault="003F6149">
      <w:r>
        <w:separator/>
      </w:r>
    </w:p>
  </w:footnote>
  <w:footnote w:type="continuationSeparator" w:id="0">
    <w:p w14:paraId="1875B7C5" w14:textId="77777777" w:rsidR="003F6149" w:rsidRDefault="003F6149">
      <w:r>
        <w:continuationSeparator/>
      </w:r>
    </w:p>
  </w:footnote>
  <w:footnote w:id="1">
    <w:p w14:paraId="6F3A0491" w14:textId="2BF123D5" w:rsidR="005D6572" w:rsidRDefault="005D6572">
      <w:pPr>
        <w:pStyle w:val="FootnoteText"/>
        <w:rPr>
          <w:sz w:val="14"/>
          <w:szCs w:val="14"/>
        </w:rPr>
      </w:pPr>
      <w:r>
        <w:rPr>
          <w:rStyle w:val="FootnoteReference"/>
        </w:rPr>
        <w:footnoteRef/>
      </w:r>
      <w:r>
        <w:t xml:space="preserve"> </w:t>
      </w:r>
      <w:r w:rsidR="00FB6066" w:rsidRPr="00FB6066">
        <w:rPr>
          <w:sz w:val="14"/>
          <w:szCs w:val="14"/>
        </w:rPr>
        <w:t>See “Supplement to the Plan of Distribution; Role of BofAS and Conflicts of</w:t>
      </w:r>
      <w:r w:rsidR="00FB6066">
        <w:rPr>
          <w:sz w:val="14"/>
          <w:szCs w:val="14"/>
        </w:rPr>
        <w:t xml:space="preserve"> </w:t>
      </w:r>
      <w:r w:rsidR="00FB6066" w:rsidRPr="00FB6066">
        <w:rPr>
          <w:sz w:val="14"/>
          <w:szCs w:val="14"/>
        </w:rPr>
        <w:t>Interest” in this pricing supplement for additional information.</w:t>
      </w:r>
    </w:p>
    <w:p w14:paraId="1FCE1089" w14:textId="2C39A0E8" w:rsidR="00F46630" w:rsidRPr="00370890" w:rsidRDefault="00F46630" w:rsidP="00F46630">
      <w:pPr>
        <w:pStyle w:val="FootnoteText"/>
        <w:rPr>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D3C3" w14:textId="77777777" w:rsidR="005D6572" w:rsidRPr="00FE0465" w:rsidRDefault="005D6572" w:rsidP="00AE68C8">
    <w:pPr>
      <w:spacing w:line="200" w:lineRule="exac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7026528"/>
    <w:lvl w:ilvl="0">
      <w:start w:val="1"/>
      <w:numFmt w:val="bullet"/>
      <w:pStyle w:val="ListBullet3"/>
      <w:lvlText w:val=""/>
      <w:lvlJc w:val="left"/>
      <w:pPr>
        <w:tabs>
          <w:tab w:val="num" w:pos="1224"/>
        </w:tabs>
        <w:ind w:left="1224" w:hanging="360"/>
      </w:pPr>
      <w:rPr>
        <w:rFonts w:ascii="Symbol" w:hAnsi="Symbol" w:hint="default"/>
      </w:rPr>
    </w:lvl>
  </w:abstractNum>
  <w:abstractNum w:abstractNumId="1" w15:restartNumberingAfterBreak="0">
    <w:nsid w:val="FFFFFF83"/>
    <w:multiLevelType w:val="singleLevel"/>
    <w:tmpl w:val="47F6301E"/>
    <w:lvl w:ilvl="0">
      <w:start w:val="1"/>
      <w:numFmt w:val="bullet"/>
      <w:pStyle w:val="ListBullet2"/>
      <w:lvlText w:val=""/>
      <w:lvlJc w:val="left"/>
      <w:pPr>
        <w:tabs>
          <w:tab w:val="num" w:pos="792"/>
        </w:tabs>
        <w:ind w:left="864" w:hanging="360"/>
      </w:pPr>
      <w:rPr>
        <w:rFonts w:ascii="Symbol" w:hAnsi="Symbol" w:hint="default"/>
      </w:rPr>
    </w:lvl>
  </w:abstractNum>
  <w:abstractNum w:abstractNumId="2" w15:restartNumberingAfterBreak="0">
    <w:nsid w:val="FFFFFF89"/>
    <w:multiLevelType w:val="singleLevel"/>
    <w:tmpl w:val="49A2517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2E434E"/>
    <w:multiLevelType w:val="hybridMultilevel"/>
    <w:tmpl w:val="A3CC703E"/>
    <w:lvl w:ilvl="0" w:tplc="584CCCCA">
      <w:start w:val="1"/>
      <w:numFmt w:val="bullet"/>
      <w:lvlText w:val=""/>
      <w:lvlJc w:val="left"/>
      <w:pPr>
        <w:tabs>
          <w:tab w:val="num" w:pos="288"/>
        </w:tabs>
        <w:ind w:left="288" w:hanging="288"/>
      </w:pPr>
      <w:rPr>
        <w:rFonts w:ascii="Symbol" w:hAnsi="Symbol" w:hint="default"/>
        <w:color w:val="auto"/>
        <w:position w:val="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4B2EA6"/>
    <w:multiLevelType w:val="hybridMultilevel"/>
    <w:tmpl w:val="AACA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226BFE"/>
    <w:multiLevelType w:val="hybridMultilevel"/>
    <w:tmpl w:val="D514F40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754A2F4"/>
    <w:multiLevelType w:val="hybridMultilevel"/>
    <w:tmpl w:val="00000000"/>
    <w:lvl w:ilvl="0" w:tplc="6706C0B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BCF8F326">
      <w:start w:val="1"/>
      <w:numFmt w:val="decimal"/>
      <w:lvlText w:val=""/>
      <w:lvlJc w:val="left"/>
    </w:lvl>
    <w:lvl w:ilvl="2" w:tplc="8DF2EB6E">
      <w:start w:val="1"/>
      <w:numFmt w:val="decimal"/>
      <w:lvlText w:val=""/>
      <w:lvlJc w:val="left"/>
    </w:lvl>
    <w:lvl w:ilvl="3" w:tplc="5CAE0200">
      <w:start w:val="1"/>
      <w:numFmt w:val="decimal"/>
      <w:lvlText w:val=""/>
      <w:lvlJc w:val="left"/>
    </w:lvl>
    <w:lvl w:ilvl="4" w:tplc="F8206B38">
      <w:start w:val="1"/>
      <w:numFmt w:val="decimal"/>
      <w:lvlText w:val=""/>
      <w:lvlJc w:val="left"/>
    </w:lvl>
    <w:lvl w:ilvl="5" w:tplc="B762B984">
      <w:start w:val="1"/>
      <w:numFmt w:val="decimal"/>
      <w:lvlText w:val=""/>
      <w:lvlJc w:val="left"/>
    </w:lvl>
    <w:lvl w:ilvl="6" w:tplc="79F2978C">
      <w:start w:val="1"/>
      <w:numFmt w:val="decimal"/>
      <w:lvlText w:val=""/>
      <w:lvlJc w:val="left"/>
    </w:lvl>
    <w:lvl w:ilvl="7" w:tplc="46FE1024">
      <w:start w:val="1"/>
      <w:numFmt w:val="decimal"/>
      <w:lvlText w:val=""/>
      <w:lvlJc w:val="left"/>
    </w:lvl>
    <w:lvl w:ilvl="8" w:tplc="8C0081FC">
      <w:start w:val="1"/>
      <w:numFmt w:val="decimal"/>
      <w:lvlText w:val=""/>
      <w:lvlJc w:val="left"/>
    </w:lvl>
  </w:abstractNum>
  <w:abstractNum w:abstractNumId="7" w15:restartNumberingAfterBreak="0">
    <w:nsid w:val="0FF970D3"/>
    <w:multiLevelType w:val="hybridMultilevel"/>
    <w:tmpl w:val="5480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E0330"/>
    <w:multiLevelType w:val="hybridMultilevel"/>
    <w:tmpl w:val="DB8C2FF8"/>
    <w:lvl w:ilvl="0" w:tplc="1D3A7E54">
      <w:start w:val="1"/>
      <w:numFmt w:val="bullet"/>
      <w:lvlText w:val=""/>
      <w:lvlJc w:val="left"/>
      <w:pPr>
        <w:ind w:left="720" w:hanging="360"/>
      </w:pPr>
      <w:rPr>
        <w:rFonts w:ascii="Symbol" w:hAnsi="Symbol" w:hint="default"/>
      </w:rPr>
    </w:lvl>
    <w:lvl w:ilvl="1" w:tplc="DB18CC92">
      <w:start w:val="1"/>
      <w:numFmt w:val="bullet"/>
      <w:lvlText w:val="o"/>
      <w:lvlJc w:val="left"/>
      <w:pPr>
        <w:ind w:left="1440" w:hanging="360"/>
      </w:pPr>
      <w:rPr>
        <w:rFonts w:ascii="Courier New" w:hAnsi="Courier New" w:cs="Courier New" w:hint="default"/>
      </w:rPr>
    </w:lvl>
    <w:lvl w:ilvl="2" w:tplc="B4A0CD0C">
      <w:start w:val="1"/>
      <w:numFmt w:val="bullet"/>
      <w:lvlText w:val=""/>
      <w:lvlJc w:val="left"/>
      <w:pPr>
        <w:ind w:left="2160" w:hanging="360"/>
      </w:pPr>
      <w:rPr>
        <w:rFonts w:ascii="Wingdings" w:hAnsi="Wingdings" w:hint="default"/>
      </w:rPr>
    </w:lvl>
    <w:lvl w:ilvl="3" w:tplc="C36E0BDA">
      <w:start w:val="1"/>
      <w:numFmt w:val="bullet"/>
      <w:lvlText w:val=""/>
      <w:lvlJc w:val="left"/>
      <w:pPr>
        <w:ind w:left="2880" w:hanging="360"/>
      </w:pPr>
      <w:rPr>
        <w:rFonts w:ascii="Symbol" w:hAnsi="Symbol" w:hint="default"/>
      </w:rPr>
    </w:lvl>
    <w:lvl w:ilvl="4" w:tplc="1DCEE816">
      <w:start w:val="1"/>
      <w:numFmt w:val="bullet"/>
      <w:lvlText w:val="o"/>
      <w:lvlJc w:val="left"/>
      <w:pPr>
        <w:ind w:left="3600" w:hanging="360"/>
      </w:pPr>
      <w:rPr>
        <w:rFonts w:ascii="Courier New" w:hAnsi="Courier New" w:cs="Courier New" w:hint="default"/>
      </w:rPr>
    </w:lvl>
    <w:lvl w:ilvl="5" w:tplc="11B83F36">
      <w:start w:val="1"/>
      <w:numFmt w:val="bullet"/>
      <w:lvlText w:val=""/>
      <w:lvlJc w:val="left"/>
      <w:pPr>
        <w:ind w:left="4320" w:hanging="360"/>
      </w:pPr>
      <w:rPr>
        <w:rFonts w:ascii="Wingdings" w:hAnsi="Wingdings" w:hint="default"/>
      </w:rPr>
    </w:lvl>
    <w:lvl w:ilvl="6" w:tplc="5A2263F6">
      <w:start w:val="1"/>
      <w:numFmt w:val="bullet"/>
      <w:lvlText w:val=""/>
      <w:lvlJc w:val="left"/>
      <w:pPr>
        <w:ind w:left="5040" w:hanging="360"/>
      </w:pPr>
      <w:rPr>
        <w:rFonts w:ascii="Symbol" w:hAnsi="Symbol" w:hint="default"/>
      </w:rPr>
    </w:lvl>
    <w:lvl w:ilvl="7" w:tplc="30B02C74">
      <w:start w:val="1"/>
      <w:numFmt w:val="bullet"/>
      <w:lvlText w:val="o"/>
      <w:lvlJc w:val="left"/>
      <w:pPr>
        <w:ind w:left="5760" w:hanging="360"/>
      </w:pPr>
      <w:rPr>
        <w:rFonts w:ascii="Courier New" w:hAnsi="Courier New" w:cs="Courier New" w:hint="default"/>
      </w:rPr>
    </w:lvl>
    <w:lvl w:ilvl="8" w:tplc="BEC8A2FC">
      <w:start w:val="1"/>
      <w:numFmt w:val="bullet"/>
      <w:lvlText w:val=""/>
      <w:lvlJc w:val="left"/>
      <w:pPr>
        <w:ind w:left="6480" w:hanging="360"/>
      </w:pPr>
      <w:rPr>
        <w:rFonts w:ascii="Wingdings" w:hAnsi="Wingdings" w:hint="default"/>
      </w:rPr>
    </w:lvl>
  </w:abstractNum>
  <w:abstractNum w:abstractNumId="9" w15:restartNumberingAfterBreak="0">
    <w:nsid w:val="16014B7A"/>
    <w:multiLevelType w:val="hybridMultilevel"/>
    <w:tmpl w:val="B47A23B0"/>
    <w:lvl w:ilvl="0" w:tplc="FAA669C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C7B92"/>
    <w:multiLevelType w:val="hybridMultilevel"/>
    <w:tmpl w:val="2D0A317E"/>
    <w:lvl w:ilvl="0" w:tplc="3EA6BA56">
      <w:start w:val="1"/>
      <w:numFmt w:val="bullet"/>
      <w:lvlText w:val=""/>
      <w:lvlJc w:val="left"/>
      <w:pPr>
        <w:ind w:left="1080" w:hanging="360"/>
      </w:pPr>
      <w:rPr>
        <w:rFonts w:ascii="Symbol" w:hAnsi="Symbol" w:hint="default"/>
        <w:color w:val="auto"/>
        <w:position w:val="4"/>
        <w:sz w:val="18"/>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B7CE02"/>
    <w:multiLevelType w:val="hybridMultilevel"/>
    <w:tmpl w:val="A7665FC6"/>
    <w:lvl w:ilvl="0" w:tplc="AD0AD7F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845AE44C">
      <w:start w:val="1"/>
      <w:numFmt w:val="decimal"/>
      <w:lvlText w:val=""/>
      <w:lvlJc w:val="left"/>
      <w:pPr>
        <w:ind w:left="0" w:firstLine="0"/>
      </w:pPr>
    </w:lvl>
    <w:lvl w:ilvl="2" w:tplc="D646F5E6">
      <w:start w:val="1"/>
      <w:numFmt w:val="decimal"/>
      <w:lvlText w:val=""/>
      <w:lvlJc w:val="left"/>
      <w:pPr>
        <w:ind w:left="0" w:firstLine="0"/>
      </w:pPr>
    </w:lvl>
    <w:lvl w:ilvl="3" w:tplc="FE64DAAE">
      <w:start w:val="1"/>
      <w:numFmt w:val="decimal"/>
      <w:lvlText w:val=""/>
      <w:lvlJc w:val="left"/>
      <w:pPr>
        <w:ind w:left="0" w:firstLine="0"/>
      </w:pPr>
    </w:lvl>
    <w:lvl w:ilvl="4" w:tplc="E64EC7FC">
      <w:start w:val="1"/>
      <w:numFmt w:val="decimal"/>
      <w:lvlText w:val=""/>
      <w:lvlJc w:val="left"/>
      <w:pPr>
        <w:ind w:left="0" w:firstLine="0"/>
      </w:pPr>
    </w:lvl>
    <w:lvl w:ilvl="5" w:tplc="C932F982">
      <w:start w:val="1"/>
      <w:numFmt w:val="decimal"/>
      <w:lvlText w:val=""/>
      <w:lvlJc w:val="left"/>
      <w:pPr>
        <w:ind w:left="0" w:firstLine="0"/>
      </w:pPr>
    </w:lvl>
    <w:lvl w:ilvl="6" w:tplc="941C9858">
      <w:start w:val="1"/>
      <w:numFmt w:val="decimal"/>
      <w:lvlText w:val=""/>
      <w:lvlJc w:val="left"/>
      <w:pPr>
        <w:ind w:left="0" w:firstLine="0"/>
      </w:pPr>
    </w:lvl>
    <w:lvl w:ilvl="7" w:tplc="D7488552">
      <w:start w:val="1"/>
      <w:numFmt w:val="decimal"/>
      <w:lvlText w:val=""/>
      <w:lvlJc w:val="left"/>
      <w:pPr>
        <w:ind w:left="0" w:firstLine="0"/>
      </w:pPr>
    </w:lvl>
    <w:lvl w:ilvl="8" w:tplc="2834D882">
      <w:start w:val="1"/>
      <w:numFmt w:val="decimal"/>
      <w:lvlText w:val=""/>
      <w:lvlJc w:val="left"/>
      <w:pPr>
        <w:ind w:left="0" w:firstLine="0"/>
      </w:pPr>
    </w:lvl>
  </w:abstractNum>
  <w:abstractNum w:abstractNumId="12" w15:restartNumberingAfterBreak="0">
    <w:nsid w:val="1D5D3242"/>
    <w:multiLevelType w:val="multilevel"/>
    <w:tmpl w:val="EFB0F2EE"/>
    <w:name w:val="z4"/>
    <w:lvl w:ilvl="0">
      <w:start w:val="1"/>
      <w:numFmt w:val="upperRoman"/>
      <w:pStyle w:val="zpref4lev1"/>
      <w:lvlText w:val="%1."/>
      <w:lvlJc w:val="right"/>
      <w:pPr>
        <w:tabs>
          <w:tab w:val="num" w:pos="1296"/>
        </w:tabs>
        <w:ind w:left="0" w:firstLine="936"/>
      </w:pPr>
      <w:rPr>
        <w:rFonts w:hint="default"/>
      </w:rPr>
    </w:lvl>
    <w:lvl w:ilvl="1">
      <w:start w:val="1"/>
      <w:numFmt w:val="upperLetter"/>
      <w:pStyle w:val="zpref4lev2"/>
      <w:lvlText w:val="%2."/>
      <w:lvlJc w:val="right"/>
      <w:pPr>
        <w:tabs>
          <w:tab w:val="num" w:pos="2160"/>
        </w:tabs>
        <w:ind w:left="720" w:firstLine="1080"/>
      </w:pPr>
      <w:rPr>
        <w:rFonts w:hint="default"/>
      </w:rPr>
    </w:lvl>
    <w:lvl w:ilvl="2">
      <w:start w:val="1"/>
      <w:numFmt w:val="decimal"/>
      <w:pStyle w:val="zpref4lev3"/>
      <w:lvlText w:val="%3."/>
      <w:lvlJc w:val="right"/>
      <w:pPr>
        <w:tabs>
          <w:tab w:val="num" w:pos="3024"/>
        </w:tabs>
        <w:ind w:left="1512" w:firstLine="1152"/>
      </w:pPr>
      <w:rPr>
        <w:rFonts w:hint="default"/>
      </w:rPr>
    </w:lvl>
    <w:lvl w:ilvl="3">
      <w:start w:val="1"/>
      <w:numFmt w:val="lowerLetter"/>
      <w:pStyle w:val="zpref4lev4"/>
      <w:lvlText w:val="(%4)"/>
      <w:lvlJc w:val="right"/>
      <w:pPr>
        <w:tabs>
          <w:tab w:val="num" w:pos="3960"/>
        </w:tabs>
        <w:ind w:left="2304" w:firstLine="1296"/>
      </w:pPr>
      <w:rPr>
        <w:rFonts w:hint="default"/>
      </w:rPr>
    </w:lvl>
    <w:lvl w:ilvl="4">
      <w:start w:val="1"/>
      <w:numFmt w:val="decimal"/>
      <w:pStyle w:val="zpref4lev5"/>
      <w:lvlText w:val="(%5)"/>
      <w:lvlJc w:val="right"/>
      <w:pPr>
        <w:tabs>
          <w:tab w:val="num" w:pos="4464"/>
        </w:tabs>
        <w:ind w:left="2880" w:firstLine="1224"/>
      </w:pPr>
      <w:rPr>
        <w:rFonts w:hint="default"/>
      </w:rPr>
    </w:lvl>
    <w:lvl w:ilvl="5">
      <w:start w:val="1"/>
      <w:numFmt w:val="lowerLetter"/>
      <w:pStyle w:val="zpref4lev6"/>
      <w:lvlText w:val="%6)"/>
      <w:lvlJc w:val="right"/>
      <w:pPr>
        <w:tabs>
          <w:tab w:val="num" w:pos="4680"/>
        </w:tabs>
        <w:ind w:left="3600" w:firstLine="720"/>
      </w:pPr>
      <w:rPr>
        <w:rFonts w:hint="default"/>
      </w:rPr>
    </w:lvl>
    <w:lvl w:ilvl="6">
      <w:start w:val="1"/>
      <w:numFmt w:val="none"/>
      <w:lvlText w:val=""/>
      <w:lvlJc w:val="left"/>
      <w:pPr>
        <w:tabs>
          <w:tab w:val="num" w:pos="5616"/>
        </w:tabs>
        <w:ind w:left="5256" w:firstLine="0"/>
      </w:pPr>
      <w:rPr>
        <w:rFonts w:hint="default"/>
      </w:rPr>
    </w:lvl>
    <w:lvl w:ilvl="7">
      <w:start w:val="1"/>
      <w:numFmt w:val="none"/>
      <w:lvlText w:val=""/>
      <w:lvlJc w:val="left"/>
      <w:pPr>
        <w:tabs>
          <w:tab w:val="num" w:pos="6336"/>
        </w:tabs>
        <w:ind w:left="5976" w:firstLine="0"/>
      </w:pPr>
      <w:rPr>
        <w:rFonts w:hint="default"/>
      </w:rPr>
    </w:lvl>
    <w:lvl w:ilvl="8">
      <w:start w:val="1"/>
      <w:numFmt w:val="none"/>
      <w:lvlText w:val=""/>
      <w:lvlJc w:val="left"/>
      <w:pPr>
        <w:tabs>
          <w:tab w:val="num" w:pos="7056"/>
        </w:tabs>
        <w:ind w:left="6696" w:firstLine="0"/>
      </w:pPr>
      <w:rPr>
        <w:rFonts w:hint="default"/>
      </w:rPr>
    </w:lvl>
  </w:abstractNum>
  <w:abstractNum w:abstractNumId="13" w15:restartNumberingAfterBreak="0">
    <w:nsid w:val="23AC8C95"/>
    <w:multiLevelType w:val="hybridMultilevel"/>
    <w:tmpl w:val="A208B0C4"/>
    <w:lvl w:ilvl="0" w:tplc="7EB0AB4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801AEA8E">
      <w:start w:val="1"/>
      <w:numFmt w:val="bullet"/>
      <w:lvlText w:val="●"/>
      <w:lvlJc w:val="left"/>
      <w:pPr>
        <w:tabs>
          <w:tab w:val="num" w:pos="840"/>
        </w:tabs>
        <w:ind w:left="840" w:hanging="360"/>
      </w:pPr>
      <w:rPr>
        <w:rFonts w:ascii="Arial, ZapfDingbats" w:eastAsia="Arial, ZapfDingbats" w:hAnsi="Arial, ZapfDingbats" w:cs="Arial, ZapfDingbats" w:hint="default"/>
        <w:b w:val="0"/>
        <w:i w:val="0"/>
        <w:color w:val="0080FF"/>
        <w:sz w:val="10"/>
      </w:rPr>
    </w:lvl>
    <w:lvl w:ilvl="2" w:tplc="DE46C294">
      <w:start w:val="1"/>
      <w:numFmt w:val="decimal"/>
      <w:lvlText w:val=""/>
      <w:lvlJc w:val="left"/>
      <w:pPr>
        <w:ind w:left="0" w:firstLine="0"/>
      </w:pPr>
    </w:lvl>
    <w:lvl w:ilvl="3" w:tplc="5A828F88">
      <w:start w:val="1"/>
      <w:numFmt w:val="decimal"/>
      <w:lvlText w:val=""/>
      <w:lvlJc w:val="left"/>
      <w:pPr>
        <w:ind w:left="0" w:firstLine="0"/>
      </w:pPr>
    </w:lvl>
    <w:lvl w:ilvl="4" w:tplc="DE0E75D4">
      <w:start w:val="1"/>
      <w:numFmt w:val="decimal"/>
      <w:lvlText w:val=""/>
      <w:lvlJc w:val="left"/>
      <w:pPr>
        <w:ind w:left="0" w:firstLine="0"/>
      </w:pPr>
    </w:lvl>
    <w:lvl w:ilvl="5" w:tplc="AFE6BA2C">
      <w:start w:val="1"/>
      <w:numFmt w:val="decimal"/>
      <w:lvlText w:val=""/>
      <w:lvlJc w:val="left"/>
      <w:pPr>
        <w:ind w:left="0" w:firstLine="0"/>
      </w:pPr>
    </w:lvl>
    <w:lvl w:ilvl="6" w:tplc="D1CC05AA">
      <w:start w:val="1"/>
      <w:numFmt w:val="decimal"/>
      <w:lvlText w:val=""/>
      <w:lvlJc w:val="left"/>
      <w:pPr>
        <w:ind w:left="0" w:firstLine="0"/>
      </w:pPr>
    </w:lvl>
    <w:lvl w:ilvl="7" w:tplc="8F867F9C">
      <w:start w:val="1"/>
      <w:numFmt w:val="decimal"/>
      <w:lvlText w:val=""/>
      <w:lvlJc w:val="left"/>
      <w:pPr>
        <w:ind w:left="0" w:firstLine="0"/>
      </w:pPr>
    </w:lvl>
    <w:lvl w:ilvl="8" w:tplc="28269E90">
      <w:start w:val="1"/>
      <w:numFmt w:val="decimal"/>
      <w:lvlText w:val=""/>
      <w:lvlJc w:val="left"/>
      <w:pPr>
        <w:ind w:left="0" w:firstLine="0"/>
      </w:pPr>
    </w:lvl>
  </w:abstractNum>
  <w:abstractNum w:abstractNumId="14" w15:restartNumberingAfterBreak="0">
    <w:nsid w:val="2AD902A6"/>
    <w:multiLevelType w:val="hybridMultilevel"/>
    <w:tmpl w:val="5BE4C2D0"/>
    <w:lvl w:ilvl="0" w:tplc="0DF0EB1E">
      <w:start w:val="97"/>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C5317A0"/>
    <w:multiLevelType w:val="hybridMultilevel"/>
    <w:tmpl w:val="2AF2E0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4E66CF"/>
    <w:multiLevelType w:val="hybridMultilevel"/>
    <w:tmpl w:val="9EF6F54C"/>
    <w:lvl w:ilvl="0" w:tplc="A5D0CDF2">
      <w:numFmt w:val="bullet"/>
      <w:lvlText w:val="•"/>
      <w:lvlJc w:val="left"/>
      <w:pPr>
        <w:ind w:left="349" w:hanging="240"/>
      </w:pPr>
      <w:rPr>
        <w:rFonts w:ascii="Calibri Light" w:eastAsia="Calibri Light" w:hAnsi="Calibri Light" w:cs="Calibri Light" w:hint="default"/>
        <w:color w:val="5F8CD6"/>
        <w:spacing w:val="-5"/>
        <w:w w:val="100"/>
        <w:sz w:val="24"/>
        <w:szCs w:val="24"/>
      </w:rPr>
    </w:lvl>
    <w:lvl w:ilvl="1" w:tplc="3322E5E4">
      <w:numFmt w:val="bullet"/>
      <w:lvlText w:val="•"/>
      <w:lvlJc w:val="left"/>
      <w:pPr>
        <w:ind w:left="632" w:hanging="240"/>
      </w:pPr>
      <w:rPr>
        <w:rFonts w:ascii="Calibri Light" w:eastAsia="Calibri Light" w:hAnsi="Calibri Light" w:cs="Calibri Light" w:hint="default"/>
        <w:color w:val="5F8CD6"/>
        <w:spacing w:val="-5"/>
        <w:w w:val="100"/>
        <w:sz w:val="24"/>
        <w:szCs w:val="24"/>
      </w:rPr>
    </w:lvl>
    <w:lvl w:ilvl="2" w:tplc="21BA567A">
      <w:numFmt w:val="bullet"/>
      <w:lvlText w:val="•"/>
      <w:lvlJc w:val="left"/>
      <w:pPr>
        <w:ind w:left="1842" w:hanging="240"/>
      </w:pPr>
      <w:rPr>
        <w:rFonts w:hint="default"/>
      </w:rPr>
    </w:lvl>
    <w:lvl w:ilvl="3" w:tplc="0C765F92">
      <w:numFmt w:val="bullet"/>
      <w:lvlText w:val="•"/>
      <w:lvlJc w:val="left"/>
      <w:pPr>
        <w:ind w:left="3044" w:hanging="240"/>
      </w:pPr>
      <w:rPr>
        <w:rFonts w:hint="default"/>
      </w:rPr>
    </w:lvl>
    <w:lvl w:ilvl="4" w:tplc="F84C000C">
      <w:numFmt w:val="bullet"/>
      <w:lvlText w:val="•"/>
      <w:lvlJc w:val="left"/>
      <w:pPr>
        <w:ind w:left="4246" w:hanging="240"/>
      </w:pPr>
      <w:rPr>
        <w:rFonts w:hint="default"/>
      </w:rPr>
    </w:lvl>
    <w:lvl w:ilvl="5" w:tplc="04C4567E">
      <w:numFmt w:val="bullet"/>
      <w:lvlText w:val="•"/>
      <w:lvlJc w:val="left"/>
      <w:pPr>
        <w:ind w:left="5448" w:hanging="240"/>
      </w:pPr>
      <w:rPr>
        <w:rFonts w:hint="default"/>
      </w:rPr>
    </w:lvl>
    <w:lvl w:ilvl="6" w:tplc="B288847C">
      <w:numFmt w:val="bullet"/>
      <w:lvlText w:val="•"/>
      <w:lvlJc w:val="left"/>
      <w:pPr>
        <w:ind w:left="6651" w:hanging="240"/>
      </w:pPr>
      <w:rPr>
        <w:rFonts w:hint="default"/>
      </w:rPr>
    </w:lvl>
    <w:lvl w:ilvl="7" w:tplc="0D6E761C">
      <w:numFmt w:val="bullet"/>
      <w:lvlText w:val="•"/>
      <w:lvlJc w:val="left"/>
      <w:pPr>
        <w:ind w:left="7853" w:hanging="240"/>
      </w:pPr>
      <w:rPr>
        <w:rFonts w:hint="default"/>
      </w:rPr>
    </w:lvl>
    <w:lvl w:ilvl="8" w:tplc="810E646E">
      <w:numFmt w:val="bullet"/>
      <w:lvlText w:val="•"/>
      <w:lvlJc w:val="left"/>
      <w:pPr>
        <w:ind w:left="9055" w:hanging="240"/>
      </w:pPr>
      <w:rPr>
        <w:rFonts w:hint="default"/>
      </w:rPr>
    </w:lvl>
  </w:abstractNum>
  <w:abstractNum w:abstractNumId="17" w15:restartNumberingAfterBreak="0">
    <w:nsid w:val="37D10D82"/>
    <w:multiLevelType w:val="hybridMultilevel"/>
    <w:tmpl w:val="E2CAF878"/>
    <w:lvl w:ilvl="0" w:tplc="FAA669C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F6E3A"/>
    <w:multiLevelType w:val="hybridMultilevel"/>
    <w:tmpl w:val="D8F2641C"/>
    <w:lvl w:ilvl="0" w:tplc="6F8A7D5E">
      <w:start w:val="1"/>
      <w:numFmt w:val="bullet"/>
      <w:lvlText w:val=""/>
      <w:lvlJc w:val="left"/>
      <w:pPr>
        <w:ind w:left="720" w:hanging="360"/>
      </w:pPr>
      <w:rPr>
        <w:rFonts w:ascii="Symbol" w:hAnsi="Symbol" w:hint="default"/>
      </w:rPr>
    </w:lvl>
    <w:lvl w:ilvl="1" w:tplc="14AC76C4" w:tentative="1">
      <w:start w:val="1"/>
      <w:numFmt w:val="bullet"/>
      <w:lvlText w:val="o"/>
      <w:lvlJc w:val="left"/>
      <w:pPr>
        <w:ind w:left="1440" w:hanging="360"/>
      </w:pPr>
      <w:rPr>
        <w:rFonts w:ascii="Courier New" w:hAnsi="Courier New" w:cs="Courier New" w:hint="default"/>
      </w:rPr>
    </w:lvl>
    <w:lvl w:ilvl="2" w:tplc="D04C75EA" w:tentative="1">
      <w:start w:val="1"/>
      <w:numFmt w:val="bullet"/>
      <w:lvlText w:val=""/>
      <w:lvlJc w:val="left"/>
      <w:pPr>
        <w:ind w:left="2160" w:hanging="360"/>
      </w:pPr>
      <w:rPr>
        <w:rFonts w:ascii="Wingdings" w:hAnsi="Wingdings" w:hint="default"/>
      </w:rPr>
    </w:lvl>
    <w:lvl w:ilvl="3" w:tplc="281AF78E" w:tentative="1">
      <w:start w:val="1"/>
      <w:numFmt w:val="bullet"/>
      <w:lvlText w:val=""/>
      <w:lvlJc w:val="left"/>
      <w:pPr>
        <w:ind w:left="2880" w:hanging="360"/>
      </w:pPr>
      <w:rPr>
        <w:rFonts w:ascii="Symbol" w:hAnsi="Symbol" w:hint="default"/>
      </w:rPr>
    </w:lvl>
    <w:lvl w:ilvl="4" w:tplc="88BE5ECC" w:tentative="1">
      <w:start w:val="1"/>
      <w:numFmt w:val="bullet"/>
      <w:lvlText w:val="o"/>
      <w:lvlJc w:val="left"/>
      <w:pPr>
        <w:ind w:left="3600" w:hanging="360"/>
      </w:pPr>
      <w:rPr>
        <w:rFonts w:ascii="Courier New" w:hAnsi="Courier New" w:cs="Courier New" w:hint="default"/>
      </w:rPr>
    </w:lvl>
    <w:lvl w:ilvl="5" w:tplc="42B6BDA2" w:tentative="1">
      <w:start w:val="1"/>
      <w:numFmt w:val="bullet"/>
      <w:lvlText w:val=""/>
      <w:lvlJc w:val="left"/>
      <w:pPr>
        <w:ind w:left="4320" w:hanging="360"/>
      </w:pPr>
      <w:rPr>
        <w:rFonts w:ascii="Wingdings" w:hAnsi="Wingdings" w:hint="default"/>
      </w:rPr>
    </w:lvl>
    <w:lvl w:ilvl="6" w:tplc="60B6B9A4" w:tentative="1">
      <w:start w:val="1"/>
      <w:numFmt w:val="bullet"/>
      <w:lvlText w:val=""/>
      <w:lvlJc w:val="left"/>
      <w:pPr>
        <w:ind w:left="5040" w:hanging="360"/>
      </w:pPr>
      <w:rPr>
        <w:rFonts w:ascii="Symbol" w:hAnsi="Symbol" w:hint="default"/>
      </w:rPr>
    </w:lvl>
    <w:lvl w:ilvl="7" w:tplc="58DA302A" w:tentative="1">
      <w:start w:val="1"/>
      <w:numFmt w:val="bullet"/>
      <w:lvlText w:val="o"/>
      <w:lvlJc w:val="left"/>
      <w:pPr>
        <w:ind w:left="5760" w:hanging="360"/>
      </w:pPr>
      <w:rPr>
        <w:rFonts w:ascii="Courier New" w:hAnsi="Courier New" w:cs="Courier New" w:hint="default"/>
      </w:rPr>
    </w:lvl>
    <w:lvl w:ilvl="8" w:tplc="323ED5AE" w:tentative="1">
      <w:start w:val="1"/>
      <w:numFmt w:val="bullet"/>
      <w:lvlText w:val=""/>
      <w:lvlJc w:val="left"/>
      <w:pPr>
        <w:ind w:left="6480" w:hanging="360"/>
      </w:pPr>
      <w:rPr>
        <w:rFonts w:ascii="Wingdings" w:hAnsi="Wingdings" w:hint="default"/>
      </w:rPr>
    </w:lvl>
  </w:abstractNum>
  <w:abstractNum w:abstractNumId="19" w15:restartNumberingAfterBreak="0">
    <w:nsid w:val="409716A2"/>
    <w:multiLevelType w:val="hybridMultilevel"/>
    <w:tmpl w:val="6F0C9A50"/>
    <w:lvl w:ilvl="0" w:tplc="AC862A4C">
      <w:start w:val="1"/>
      <w:numFmt w:val="bullet"/>
      <w:pStyle w:val="Diamond"/>
      <w:lvlText w:val=""/>
      <w:lvlJc w:val="left"/>
      <w:pPr>
        <w:tabs>
          <w:tab w:val="num" w:pos="792"/>
        </w:tabs>
        <w:ind w:left="79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AC7D1A"/>
    <w:multiLevelType w:val="multilevel"/>
    <w:tmpl w:val="2DE29F1A"/>
    <w:name w:val="add2"/>
    <w:lvl w:ilvl="0">
      <w:start w:val="1"/>
      <w:numFmt w:val="decimal"/>
      <w:pStyle w:val="DPWArticle"/>
      <w:suff w:val="nothing"/>
      <w:lvlText w:val="Article %1"/>
      <w:lvlJc w:val="left"/>
      <w:pPr>
        <w:ind w:left="0" w:firstLine="0"/>
      </w:pPr>
      <w:rPr>
        <w:rFonts w:hint="default"/>
        <w:caps/>
      </w:rPr>
    </w:lvl>
    <w:lvl w:ilvl="1">
      <w:start w:val="1"/>
      <w:numFmt w:val="decimalZero"/>
      <w:pStyle w:val="DPWSection"/>
      <w:isLgl/>
      <w:suff w:val="nothing"/>
      <w:lvlText w:val="Section %1.%2"/>
      <w:lvlJc w:val="left"/>
      <w:pPr>
        <w:ind w:left="0" w:firstLine="720"/>
      </w:pPr>
      <w:rPr>
        <w:rFonts w:hint="default"/>
      </w:rPr>
    </w:lvl>
    <w:lvl w:ilvl="2">
      <w:start w:val="1"/>
      <w:numFmt w:val="lowerLetter"/>
      <w:pStyle w:val="DPWP1"/>
      <w:lvlText w:val="(%3)"/>
      <w:lvlJc w:val="right"/>
      <w:pPr>
        <w:tabs>
          <w:tab w:val="num" w:pos="1296"/>
        </w:tabs>
        <w:ind w:left="0" w:firstLine="936"/>
      </w:pPr>
      <w:rPr>
        <w:rFonts w:hint="default"/>
      </w:rPr>
    </w:lvl>
    <w:lvl w:ilvl="3">
      <w:start w:val="1"/>
      <w:numFmt w:val="lowerRoman"/>
      <w:pStyle w:val="DPWP2"/>
      <w:lvlText w:val="(%4)"/>
      <w:lvlJc w:val="right"/>
      <w:pPr>
        <w:tabs>
          <w:tab w:val="num" w:pos="2160"/>
        </w:tabs>
        <w:ind w:left="720" w:firstLine="1080"/>
      </w:pPr>
      <w:rPr>
        <w:rFonts w:hint="default"/>
      </w:rPr>
    </w:lvl>
    <w:lvl w:ilvl="4">
      <w:start w:val="1"/>
      <w:numFmt w:val="upperLetter"/>
      <w:pStyle w:val="DPWP3"/>
      <w:lvlText w:val="(%5)"/>
      <w:lvlJc w:val="right"/>
      <w:pPr>
        <w:tabs>
          <w:tab w:val="num" w:pos="3024"/>
        </w:tabs>
        <w:ind w:left="1512" w:firstLine="1152"/>
      </w:pPr>
      <w:rPr>
        <w:rFonts w:hint="default"/>
      </w:rPr>
    </w:lvl>
    <w:lvl w:ilvl="5">
      <w:start w:val="1"/>
      <w:numFmt w:val="decimal"/>
      <w:pStyle w:val="DPWP4"/>
      <w:lvlText w:val="(%6)"/>
      <w:lvlJc w:val="right"/>
      <w:pPr>
        <w:tabs>
          <w:tab w:val="num" w:pos="3960"/>
        </w:tabs>
        <w:ind w:left="2304" w:firstLine="1296"/>
      </w:pPr>
      <w:rPr>
        <w:rFonts w:hint="default"/>
      </w:rPr>
    </w:lvl>
    <w:lvl w:ilvl="6">
      <w:start w:val="1"/>
      <w:numFmt w:val="none"/>
      <w:lvlText w:val="%7"/>
      <w:lvlJc w:val="right"/>
      <w:pPr>
        <w:tabs>
          <w:tab w:val="num" w:pos="1296"/>
        </w:tabs>
        <w:ind w:left="1296" w:hanging="288"/>
      </w:pPr>
      <w:rPr>
        <w:rFonts w:hint="default"/>
      </w:rPr>
    </w:lvl>
    <w:lvl w:ilvl="7">
      <w:start w:val="1"/>
      <w:numFmt w:val="none"/>
      <w:lvlText w:val="%8"/>
      <w:lvlJc w:val="left"/>
      <w:pPr>
        <w:tabs>
          <w:tab w:val="num" w:pos="1440"/>
        </w:tabs>
        <w:ind w:left="1440" w:hanging="432"/>
      </w:pPr>
      <w:rPr>
        <w:rFonts w:hint="default"/>
      </w:rPr>
    </w:lvl>
    <w:lvl w:ilvl="8">
      <w:start w:val="1"/>
      <w:numFmt w:val="none"/>
      <w:lvlText w:val="%9"/>
      <w:lvlJc w:val="right"/>
      <w:pPr>
        <w:tabs>
          <w:tab w:val="num" w:pos="1584"/>
        </w:tabs>
        <w:ind w:left="1584" w:hanging="144"/>
      </w:pPr>
      <w:rPr>
        <w:rFonts w:hint="default"/>
      </w:rPr>
    </w:lvl>
  </w:abstractNum>
  <w:abstractNum w:abstractNumId="21" w15:restartNumberingAfterBreak="0">
    <w:nsid w:val="4AD64462"/>
    <w:multiLevelType w:val="multilevel"/>
    <w:tmpl w:val="03BCB686"/>
    <w:name w:val="zzmpNoNumbers1||No Numbers1|2|1|1|0|0|41||0|0|1||0|0|1||0|0|1||0|0|1||0|0|1||0|0|1||0|0|1||0|0|1||"/>
    <w:lvl w:ilvl="0">
      <w:start w:val="1"/>
      <w:numFmt w:val="none"/>
      <w:lvlRestart w:val="0"/>
      <w:pStyle w:val="NoNumbers1L1"/>
      <w:suff w:val="nothing"/>
      <w:lvlText w:val=""/>
      <w:lvlJc w:val="left"/>
      <w:pPr>
        <w:tabs>
          <w:tab w:val="num" w:pos="720"/>
        </w:tabs>
        <w:ind w:left="0" w:firstLine="0"/>
      </w:pPr>
      <w:rPr>
        <w:rFonts w:ascii="Bookman Old Style" w:hAnsi="Bookman Old Style" w:cs="Times New Roman" w:hint="default"/>
        <w:b w:val="0"/>
        <w:i w:val="0"/>
        <w:caps w:val="0"/>
        <w:smallCaps w:val="0"/>
        <w:color w:val="auto"/>
        <w:sz w:val="18"/>
        <w:u w:val="none"/>
      </w:rPr>
    </w:lvl>
    <w:lvl w:ilvl="1">
      <w:start w:val="1"/>
      <w:numFmt w:val="none"/>
      <w:pStyle w:val="NoNumbers1L2"/>
      <w:suff w:val="nothing"/>
      <w:lvlText w:val=""/>
      <w:lvlJc w:val="left"/>
      <w:pPr>
        <w:ind w:left="0" w:firstLine="0"/>
      </w:pPr>
      <w:rPr>
        <w:rFonts w:ascii="Times New Roman" w:hAnsi="Times New Roman" w:cs="Times New Roman" w:hint="default"/>
        <w:b/>
        <w:i w:val="0"/>
        <w:caps w:val="0"/>
        <w:color w:val="auto"/>
        <w:sz w:val="20"/>
        <w:u w:val="none"/>
      </w:rPr>
    </w:lvl>
    <w:lvl w:ilvl="2">
      <w:start w:val="1"/>
      <w:numFmt w:val="none"/>
      <w:pStyle w:val="NoNumbers1L3"/>
      <w:suff w:val="nothing"/>
      <w:lvlText w:val=""/>
      <w:lvlJc w:val="left"/>
      <w:pPr>
        <w:ind w:left="0" w:firstLine="720"/>
      </w:pPr>
      <w:rPr>
        <w:rFonts w:ascii="Times New Roman" w:hAnsi="Times New Roman" w:cs="Times New Roman" w:hint="default"/>
        <w:b w:val="0"/>
        <w:i w:val="0"/>
        <w:caps w:val="0"/>
        <w:color w:val="auto"/>
        <w:sz w:val="20"/>
        <w:szCs w:val="20"/>
        <w:u w:val="none"/>
      </w:rPr>
    </w:lvl>
    <w:lvl w:ilvl="3">
      <w:start w:val="1"/>
      <w:numFmt w:val="none"/>
      <w:pStyle w:val="NoNumbers1L4"/>
      <w:suff w:val="nothing"/>
      <w:lvlText w:val=""/>
      <w:lvlJc w:val="left"/>
      <w:pPr>
        <w:ind w:left="0" w:firstLine="1440"/>
      </w:pPr>
      <w:rPr>
        <w:rFonts w:ascii="Times New Roman" w:hAnsi="Times New Roman" w:cs="Times New Roman" w:hint="default"/>
        <w:b w:val="0"/>
        <w:i w:val="0"/>
        <w:caps w:val="0"/>
        <w:color w:val="auto"/>
        <w:sz w:val="24"/>
        <w:u w:val="none"/>
      </w:rPr>
    </w:lvl>
    <w:lvl w:ilvl="4">
      <w:start w:val="1"/>
      <w:numFmt w:val="none"/>
      <w:pStyle w:val="NoNumbers1L5"/>
      <w:suff w:val="nothing"/>
      <w:lvlText w:val=""/>
      <w:lvlJc w:val="left"/>
      <w:pPr>
        <w:ind w:left="0" w:firstLine="2160"/>
      </w:pPr>
      <w:rPr>
        <w:rFonts w:ascii="Times New Roman" w:hAnsi="Times New Roman" w:cs="Times New Roman" w:hint="default"/>
        <w:caps w:val="0"/>
        <w:color w:val="auto"/>
        <w:sz w:val="24"/>
        <w:u w:val="none"/>
      </w:rPr>
    </w:lvl>
    <w:lvl w:ilvl="5">
      <w:start w:val="1"/>
      <w:numFmt w:val="none"/>
      <w:pStyle w:val="NoNumbers1L6"/>
      <w:suff w:val="nothing"/>
      <w:lvlText w:val=""/>
      <w:lvlJc w:val="left"/>
      <w:pPr>
        <w:ind w:left="0" w:firstLine="2880"/>
      </w:pPr>
      <w:rPr>
        <w:rFonts w:ascii="Times New Roman" w:hAnsi="Times New Roman" w:cs="Times New Roman" w:hint="default"/>
        <w:b w:val="0"/>
        <w:i w:val="0"/>
        <w:caps w:val="0"/>
        <w:color w:val="auto"/>
        <w:sz w:val="24"/>
        <w:u w:val="none"/>
      </w:rPr>
    </w:lvl>
    <w:lvl w:ilvl="6">
      <w:start w:val="1"/>
      <w:numFmt w:val="none"/>
      <w:pStyle w:val="NoNumbers1L7"/>
      <w:suff w:val="nothing"/>
      <w:lvlText w:val=""/>
      <w:lvlJc w:val="left"/>
      <w:pPr>
        <w:ind w:left="0" w:firstLine="3600"/>
      </w:pPr>
      <w:rPr>
        <w:rFonts w:ascii="Times New Roman" w:hAnsi="Times New Roman" w:cs="Times New Roman" w:hint="default"/>
        <w:b w:val="0"/>
        <w:i w:val="0"/>
        <w:caps w:val="0"/>
        <w:color w:val="auto"/>
        <w:sz w:val="24"/>
        <w:u w:val="none"/>
      </w:rPr>
    </w:lvl>
    <w:lvl w:ilvl="7">
      <w:start w:val="1"/>
      <w:numFmt w:val="none"/>
      <w:pStyle w:val="NoNumbers1L8"/>
      <w:suff w:val="nothing"/>
      <w:lvlText w:val=""/>
      <w:lvlJc w:val="left"/>
      <w:pPr>
        <w:ind w:left="0" w:firstLine="4320"/>
      </w:pPr>
      <w:rPr>
        <w:rFonts w:ascii="Times New Roman" w:hAnsi="Times New Roman" w:cs="Times New Roman" w:hint="default"/>
        <w:b w:val="0"/>
        <w:i w:val="0"/>
        <w:caps w:val="0"/>
        <w:color w:val="auto"/>
        <w:sz w:val="24"/>
        <w:u w:val="none"/>
      </w:rPr>
    </w:lvl>
    <w:lvl w:ilvl="8">
      <w:start w:val="1"/>
      <w:numFmt w:val="none"/>
      <w:pStyle w:val="NoNumbers1L9"/>
      <w:suff w:val="nothing"/>
      <w:lvlText w:val=""/>
      <w:lvlJc w:val="left"/>
      <w:pPr>
        <w:ind w:left="0" w:firstLine="5040"/>
      </w:pPr>
      <w:rPr>
        <w:rFonts w:ascii="Times New Roman" w:hAnsi="Times New Roman" w:cs="Times New Roman" w:hint="default"/>
        <w:b w:val="0"/>
        <w:i w:val="0"/>
        <w:caps w:val="0"/>
        <w:color w:val="auto"/>
        <w:sz w:val="24"/>
        <w:u w:val="none"/>
      </w:rPr>
    </w:lvl>
  </w:abstractNum>
  <w:abstractNum w:abstractNumId="22" w15:restartNumberingAfterBreak="0">
    <w:nsid w:val="4C62172B"/>
    <w:multiLevelType w:val="hybridMultilevel"/>
    <w:tmpl w:val="202A557E"/>
    <w:lvl w:ilvl="0" w:tplc="7E3E7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69326C"/>
    <w:multiLevelType w:val="hybridMultilevel"/>
    <w:tmpl w:val="237487E4"/>
    <w:lvl w:ilvl="0" w:tplc="CF06C8C0">
      <w:numFmt w:val="bullet"/>
      <w:lvlText w:val="•"/>
      <w:lvlJc w:val="left"/>
      <w:pPr>
        <w:ind w:left="513" w:hanging="270"/>
      </w:pPr>
      <w:rPr>
        <w:rFonts w:ascii="Calibri Light" w:eastAsia="Calibri Light" w:hAnsi="Calibri Light" w:cs="Calibri Light" w:hint="default"/>
        <w:color w:val="5F8CD6"/>
        <w:w w:val="102"/>
        <w:sz w:val="24"/>
        <w:szCs w:val="24"/>
      </w:rPr>
    </w:lvl>
    <w:lvl w:ilvl="1" w:tplc="F530EF64">
      <w:numFmt w:val="bullet"/>
      <w:lvlText w:val="•"/>
      <w:lvlJc w:val="left"/>
      <w:pPr>
        <w:ind w:left="1586" w:hanging="270"/>
      </w:pPr>
      <w:rPr>
        <w:rFonts w:hint="default"/>
      </w:rPr>
    </w:lvl>
    <w:lvl w:ilvl="2" w:tplc="817AA1CE">
      <w:numFmt w:val="bullet"/>
      <w:lvlText w:val="•"/>
      <w:lvlJc w:val="left"/>
      <w:pPr>
        <w:ind w:left="2652" w:hanging="270"/>
      </w:pPr>
      <w:rPr>
        <w:rFonts w:hint="default"/>
      </w:rPr>
    </w:lvl>
    <w:lvl w:ilvl="3" w:tplc="C5CE1580">
      <w:numFmt w:val="bullet"/>
      <w:lvlText w:val="•"/>
      <w:lvlJc w:val="left"/>
      <w:pPr>
        <w:ind w:left="3718" w:hanging="270"/>
      </w:pPr>
      <w:rPr>
        <w:rFonts w:hint="default"/>
      </w:rPr>
    </w:lvl>
    <w:lvl w:ilvl="4" w:tplc="201672F2">
      <w:numFmt w:val="bullet"/>
      <w:lvlText w:val="•"/>
      <w:lvlJc w:val="left"/>
      <w:pPr>
        <w:ind w:left="4784" w:hanging="270"/>
      </w:pPr>
      <w:rPr>
        <w:rFonts w:hint="default"/>
      </w:rPr>
    </w:lvl>
    <w:lvl w:ilvl="5" w:tplc="0DD28200">
      <w:numFmt w:val="bullet"/>
      <w:lvlText w:val="•"/>
      <w:lvlJc w:val="left"/>
      <w:pPr>
        <w:ind w:left="5850" w:hanging="270"/>
      </w:pPr>
      <w:rPr>
        <w:rFonts w:hint="default"/>
      </w:rPr>
    </w:lvl>
    <w:lvl w:ilvl="6" w:tplc="B068161E">
      <w:numFmt w:val="bullet"/>
      <w:lvlText w:val="•"/>
      <w:lvlJc w:val="left"/>
      <w:pPr>
        <w:ind w:left="6916" w:hanging="270"/>
      </w:pPr>
      <w:rPr>
        <w:rFonts w:hint="default"/>
      </w:rPr>
    </w:lvl>
    <w:lvl w:ilvl="7" w:tplc="C9486E06">
      <w:numFmt w:val="bullet"/>
      <w:lvlText w:val="•"/>
      <w:lvlJc w:val="left"/>
      <w:pPr>
        <w:ind w:left="7982" w:hanging="270"/>
      </w:pPr>
      <w:rPr>
        <w:rFonts w:hint="default"/>
      </w:rPr>
    </w:lvl>
    <w:lvl w:ilvl="8" w:tplc="52E802AA">
      <w:numFmt w:val="bullet"/>
      <w:lvlText w:val="•"/>
      <w:lvlJc w:val="left"/>
      <w:pPr>
        <w:ind w:left="9048" w:hanging="270"/>
      </w:pPr>
      <w:rPr>
        <w:rFonts w:hint="default"/>
      </w:rPr>
    </w:lvl>
  </w:abstractNum>
  <w:abstractNum w:abstractNumId="24" w15:restartNumberingAfterBreak="0">
    <w:nsid w:val="4F694530"/>
    <w:multiLevelType w:val="hybridMultilevel"/>
    <w:tmpl w:val="BDF84C60"/>
    <w:lvl w:ilvl="0" w:tplc="FFFFFFFF">
      <w:start w:val="1"/>
      <w:numFmt w:val="lowerLetter"/>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2560575"/>
    <w:multiLevelType w:val="hybridMultilevel"/>
    <w:tmpl w:val="F31A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CD1B23"/>
    <w:multiLevelType w:val="hybridMultilevel"/>
    <w:tmpl w:val="00000000"/>
    <w:lvl w:ilvl="0" w:tplc="651EAF6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0000"/>
        <w:sz w:val="10"/>
      </w:rPr>
    </w:lvl>
    <w:lvl w:ilvl="1" w:tplc="A70A9DD4">
      <w:start w:val="1"/>
      <w:numFmt w:val="decimal"/>
      <w:lvlText w:val=""/>
      <w:lvlJc w:val="left"/>
    </w:lvl>
    <w:lvl w:ilvl="2" w:tplc="760E7B28">
      <w:start w:val="1"/>
      <w:numFmt w:val="decimal"/>
      <w:lvlText w:val=""/>
      <w:lvlJc w:val="left"/>
    </w:lvl>
    <w:lvl w:ilvl="3" w:tplc="2266140C">
      <w:start w:val="1"/>
      <w:numFmt w:val="decimal"/>
      <w:lvlText w:val=""/>
      <w:lvlJc w:val="left"/>
    </w:lvl>
    <w:lvl w:ilvl="4" w:tplc="5AEA60AC">
      <w:start w:val="1"/>
      <w:numFmt w:val="decimal"/>
      <w:lvlText w:val=""/>
      <w:lvlJc w:val="left"/>
    </w:lvl>
    <w:lvl w:ilvl="5" w:tplc="297CDD54">
      <w:start w:val="1"/>
      <w:numFmt w:val="decimal"/>
      <w:lvlText w:val=""/>
      <w:lvlJc w:val="left"/>
    </w:lvl>
    <w:lvl w:ilvl="6" w:tplc="9BD4B67E">
      <w:start w:val="1"/>
      <w:numFmt w:val="decimal"/>
      <w:lvlText w:val=""/>
      <w:lvlJc w:val="left"/>
    </w:lvl>
    <w:lvl w:ilvl="7" w:tplc="901E312C">
      <w:start w:val="1"/>
      <w:numFmt w:val="decimal"/>
      <w:lvlText w:val=""/>
      <w:lvlJc w:val="left"/>
    </w:lvl>
    <w:lvl w:ilvl="8" w:tplc="AFF848C6">
      <w:start w:val="1"/>
      <w:numFmt w:val="decimal"/>
      <w:lvlText w:val=""/>
      <w:lvlJc w:val="left"/>
    </w:lvl>
  </w:abstractNum>
  <w:abstractNum w:abstractNumId="27" w15:restartNumberingAfterBreak="0">
    <w:nsid w:val="54FD32AF"/>
    <w:multiLevelType w:val="hybridMultilevel"/>
    <w:tmpl w:val="4120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BE94FB"/>
    <w:multiLevelType w:val="hybridMultilevel"/>
    <w:tmpl w:val="00000000"/>
    <w:lvl w:ilvl="0" w:tplc="C4EC494A">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5405AEA">
      <w:start w:val="1"/>
      <w:numFmt w:val="decimal"/>
      <w:lvlText w:val=""/>
      <w:lvlJc w:val="left"/>
    </w:lvl>
    <w:lvl w:ilvl="2" w:tplc="376A67CA">
      <w:start w:val="1"/>
      <w:numFmt w:val="decimal"/>
      <w:lvlText w:val=""/>
      <w:lvlJc w:val="left"/>
    </w:lvl>
    <w:lvl w:ilvl="3" w:tplc="3F342876">
      <w:start w:val="1"/>
      <w:numFmt w:val="decimal"/>
      <w:lvlText w:val=""/>
      <w:lvlJc w:val="left"/>
    </w:lvl>
    <w:lvl w:ilvl="4" w:tplc="A058F600">
      <w:start w:val="1"/>
      <w:numFmt w:val="decimal"/>
      <w:lvlText w:val=""/>
      <w:lvlJc w:val="left"/>
    </w:lvl>
    <w:lvl w:ilvl="5" w:tplc="167E4D16">
      <w:start w:val="1"/>
      <w:numFmt w:val="decimal"/>
      <w:lvlText w:val=""/>
      <w:lvlJc w:val="left"/>
    </w:lvl>
    <w:lvl w:ilvl="6" w:tplc="C88406E4">
      <w:start w:val="1"/>
      <w:numFmt w:val="decimal"/>
      <w:lvlText w:val=""/>
      <w:lvlJc w:val="left"/>
    </w:lvl>
    <w:lvl w:ilvl="7" w:tplc="B122DF12">
      <w:start w:val="1"/>
      <w:numFmt w:val="decimal"/>
      <w:lvlText w:val=""/>
      <w:lvlJc w:val="left"/>
    </w:lvl>
    <w:lvl w:ilvl="8" w:tplc="3CE6B6AC">
      <w:start w:val="1"/>
      <w:numFmt w:val="decimal"/>
      <w:lvlText w:val=""/>
      <w:lvlJc w:val="left"/>
    </w:lvl>
  </w:abstractNum>
  <w:abstractNum w:abstractNumId="29" w15:restartNumberingAfterBreak="0">
    <w:nsid w:val="64B49082"/>
    <w:multiLevelType w:val="hybridMultilevel"/>
    <w:tmpl w:val="00000000"/>
    <w:lvl w:ilvl="0" w:tplc="53323F8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C87A8B98">
      <w:start w:val="1"/>
      <w:numFmt w:val="decimal"/>
      <w:lvlText w:val=""/>
      <w:lvlJc w:val="left"/>
    </w:lvl>
    <w:lvl w:ilvl="2" w:tplc="A7E8E7F6">
      <w:start w:val="1"/>
      <w:numFmt w:val="decimal"/>
      <w:lvlText w:val=""/>
      <w:lvlJc w:val="left"/>
    </w:lvl>
    <w:lvl w:ilvl="3" w:tplc="87927FDA">
      <w:start w:val="1"/>
      <w:numFmt w:val="decimal"/>
      <w:lvlText w:val=""/>
      <w:lvlJc w:val="left"/>
    </w:lvl>
    <w:lvl w:ilvl="4" w:tplc="3ED87914">
      <w:start w:val="1"/>
      <w:numFmt w:val="decimal"/>
      <w:lvlText w:val=""/>
      <w:lvlJc w:val="left"/>
    </w:lvl>
    <w:lvl w:ilvl="5" w:tplc="64209E76">
      <w:start w:val="1"/>
      <w:numFmt w:val="decimal"/>
      <w:lvlText w:val=""/>
      <w:lvlJc w:val="left"/>
    </w:lvl>
    <w:lvl w:ilvl="6" w:tplc="B0181106">
      <w:start w:val="1"/>
      <w:numFmt w:val="decimal"/>
      <w:lvlText w:val=""/>
      <w:lvlJc w:val="left"/>
    </w:lvl>
    <w:lvl w:ilvl="7" w:tplc="8AE4B9B6">
      <w:start w:val="1"/>
      <w:numFmt w:val="decimal"/>
      <w:lvlText w:val=""/>
      <w:lvlJc w:val="left"/>
    </w:lvl>
    <w:lvl w:ilvl="8" w:tplc="2BB888C6">
      <w:start w:val="1"/>
      <w:numFmt w:val="decimal"/>
      <w:lvlText w:val=""/>
      <w:lvlJc w:val="left"/>
    </w:lvl>
  </w:abstractNum>
  <w:abstractNum w:abstractNumId="30" w15:restartNumberingAfterBreak="0">
    <w:nsid w:val="67C40F2E"/>
    <w:multiLevelType w:val="hybridMultilevel"/>
    <w:tmpl w:val="F9CC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B01F30"/>
    <w:multiLevelType w:val="hybridMultilevel"/>
    <w:tmpl w:val="18D8904E"/>
    <w:lvl w:ilvl="0" w:tplc="8D0468CA">
      <w:start w:val="1"/>
      <w:numFmt w:val="bullet"/>
      <w:lvlText w:val=""/>
      <w:lvlJc w:val="left"/>
      <w:pPr>
        <w:ind w:left="720" w:hanging="360"/>
      </w:pPr>
      <w:rPr>
        <w:rFonts w:ascii="Symbol" w:hAnsi="Symbol" w:hint="default"/>
      </w:rPr>
    </w:lvl>
    <w:lvl w:ilvl="1" w:tplc="8FD2F4A4">
      <w:start w:val="1"/>
      <w:numFmt w:val="bullet"/>
      <w:lvlText w:val="o"/>
      <w:lvlJc w:val="left"/>
      <w:pPr>
        <w:ind w:left="1440" w:hanging="360"/>
      </w:pPr>
      <w:rPr>
        <w:rFonts w:ascii="Courier New" w:hAnsi="Courier New" w:cs="Courier New" w:hint="default"/>
      </w:rPr>
    </w:lvl>
    <w:lvl w:ilvl="2" w:tplc="ED64ADEA">
      <w:start w:val="1"/>
      <w:numFmt w:val="bullet"/>
      <w:lvlText w:val=""/>
      <w:lvlJc w:val="left"/>
      <w:pPr>
        <w:ind w:left="2160" w:hanging="360"/>
      </w:pPr>
      <w:rPr>
        <w:rFonts w:ascii="Wingdings" w:hAnsi="Wingdings" w:hint="default"/>
      </w:rPr>
    </w:lvl>
    <w:lvl w:ilvl="3" w:tplc="673834BE">
      <w:start w:val="1"/>
      <w:numFmt w:val="bullet"/>
      <w:lvlText w:val=""/>
      <w:lvlJc w:val="left"/>
      <w:pPr>
        <w:ind w:left="2880" w:hanging="360"/>
      </w:pPr>
      <w:rPr>
        <w:rFonts w:ascii="Symbol" w:hAnsi="Symbol" w:hint="default"/>
      </w:rPr>
    </w:lvl>
    <w:lvl w:ilvl="4" w:tplc="BC82541C">
      <w:start w:val="1"/>
      <w:numFmt w:val="bullet"/>
      <w:lvlText w:val="o"/>
      <w:lvlJc w:val="left"/>
      <w:pPr>
        <w:ind w:left="3600" w:hanging="360"/>
      </w:pPr>
      <w:rPr>
        <w:rFonts w:ascii="Courier New" w:hAnsi="Courier New" w:cs="Courier New" w:hint="default"/>
      </w:rPr>
    </w:lvl>
    <w:lvl w:ilvl="5" w:tplc="2AAE9CCC">
      <w:start w:val="1"/>
      <w:numFmt w:val="bullet"/>
      <w:lvlText w:val=""/>
      <w:lvlJc w:val="left"/>
      <w:pPr>
        <w:ind w:left="4320" w:hanging="360"/>
      </w:pPr>
      <w:rPr>
        <w:rFonts w:ascii="Wingdings" w:hAnsi="Wingdings" w:hint="default"/>
      </w:rPr>
    </w:lvl>
    <w:lvl w:ilvl="6" w:tplc="E4E4A248">
      <w:start w:val="1"/>
      <w:numFmt w:val="bullet"/>
      <w:lvlText w:val=""/>
      <w:lvlJc w:val="left"/>
      <w:pPr>
        <w:ind w:left="5040" w:hanging="360"/>
      </w:pPr>
      <w:rPr>
        <w:rFonts w:ascii="Symbol" w:hAnsi="Symbol" w:hint="default"/>
      </w:rPr>
    </w:lvl>
    <w:lvl w:ilvl="7" w:tplc="438CA3CC">
      <w:start w:val="1"/>
      <w:numFmt w:val="bullet"/>
      <w:lvlText w:val="o"/>
      <w:lvlJc w:val="left"/>
      <w:pPr>
        <w:ind w:left="5760" w:hanging="360"/>
      </w:pPr>
      <w:rPr>
        <w:rFonts w:ascii="Courier New" w:hAnsi="Courier New" w:cs="Courier New" w:hint="default"/>
      </w:rPr>
    </w:lvl>
    <w:lvl w:ilvl="8" w:tplc="3894CD34">
      <w:start w:val="1"/>
      <w:numFmt w:val="bullet"/>
      <w:lvlText w:val=""/>
      <w:lvlJc w:val="left"/>
      <w:pPr>
        <w:ind w:left="6480" w:hanging="360"/>
      </w:pPr>
      <w:rPr>
        <w:rFonts w:ascii="Wingdings" w:hAnsi="Wingdings" w:hint="default"/>
      </w:rPr>
    </w:lvl>
  </w:abstractNum>
  <w:abstractNum w:abstractNumId="32" w15:restartNumberingAfterBreak="0">
    <w:nsid w:val="6BFA1630"/>
    <w:multiLevelType w:val="hybridMultilevel"/>
    <w:tmpl w:val="D5A81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5C97304"/>
    <w:multiLevelType w:val="hybridMultilevel"/>
    <w:tmpl w:val="9DAA091C"/>
    <w:lvl w:ilvl="0" w:tplc="44AAB9D4">
      <w:start w:val="1"/>
      <w:numFmt w:val="bullet"/>
      <w:pStyle w:val="dpwdiamondbullet8pt"/>
      <w:lvlText w:val=""/>
      <w:lvlJc w:val="left"/>
      <w:pPr>
        <w:tabs>
          <w:tab w:val="num" w:pos="288"/>
        </w:tabs>
        <w:ind w:left="288" w:hanging="288"/>
      </w:pPr>
      <w:rPr>
        <w:rFonts w:ascii="Symbol" w:hAnsi="Symbol" w:hint="default"/>
        <w:color w:val="auto"/>
        <w:position w:val="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3F2CA3"/>
    <w:multiLevelType w:val="hybridMultilevel"/>
    <w:tmpl w:val="3D7C3D62"/>
    <w:lvl w:ilvl="0" w:tplc="24B8FB16">
      <w:start w:val="1"/>
      <w:numFmt w:val="bullet"/>
      <w:lvlText w:val=""/>
      <w:lvlJc w:val="left"/>
      <w:pPr>
        <w:tabs>
          <w:tab w:val="num" w:pos="360"/>
        </w:tabs>
        <w:ind w:left="360" w:hanging="360"/>
      </w:pPr>
      <w:rPr>
        <w:rFonts w:ascii="Wingdings" w:hAnsi="Wingdings" w:hint="default"/>
        <w:sz w:val="16"/>
      </w:rPr>
    </w:lvl>
    <w:lvl w:ilvl="1" w:tplc="461AB49A">
      <w:start w:val="1"/>
      <w:numFmt w:val="bullet"/>
      <w:lvlText w:val="o"/>
      <w:lvlJc w:val="left"/>
      <w:pPr>
        <w:tabs>
          <w:tab w:val="num" w:pos="1620"/>
        </w:tabs>
        <w:ind w:left="1620" w:hanging="360"/>
      </w:pPr>
      <w:rPr>
        <w:rFonts w:ascii="Courier New" w:hAnsi="Courier New" w:cs="Courier New" w:hint="default"/>
      </w:rPr>
    </w:lvl>
    <w:lvl w:ilvl="2" w:tplc="FD94DBD2" w:tentative="1">
      <w:start w:val="1"/>
      <w:numFmt w:val="bullet"/>
      <w:lvlText w:val=""/>
      <w:lvlJc w:val="left"/>
      <w:pPr>
        <w:tabs>
          <w:tab w:val="num" w:pos="2160"/>
        </w:tabs>
        <w:ind w:left="2160" w:hanging="360"/>
      </w:pPr>
      <w:rPr>
        <w:rFonts w:ascii="Wingdings" w:hAnsi="Wingdings" w:hint="default"/>
      </w:rPr>
    </w:lvl>
    <w:lvl w:ilvl="3" w:tplc="A8007400" w:tentative="1">
      <w:start w:val="1"/>
      <w:numFmt w:val="bullet"/>
      <w:lvlText w:val=""/>
      <w:lvlJc w:val="left"/>
      <w:pPr>
        <w:tabs>
          <w:tab w:val="num" w:pos="2880"/>
        </w:tabs>
        <w:ind w:left="2880" w:hanging="360"/>
      </w:pPr>
      <w:rPr>
        <w:rFonts w:ascii="Symbol" w:hAnsi="Symbol" w:hint="default"/>
      </w:rPr>
    </w:lvl>
    <w:lvl w:ilvl="4" w:tplc="9138B912" w:tentative="1">
      <w:start w:val="1"/>
      <w:numFmt w:val="bullet"/>
      <w:lvlText w:val="o"/>
      <w:lvlJc w:val="left"/>
      <w:pPr>
        <w:tabs>
          <w:tab w:val="num" w:pos="3600"/>
        </w:tabs>
        <w:ind w:left="3600" w:hanging="360"/>
      </w:pPr>
      <w:rPr>
        <w:rFonts w:ascii="Courier New" w:hAnsi="Courier New" w:cs="Courier New" w:hint="default"/>
      </w:rPr>
    </w:lvl>
    <w:lvl w:ilvl="5" w:tplc="936279D4" w:tentative="1">
      <w:start w:val="1"/>
      <w:numFmt w:val="bullet"/>
      <w:lvlText w:val=""/>
      <w:lvlJc w:val="left"/>
      <w:pPr>
        <w:tabs>
          <w:tab w:val="num" w:pos="4320"/>
        </w:tabs>
        <w:ind w:left="4320" w:hanging="360"/>
      </w:pPr>
      <w:rPr>
        <w:rFonts w:ascii="Wingdings" w:hAnsi="Wingdings" w:hint="default"/>
      </w:rPr>
    </w:lvl>
    <w:lvl w:ilvl="6" w:tplc="4FCEE3A6" w:tentative="1">
      <w:start w:val="1"/>
      <w:numFmt w:val="bullet"/>
      <w:lvlText w:val=""/>
      <w:lvlJc w:val="left"/>
      <w:pPr>
        <w:tabs>
          <w:tab w:val="num" w:pos="5040"/>
        </w:tabs>
        <w:ind w:left="5040" w:hanging="360"/>
      </w:pPr>
      <w:rPr>
        <w:rFonts w:ascii="Symbol" w:hAnsi="Symbol" w:hint="default"/>
      </w:rPr>
    </w:lvl>
    <w:lvl w:ilvl="7" w:tplc="1D28D2A0" w:tentative="1">
      <w:start w:val="1"/>
      <w:numFmt w:val="bullet"/>
      <w:lvlText w:val="o"/>
      <w:lvlJc w:val="left"/>
      <w:pPr>
        <w:tabs>
          <w:tab w:val="num" w:pos="5760"/>
        </w:tabs>
        <w:ind w:left="5760" w:hanging="360"/>
      </w:pPr>
      <w:rPr>
        <w:rFonts w:ascii="Courier New" w:hAnsi="Courier New" w:cs="Courier New" w:hint="default"/>
      </w:rPr>
    </w:lvl>
    <w:lvl w:ilvl="8" w:tplc="E9A2B06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D864AFE"/>
    <w:multiLevelType w:val="hybridMultilevel"/>
    <w:tmpl w:val="81005A5C"/>
    <w:lvl w:ilvl="0" w:tplc="24B8FB16">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FDB4707"/>
    <w:multiLevelType w:val="hybridMultilevel"/>
    <w:tmpl w:val="34726032"/>
    <w:lvl w:ilvl="0" w:tplc="24B8FB16">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09084">
    <w:abstractNumId w:val="2"/>
  </w:num>
  <w:num w:numId="2" w16cid:durableId="1567690690">
    <w:abstractNumId w:val="1"/>
  </w:num>
  <w:num w:numId="3" w16cid:durableId="857894893">
    <w:abstractNumId w:val="0"/>
  </w:num>
  <w:num w:numId="4" w16cid:durableId="597174678">
    <w:abstractNumId w:val="33"/>
  </w:num>
  <w:num w:numId="5" w16cid:durableId="539320552">
    <w:abstractNumId w:val="12"/>
  </w:num>
  <w:num w:numId="6" w16cid:durableId="1621448910">
    <w:abstractNumId w:val="19"/>
  </w:num>
  <w:num w:numId="7" w16cid:durableId="624584802">
    <w:abstractNumId w:val="20"/>
  </w:num>
  <w:num w:numId="8" w16cid:durableId="1139810988">
    <w:abstractNumId w:val="3"/>
  </w:num>
  <w:num w:numId="9" w16cid:durableId="1173182927">
    <w:abstractNumId w:val="34"/>
  </w:num>
  <w:num w:numId="10" w16cid:durableId="762998755">
    <w:abstractNumId w:val="7"/>
  </w:num>
  <w:num w:numId="11" w16cid:durableId="380978337">
    <w:abstractNumId w:val="0"/>
  </w:num>
  <w:num w:numId="12" w16cid:durableId="437678200">
    <w:abstractNumId w:val="0"/>
  </w:num>
  <w:num w:numId="13" w16cid:durableId="1920671181">
    <w:abstractNumId w:val="0"/>
  </w:num>
  <w:num w:numId="14" w16cid:durableId="1858425348">
    <w:abstractNumId w:val="0"/>
  </w:num>
  <w:num w:numId="15" w16cid:durableId="8219691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24735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7171185">
    <w:abstractNumId w:val="32"/>
  </w:num>
  <w:num w:numId="18" w16cid:durableId="1152867926">
    <w:abstractNumId w:val="27"/>
  </w:num>
  <w:num w:numId="19" w16cid:durableId="1616788980">
    <w:abstractNumId w:val="7"/>
  </w:num>
  <w:num w:numId="20" w16cid:durableId="1753743994">
    <w:abstractNumId w:val="4"/>
  </w:num>
  <w:num w:numId="21" w16cid:durableId="648677106">
    <w:abstractNumId w:val="36"/>
  </w:num>
  <w:num w:numId="22" w16cid:durableId="438960289">
    <w:abstractNumId w:val="21"/>
  </w:num>
  <w:num w:numId="23" w16cid:durableId="1343583664">
    <w:abstractNumId w:val="35"/>
  </w:num>
  <w:num w:numId="24" w16cid:durableId="938829111">
    <w:abstractNumId w:val="0"/>
  </w:num>
  <w:num w:numId="25" w16cid:durableId="1002316671">
    <w:abstractNumId w:val="10"/>
  </w:num>
  <w:num w:numId="26" w16cid:durableId="1843009412">
    <w:abstractNumId w:val="16"/>
  </w:num>
  <w:num w:numId="27" w16cid:durableId="1391460612">
    <w:abstractNumId w:val="18"/>
  </w:num>
  <w:num w:numId="28" w16cid:durableId="357584639">
    <w:abstractNumId w:val="29"/>
  </w:num>
  <w:num w:numId="29" w16cid:durableId="1491368210">
    <w:abstractNumId w:val="23"/>
  </w:num>
  <w:num w:numId="30" w16cid:durableId="176582216">
    <w:abstractNumId w:val="14"/>
  </w:num>
  <w:num w:numId="31" w16cid:durableId="428352763">
    <w:abstractNumId w:val="28"/>
  </w:num>
  <w:num w:numId="32" w16cid:durableId="1989899231">
    <w:abstractNumId w:val="2"/>
  </w:num>
  <w:num w:numId="33" w16cid:durableId="1913348156">
    <w:abstractNumId w:val="6"/>
  </w:num>
  <w:num w:numId="34" w16cid:durableId="505830007">
    <w:abstractNumId w:val="8"/>
  </w:num>
  <w:num w:numId="35" w16cid:durableId="1251744349">
    <w:abstractNumId w:val="31"/>
  </w:num>
  <w:num w:numId="36" w16cid:durableId="81345341">
    <w:abstractNumId w:val="30"/>
  </w:num>
  <w:num w:numId="37" w16cid:durableId="1467549474">
    <w:abstractNumId w:val="25"/>
  </w:num>
  <w:num w:numId="38" w16cid:durableId="1564370410">
    <w:abstractNumId w:val="15"/>
  </w:num>
  <w:num w:numId="39" w16cid:durableId="147407482">
    <w:abstractNumId w:val="0"/>
  </w:num>
  <w:num w:numId="40" w16cid:durableId="212199144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313366">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78139111">
    <w:abstractNumId w:val="17"/>
  </w:num>
  <w:num w:numId="43" w16cid:durableId="253783806">
    <w:abstractNumId w:val="9"/>
  </w:num>
  <w:num w:numId="44" w16cid:durableId="565459736">
    <w:abstractNumId w:val="22"/>
  </w:num>
  <w:num w:numId="45" w16cid:durableId="1525901919">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50">
      <o:colormru v:ext="edit" colors="#396,#dbfebc,#788d41,#dedfb3,#f1e4ba,#bebebe,#b4b77b"/>
    </o:shapedefaults>
  </w:hdrShapeDefaults>
  <w:footnotePr>
    <w:numRestart w:val="eachPage"/>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CC"/>
    <w:rsid w:val="00000DB1"/>
    <w:rsid w:val="00001162"/>
    <w:rsid w:val="000013D2"/>
    <w:rsid w:val="000016CF"/>
    <w:rsid w:val="000017AD"/>
    <w:rsid w:val="000018FF"/>
    <w:rsid w:val="00001DF4"/>
    <w:rsid w:val="000020D6"/>
    <w:rsid w:val="00002903"/>
    <w:rsid w:val="0000298F"/>
    <w:rsid w:val="0000360D"/>
    <w:rsid w:val="00003F66"/>
    <w:rsid w:val="000041E0"/>
    <w:rsid w:val="0000431F"/>
    <w:rsid w:val="00006E31"/>
    <w:rsid w:val="00006EE4"/>
    <w:rsid w:val="000070CF"/>
    <w:rsid w:val="00007E7B"/>
    <w:rsid w:val="00010E28"/>
    <w:rsid w:val="0001198D"/>
    <w:rsid w:val="00012036"/>
    <w:rsid w:val="00013500"/>
    <w:rsid w:val="00013568"/>
    <w:rsid w:val="00014B26"/>
    <w:rsid w:val="00014BFB"/>
    <w:rsid w:val="00014FB5"/>
    <w:rsid w:val="000155EA"/>
    <w:rsid w:val="00015647"/>
    <w:rsid w:val="00017687"/>
    <w:rsid w:val="00020947"/>
    <w:rsid w:val="000211AD"/>
    <w:rsid w:val="00021D33"/>
    <w:rsid w:val="00021F08"/>
    <w:rsid w:val="00022693"/>
    <w:rsid w:val="0002295F"/>
    <w:rsid w:val="000232AB"/>
    <w:rsid w:val="00024392"/>
    <w:rsid w:val="0002474F"/>
    <w:rsid w:val="00026304"/>
    <w:rsid w:val="0002655E"/>
    <w:rsid w:val="00026781"/>
    <w:rsid w:val="00026ACC"/>
    <w:rsid w:val="00026CBA"/>
    <w:rsid w:val="00027CF7"/>
    <w:rsid w:val="00027EA8"/>
    <w:rsid w:val="00027F6E"/>
    <w:rsid w:val="000303EE"/>
    <w:rsid w:val="000308DF"/>
    <w:rsid w:val="00031016"/>
    <w:rsid w:val="00031B80"/>
    <w:rsid w:val="00032299"/>
    <w:rsid w:val="00032D94"/>
    <w:rsid w:val="00033610"/>
    <w:rsid w:val="0003367F"/>
    <w:rsid w:val="0003403F"/>
    <w:rsid w:val="000348C6"/>
    <w:rsid w:val="00034B38"/>
    <w:rsid w:val="000351F9"/>
    <w:rsid w:val="000357B4"/>
    <w:rsid w:val="00035DEC"/>
    <w:rsid w:val="00035FF9"/>
    <w:rsid w:val="00037AAB"/>
    <w:rsid w:val="00040B22"/>
    <w:rsid w:val="00040DD5"/>
    <w:rsid w:val="00042E48"/>
    <w:rsid w:val="0004370E"/>
    <w:rsid w:val="00043F9E"/>
    <w:rsid w:val="00044228"/>
    <w:rsid w:val="0004523C"/>
    <w:rsid w:val="00045D50"/>
    <w:rsid w:val="000500AE"/>
    <w:rsid w:val="00050446"/>
    <w:rsid w:val="0005080E"/>
    <w:rsid w:val="0005092B"/>
    <w:rsid w:val="00050C64"/>
    <w:rsid w:val="00050CF9"/>
    <w:rsid w:val="00050EBC"/>
    <w:rsid w:val="000515E2"/>
    <w:rsid w:val="00051641"/>
    <w:rsid w:val="00051F22"/>
    <w:rsid w:val="00052641"/>
    <w:rsid w:val="00052A8D"/>
    <w:rsid w:val="0005335F"/>
    <w:rsid w:val="00053DB0"/>
    <w:rsid w:val="00053F7E"/>
    <w:rsid w:val="00054D89"/>
    <w:rsid w:val="00055340"/>
    <w:rsid w:val="0005575B"/>
    <w:rsid w:val="000557AF"/>
    <w:rsid w:val="000562BF"/>
    <w:rsid w:val="0005719E"/>
    <w:rsid w:val="0005740B"/>
    <w:rsid w:val="00057D3F"/>
    <w:rsid w:val="000609A6"/>
    <w:rsid w:val="00060D0B"/>
    <w:rsid w:val="00060E61"/>
    <w:rsid w:val="00060E7B"/>
    <w:rsid w:val="00060F32"/>
    <w:rsid w:val="00061349"/>
    <w:rsid w:val="0006136C"/>
    <w:rsid w:val="00062114"/>
    <w:rsid w:val="00062134"/>
    <w:rsid w:val="00063A96"/>
    <w:rsid w:val="000644BA"/>
    <w:rsid w:val="00064693"/>
    <w:rsid w:val="000646E5"/>
    <w:rsid w:val="00065361"/>
    <w:rsid w:val="000667FF"/>
    <w:rsid w:val="00066828"/>
    <w:rsid w:val="00066CE9"/>
    <w:rsid w:val="00067402"/>
    <w:rsid w:val="000703F5"/>
    <w:rsid w:val="0007057B"/>
    <w:rsid w:val="00070825"/>
    <w:rsid w:val="00070A9A"/>
    <w:rsid w:val="000712BD"/>
    <w:rsid w:val="0007204E"/>
    <w:rsid w:val="0007246B"/>
    <w:rsid w:val="00072D15"/>
    <w:rsid w:val="00072E64"/>
    <w:rsid w:val="0007333C"/>
    <w:rsid w:val="000733F2"/>
    <w:rsid w:val="00074148"/>
    <w:rsid w:val="000742BD"/>
    <w:rsid w:val="000745AA"/>
    <w:rsid w:val="00075A9E"/>
    <w:rsid w:val="00075C22"/>
    <w:rsid w:val="000772DB"/>
    <w:rsid w:val="0007786F"/>
    <w:rsid w:val="00077A34"/>
    <w:rsid w:val="000805AB"/>
    <w:rsid w:val="00080BC0"/>
    <w:rsid w:val="0008178A"/>
    <w:rsid w:val="00081C9D"/>
    <w:rsid w:val="00083086"/>
    <w:rsid w:val="000830AA"/>
    <w:rsid w:val="00083D7A"/>
    <w:rsid w:val="000840CF"/>
    <w:rsid w:val="000848D7"/>
    <w:rsid w:val="00085424"/>
    <w:rsid w:val="00085600"/>
    <w:rsid w:val="00085EBD"/>
    <w:rsid w:val="0008615E"/>
    <w:rsid w:val="00086871"/>
    <w:rsid w:val="00087350"/>
    <w:rsid w:val="00087B4C"/>
    <w:rsid w:val="0009001C"/>
    <w:rsid w:val="000904FA"/>
    <w:rsid w:val="00090920"/>
    <w:rsid w:val="00091099"/>
    <w:rsid w:val="00091481"/>
    <w:rsid w:val="000931A3"/>
    <w:rsid w:val="00094F8E"/>
    <w:rsid w:val="00095348"/>
    <w:rsid w:val="0009568A"/>
    <w:rsid w:val="00097C77"/>
    <w:rsid w:val="000A0790"/>
    <w:rsid w:val="000A084B"/>
    <w:rsid w:val="000A10D1"/>
    <w:rsid w:val="000A1E97"/>
    <w:rsid w:val="000A2A37"/>
    <w:rsid w:val="000A36EC"/>
    <w:rsid w:val="000A3C0C"/>
    <w:rsid w:val="000A3F89"/>
    <w:rsid w:val="000A5B9A"/>
    <w:rsid w:val="000A5D6F"/>
    <w:rsid w:val="000A622B"/>
    <w:rsid w:val="000A6632"/>
    <w:rsid w:val="000A692E"/>
    <w:rsid w:val="000A6C7B"/>
    <w:rsid w:val="000A71C6"/>
    <w:rsid w:val="000A7FD3"/>
    <w:rsid w:val="000B0CB4"/>
    <w:rsid w:val="000B106B"/>
    <w:rsid w:val="000B1BEB"/>
    <w:rsid w:val="000B27E9"/>
    <w:rsid w:val="000B2D5D"/>
    <w:rsid w:val="000B306B"/>
    <w:rsid w:val="000B34AB"/>
    <w:rsid w:val="000B37CE"/>
    <w:rsid w:val="000B4829"/>
    <w:rsid w:val="000B4ABC"/>
    <w:rsid w:val="000B56D9"/>
    <w:rsid w:val="000B5AAB"/>
    <w:rsid w:val="000B5ADA"/>
    <w:rsid w:val="000B648F"/>
    <w:rsid w:val="000B702B"/>
    <w:rsid w:val="000B7804"/>
    <w:rsid w:val="000B7FCF"/>
    <w:rsid w:val="000C063B"/>
    <w:rsid w:val="000C0A38"/>
    <w:rsid w:val="000C15CA"/>
    <w:rsid w:val="000C218D"/>
    <w:rsid w:val="000C23D3"/>
    <w:rsid w:val="000C24A1"/>
    <w:rsid w:val="000C2D04"/>
    <w:rsid w:val="000C348E"/>
    <w:rsid w:val="000C36FB"/>
    <w:rsid w:val="000C4172"/>
    <w:rsid w:val="000C5291"/>
    <w:rsid w:val="000C60E9"/>
    <w:rsid w:val="000C697F"/>
    <w:rsid w:val="000C751A"/>
    <w:rsid w:val="000C7A58"/>
    <w:rsid w:val="000C7BCF"/>
    <w:rsid w:val="000D00FF"/>
    <w:rsid w:val="000D0C0F"/>
    <w:rsid w:val="000D104E"/>
    <w:rsid w:val="000D14E0"/>
    <w:rsid w:val="000D17F9"/>
    <w:rsid w:val="000D1EBE"/>
    <w:rsid w:val="000D1EF0"/>
    <w:rsid w:val="000D2A27"/>
    <w:rsid w:val="000D3342"/>
    <w:rsid w:val="000D35ED"/>
    <w:rsid w:val="000D365F"/>
    <w:rsid w:val="000D370F"/>
    <w:rsid w:val="000D4E5C"/>
    <w:rsid w:val="000D5700"/>
    <w:rsid w:val="000D5F92"/>
    <w:rsid w:val="000D630B"/>
    <w:rsid w:val="000D6580"/>
    <w:rsid w:val="000D6985"/>
    <w:rsid w:val="000D69F1"/>
    <w:rsid w:val="000D7267"/>
    <w:rsid w:val="000D73B6"/>
    <w:rsid w:val="000D74CD"/>
    <w:rsid w:val="000D77CE"/>
    <w:rsid w:val="000D79EA"/>
    <w:rsid w:val="000D7D4F"/>
    <w:rsid w:val="000E0146"/>
    <w:rsid w:val="000E0649"/>
    <w:rsid w:val="000E0711"/>
    <w:rsid w:val="000E1A99"/>
    <w:rsid w:val="000E2540"/>
    <w:rsid w:val="000E42FE"/>
    <w:rsid w:val="000E4747"/>
    <w:rsid w:val="000E482D"/>
    <w:rsid w:val="000E4981"/>
    <w:rsid w:val="000E4EA9"/>
    <w:rsid w:val="000E501A"/>
    <w:rsid w:val="000E5801"/>
    <w:rsid w:val="000E685E"/>
    <w:rsid w:val="000E7334"/>
    <w:rsid w:val="000E7501"/>
    <w:rsid w:val="000E7BBC"/>
    <w:rsid w:val="000F079D"/>
    <w:rsid w:val="000F0ECF"/>
    <w:rsid w:val="000F1A41"/>
    <w:rsid w:val="000F1BDD"/>
    <w:rsid w:val="000F3B1C"/>
    <w:rsid w:val="000F41AA"/>
    <w:rsid w:val="000F4678"/>
    <w:rsid w:val="000F4E64"/>
    <w:rsid w:val="000F5671"/>
    <w:rsid w:val="000F64E8"/>
    <w:rsid w:val="000F6609"/>
    <w:rsid w:val="000F6DA7"/>
    <w:rsid w:val="000F72C9"/>
    <w:rsid w:val="000F7955"/>
    <w:rsid w:val="0010002F"/>
    <w:rsid w:val="001012C4"/>
    <w:rsid w:val="00101625"/>
    <w:rsid w:val="00101E4E"/>
    <w:rsid w:val="00102301"/>
    <w:rsid w:val="0010408C"/>
    <w:rsid w:val="001042FC"/>
    <w:rsid w:val="00104715"/>
    <w:rsid w:val="001049D7"/>
    <w:rsid w:val="00104DEF"/>
    <w:rsid w:val="0010504E"/>
    <w:rsid w:val="00105222"/>
    <w:rsid w:val="0010525C"/>
    <w:rsid w:val="00105DF2"/>
    <w:rsid w:val="0010633B"/>
    <w:rsid w:val="001068E7"/>
    <w:rsid w:val="0010693D"/>
    <w:rsid w:val="001074C7"/>
    <w:rsid w:val="001079BF"/>
    <w:rsid w:val="00107AE1"/>
    <w:rsid w:val="00112580"/>
    <w:rsid w:val="001128E0"/>
    <w:rsid w:val="00112A2B"/>
    <w:rsid w:val="00112BFA"/>
    <w:rsid w:val="00114155"/>
    <w:rsid w:val="00117EC8"/>
    <w:rsid w:val="0012004C"/>
    <w:rsid w:val="0012117E"/>
    <w:rsid w:val="001213EB"/>
    <w:rsid w:val="00121B38"/>
    <w:rsid w:val="001241AA"/>
    <w:rsid w:val="001245AA"/>
    <w:rsid w:val="0012498C"/>
    <w:rsid w:val="00125B2A"/>
    <w:rsid w:val="00125BA3"/>
    <w:rsid w:val="0012603C"/>
    <w:rsid w:val="00126251"/>
    <w:rsid w:val="0012685D"/>
    <w:rsid w:val="0012689F"/>
    <w:rsid w:val="0012762D"/>
    <w:rsid w:val="0012768C"/>
    <w:rsid w:val="00131072"/>
    <w:rsid w:val="0013255F"/>
    <w:rsid w:val="00132B48"/>
    <w:rsid w:val="00132D08"/>
    <w:rsid w:val="001335FC"/>
    <w:rsid w:val="00133616"/>
    <w:rsid w:val="00134449"/>
    <w:rsid w:val="001346EA"/>
    <w:rsid w:val="00135389"/>
    <w:rsid w:val="00135B52"/>
    <w:rsid w:val="001366A9"/>
    <w:rsid w:val="001370FE"/>
    <w:rsid w:val="001374CA"/>
    <w:rsid w:val="00137915"/>
    <w:rsid w:val="0014046F"/>
    <w:rsid w:val="001412AB"/>
    <w:rsid w:val="0014152C"/>
    <w:rsid w:val="00141FA4"/>
    <w:rsid w:val="00142193"/>
    <w:rsid w:val="00142658"/>
    <w:rsid w:val="00142885"/>
    <w:rsid w:val="00143A0D"/>
    <w:rsid w:val="00143B71"/>
    <w:rsid w:val="00145A49"/>
    <w:rsid w:val="00147262"/>
    <w:rsid w:val="00147BFB"/>
    <w:rsid w:val="0015054A"/>
    <w:rsid w:val="00152939"/>
    <w:rsid w:val="00152DAE"/>
    <w:rsid w:val="001533E4"/>
    <w:rsid w:val="001537C6"/>
    <w:rsid w:val="00154277"/>
    <w:rsid w:val="00154FAD"/>
    <w:rsid w:val="00155409"/>
    <w:rsid w:val="001560F5"/>
    <w:rsid w:val="00156E3D"/>
    <w:rsid w:val="00157AAA"/>
    <w:rsid w:val="00157C13"/>
    <w:rsid w:val="001621F3"/>
    <w:rsid w:val="001624D1"/>
    <w:rsid w:val="00165357"/>
    <w:rsid w:val="00165B66"/>
    <w:rsid w:val="00165C04"/>
    <w:rsid w:val="0016641F"/>
    <w:rsid w:val="00167061"/>
    <w:rsid w:val="001677DD"/>
    <w:rsid w:val="00167E35"/>
    <w:rsid w:val="001701B1"/>
    <w:rsid w:val="001705B9"/>
    <w:rsid w:val="00171BFB"/>
    <w:rsid w:val="0017270A"/>
    <w:rsid w:val="0017335A"/>
    <w:rsid w:val="0017392C"/>
    <w:rsid w:val="00175206"/>
    <w:rsid w:val="001753AE"/>
    <w:rsid w:val="0017698B"/>
    <w:rsid w:val="001816BD"/>
    <w:rsid w:val="00181A3D"/>
    <w:rsid w:val="00181BDB"/>
    <w:rsid w:val="00183397"/>
    <w:rsid w:val="00183BA7"/>
    <w:rsid w:val="0018402B"/>
    <w:rsid w:val="001841C5"/>
    <w:rsid w:val="001842A5"/>
    <w:rsid w:val="0018484E"/>
    <w:rsid w:val="00184A7B"/>
    <w:rsid w:val="00185721"/>
    <w:rsid w:val="00185BB6"/>
    <w:rsid w:val="00186150"/>
    <w:rsid w:val="001869B8"/>
    <w:rsid w:val="00187880"/>
    <w:rsid w:val="00187E27"/>
    <w:rsid w:val="0019046D"/>
    <w:rsid w:val="00190E8D"/>
    <w:rsid w:val="00191BE9"/>
    <w:rsid w:val="0019261C"/>
    <w:rsid w:val="0019392B"/>
    <w:rsid w:val="001940B7"/>
    <w:rsid w:val="001946E9"/>
    <w:rsid w:val="00194867"/>
    <w:rsid w:val="00194D01"/>
    <w:rsid w:val="001966D1"/>
    <w:rsid w:val="00196A1B"/>
    <w:rsid w:val="001A011E"/>
    <w:rsid w:val="001A0499"/>
    <w:rsid w:val="001A067C"/>
    <w:rsid w:val="001A09C0"/>
    <w:rsid w:val="001A164A"/>
    <w:rsid w:val="001A1EA3"/>
    <w:rsid w:val="001A2334"/>
    <w:rsid w:val="001A37AC"/>
    <w:rsid w:val="001A38B2"/>
    <w:rsid w:val="001A3E9A"/>
    <w:rsid w:val="001A4249"/>
    <w:rsid w:val="001A49DD"/>
    <w:rsid w:val="001A4E67"/>
    <w:rsid w:val="001A55BD"/>
    <w:rsid w:val="001A596E"/>
    <w:rsid w:val="001A6580"/>
    <w:rsid w:val="001A7123"/>
    <w:rsid w:val="001A7660"/>
    <w:rsid w:val="001B07B5"/>
    <w:rsid w:val="001B1F73"/>
    <w:rsid w:val="001B28CA"/>
    <w:rsid w:val="001B3685"/>
    <w:rsid w:val="001B36BA"/>
    <w:rsid w:val="001B437D"/>
    <w:rsid w:val="001B4D09"/>
    <w:rsid w:val="001B4F5A"/>
    <w:rsid w:val="001B5328"/>
    <w:rsid w:val="001B5D14"/>
    <w:rsid w:val="001B6815"/>
    <w:rsid w:val="001B6A38"/>
    <w:rsid w:val="001B7702"/>
    <w:rsid w:val="001B7E26"/>
    <w:rsid w:val="001C00D7"/>
    <w:rsid w:val="001C09D3"/>
    <w:rsid w:val="001C3799"/>
    <w:rsid w:val="001C4A4E"/>
    <w:rsid w:val="001C5FCF"/>
    <w:rsid w:val="001C69EA"/>
    <w:rsid w:val="001C6CFB"/>
    <w:rsid w:val="001C6EE8"/>
    <w:rsid w:val="001C7BCF"/>
    <w:rsid w:val="001D17EC"/>
    <w:rsid w:val="001D292B"/>
    <w:rsid w:val="001D2CE6"/>
    <w:rsid w:val="001D2EAF"/>
    <w:rsid w:val="001D3C3B"/>
    <w:rsid w:val="001D4384"/>
    <w:rsid w:val="001D4755"/>
    <w:rsid w:val="001D606E"/>
    <w:rsid w:val="001D6527"/>
    <w:rsid w:val="001D6BD7"/>
    <w:rsid w:val="001D6DEB"/>
    <w:rsid w:val="001D74B5"/>
    <w:rsid w:val="001D79E0"/>
    <w:rsid w:val="001E1561"/>
    <w:rsid w:val="001E18E2"/>
    <w:rsid w:val="001E207B"/>
    <w:rsid w:val="001E2F49"/>
    <w:rsid w:val="001E3078"/>
    <w:rsid w:val="001E3A12"/>
    <w:rsid w:val="001E4944"/>
    <w:rsid w:val="001E4BA4"/>
    <w:rsid w:val="001E4D98"/>
    <w:rsid w:val="001E5D69"/>
    <w:rsid w:val="001E6553"/>
    <w:rsid w:val="001E6FE2"/>
    <w:rsid w:val="001E7465"/>
    <w:rsid w:val="001E751A"/>
    <w:rsid w:val="001E7B50"/>
    <w:rsid w:val="001F03F1"/>
    <w:rsid w:val="001F0AA9"/>
    <w:rsid w:val="001F114F"/>
    <w:rsid w:val="001F204D"/>
    <w:rsid w:val="001F2461"/>
    <w:rsid w:val="001F2B9B"/>
    <w:rsid w:val="001F2D86"/>
    <w:rsid w:val="001F2EA6"/>
    <w:rsid w:val="001F3863"/>
    <w:rsid w:val="001F4007"/>
    <w:rsid w:val="001F59C1"/>
    <w:rsid w:val="001F77D3"/>
    <w:rsid w:val="002000D4"/>
    <w:rsid w:val="00200A70"/>
    <w:rsid w:val="00202136"/>
    <w:rsid w:val="00204E9C"/>
    <w:rsid w:val="00204F59"/>
    <w:rsid w:val="002050B4"/>
    <w:rsid w:val="0020542E"/>
    <w:rsid w:val="00205593"/>
    <w:rsid w:val="00205595"/>
    <w:rsid w:val="00206A3A"/>
    <w:rsid w:val="002106FB"/>
    <w:rsid w:val="00211060"/>
    <w:rsid w:val="00211526"/>
    <w:rsid w:val="00211B90"/>
    <w:rsid w:val="00211C82"/>
    <w:rsid w:val="00212CF0"/>
    <w:rsid w:val="00212E42"/>
    <w:rsid w:val="00213198"/>
    <w:rsid w:val="0021370F"/>
    <w:rsid w:val="00214CD9"/>
    <w:rsid w:val="00214D6C"/>
    <w:rsid w:val="00215C70"/>
    <w:rsid w:val="0021648B"/>
    <w:rsid w:val="00216FC5"/>
    <w:rsid w:val="0022073F"/>
    <w:rsid w:val="00220ABB"/>
    <w:rsid w:val="00220AE4"/>
    <w:rsid w:val="00220CCB"/>
    <w:rsid w:val="0022103A"/>
    <w:rsid w:val="00221410"/>
    <w:rsid w:val="00221DA2"/>
    <w:rsid w:val="00221FA0"/>
    <w:rsid w:val="00222630"/>
    <w:rsid w:val="002229F6"/>
    <w:rsid w:val="00222C82"/>
    <w:rsid w:val="00223201"/>
    <w:rsid w:val="002255D6"/>
    <w:rsid w:val="00225682"/>
    <w:rsid w:val="00225FC0"/>
    <w:rsid w:val="00226088"/>
    <w:rsid w:val="00227343"/>
    <w:rsid w:val="0023012C"/>
    <w:rsid w:val="00230580"/>
    <w:rsid w:val="00230745"/>
    <w:rsid w:val="00230E7F"/>
    <w:rsid w:val="00231E3B"/>
    <w:rsid w:val="00232483"/>
    <w:rsid w:val="0023276A"/>
    <w:rsid w:val="002334DB"/>
    <w:rsid w:val="00234097"/>
    <w:rsid w:val="0023436D"/>
    <w:rsid w:val="00234963"/>
    <w:rsid w:val="00234A7B"/>
    <w:rsid w:val="00234B9C"/>
    <w:rsid w:val="00235540"/>
    <w:rsid w:val="00236031"/>
    <w:rsid w:val="002365BE"/>
    <w:rsid w:val="00236662"/>
    <w:rsid w:val="00236951"/>
    <w:rsid w:val="00236D4A"/>
    <w:rsid w:val="00236F86"/>
    <w:rsid w:val="00237719"/>
    <w:rsid w:val="00240195"/>
    <w:rsid w:val="002411E6"/>
    <w:rsid w:val="00241736"/>
    <w:rsid w:val="00241F59"/>
    <w:rsid w:val="002422E7"/>
    <w:rsid w:val="002425B7"/>
    <w:rsid w:val="0024263F"/>
    <w:rsid w:val="00243566"/>
    <w:rsid w:val="00243734"/>
    <w:rsid w:val="002442EF"/>
    <w:rsid w:val="002447D7"/>
    <w:rsid w:val="00245BC8"/>
    <w:rsid w:val="00245F47"/>
    <w:rsid w:val="00246021"/>
    <w:rsid w:val="00251F9F"/>
    <w:rsid w:val="0025296E"/>
    <w:rsid w:val="00252CA3"/>
    <w:rsid w:val="002548C1"/>
    <w:rsid w:val="00255D90"/>
    <w:rsid w:val="00256CC3"/>
    <w:rsid w:val="00257D10"/>
    <w:rsid w:val="002601A5"/>
    <w:rsid w:val="00260B58"/>
    <w:rsid w:val="00261042"/>
    <w:rsid w:val="00261DCA"/>
    <w:rsid w:val="00262598"/>
    <w:rsid w:val="00262773"/>
    <w:rsid w:val="00262904"/>
    <w:rsid w:val="002635BD"/>
    <w:rsid w:val="00265192"/>
    <w:rsid w:val="002654E1"/>
    <w:rsid w:val="00265C72"/>
    <w:rsid w:val="00265F13"/>
    <w:rsid w:val="00266FC5"/>
    <w:rsid w:val="002671A0"/>
    <w:rsid w:val="00267247"/>
    <w:rsid w:val="00267948"/>
    <w:rsid w:val="002709B2"/>
    <w:rsid w:val="00271178"/>
    <w:rsid w:val="00272491"/>
    <w:rsid w:val="002725B2"/>
    <w:rsid w:val="00273789"/>
    <w:rsid w:val="0027430B"/>
    <w:rsid w:val="00274333"/>
    <w:rsid w:val="002751E4"/>
    <w:rsid w:val="0027541D"/>
    <w:rsid w:val="00277582"/>
    <w:rsid w:val="002776B9"/>
    <w:rsid w:val="002777BD"/>
    <w:rsid w:val="0028098E"/>
    <w:rsid w:val="00280E66"/>
    <w:rsid w:val="00281597"/>
    <w:rsid w:val="0028172A"/>
    <w:rsid w:val="00282900"/>
    <w:rsid w:val="0028299B"/>
    <w:rsid w:val="00282A65"/>
    <w:rsid w:val="00282C08"/>
    <w:rsid w:val="00283352"/>
    <w:rsid w:val="00283969"/>
    <w:rsid w:val="00283D96"/>
    <w:rsid w:val="00283F04"/>
    <w:rsid w:val="00285245"/>
    <w:rsid w:val="00285306"/>
    <w:rsid w:val="00285439"/>
    <w:rsid w:val="002866F7"/>
    <w:rsid w:val="00286B25"/>
    <w:rsid w:val="00287815"/>
    <w:rsid w:val="00287F37"/>
    <w:rsid w:val="0029080A"/>
    <w:rsid w:val="00290F6E"/>
    <w:rsid w:val="00291428"/>
    <w:rsid w:val="0029175A"/>
    <w:rsid w:val="00291D56"/>
    <w:rsid w:val="00291FB9"/>
    <w:rsid w:val="00292ED5"/>
    <w:rsid w:val="00293BD7"/>
    <w:rsid w:val="00295037"/>
    <w:rsid w:val="00296865"/>
    <w:rsid w:val="00297B67"/>
    <w:rsid w:val="002A0293"/>
    <w:rsid w:val="002A0330"/>
    <w:rsid w:val="002A0343"/>
    <w:rsid w:val="002A0BD3"/>
    <w:rsid w:val="002A11E9"/>
    <w:rsid w:val="002A1D41"/>
    <w:rsid w:val="002A1F8F"/>
    <w:rsid w:val="002A229B"/>
    <w:rsid w:val="002A331A"/>
    <w:rsid w:val="002A33E0"/>
    <w:rsid w:val="002A36AF"/>
    <w:rsid w:val="002A43F5"/>
    <w:rsid w:val="002A478D"/>
    <w:rsid w:val="002A4AED"/>
    <w:rsid w:val="002A4DE1"/>
    <w:rsid w:val="002A4EC7"/>
    <w:rsid w:val="002A5183"/>
    <w:rsid w:val="002A6C0C"/>
    <w:rsid w:val="002A711E"/>
    <w:rsid w:val="002A7A34"/>
    <w:rsid w:val="002B032B"/>
    <w:rsid w:val="002B42B3"/>
    <w:rsid w:val="002B44E7"/>
    <w:rsid w:val="002B4946"/>
    <w:rsid w:val="002B64B2"/>
    <w:rsid w:val="002B6D2C"/>
    <w:rsid w:val="002C021F"/>
    <w:rsid w:val="002C042B"/>
    <w:rsid w:val="002C12B5"/>
    <w:rsid w:val="002C14CD"/>
    <w:rsid w:val="002C1C33"/>
    <w:rsid w:val="002C1DF8"/>
    <w:rsid w:val="002C294A"/>
    <w:rsid w:val="002C2B41"/>
    <w:rsid w:val="002C3970"/>
    <w:rsid w:val="002C3DC0"/>
    <w:rsid w:val="002C487E"/>
    <w:rsid w:val="002C4C37"/>
    <w:rsid w:val="002C4F25"/>
    <w:rsid w:val="002C570E"/>
    <w:rsid w:val="002C5E04"/>
    <w:rsid w:val="002C5FEA"/>
    <w:rsid w:val="002C62BB"/>
    <w:rsid w:val="002C7C5C"/>
    <w:rsid w:val="002C7DA0"/>
    <w:rsid w:val="002D030D"/>
    <w:rsid w:val="002D08AD"/>
    <w:rsid w:val="002D0ED9"/>
    <w:rsid w:val="002D210D"/>
    <w:rsid w:val="002D2178"/>
    <w:rsid w:val="002D224D"/>
    <w:rsid w:val="002D2453"/>
    <w:rsid w:val="002D27CB"/>
    <w:rsid w:val="002D2BE4"/>
    <w:rsid w:val="002D34AC"/>
    <w:rsid w:val="002D3EBA"/>
    <w:rsid w:val="002D43F1"/>
    <w:rsid w:val="002D4DCE"/>
    <w:rsid w:val="002D568F"/>
    <w:rsid w:val="002E063A"/>
    <w:rsid w:val="002E0855"/>
    <w:rsid w:val="002E0C5E"/>
    <w:rsid w:val="002E0C75"/>
    <w:rsid w:val="002E1E8E"/>
    <w:rsid w:val="002E2349"/>
    <w:rsid w:val="002E2423"/>
    <w:rsid w:val="002E346C"/>
    <w:rsid w:val="002E428A"/>
    <w:rsid w:val="002E43D9"/>
    <w:rsid w:val="002E4942"/>
    <w:rsid w:val="002E4EB3"/>
    <w:rsid w:val="002E5532"/>
    <w:rsid w:val="002E5FD9"/>
    <w:rsid w:val="002E6A36"/>
    <w:rsid w:val="002E7BFD"/>
    <w:rsid w:val="002E7E13"/>
    <w:rsid w:val="002F0999"/>
    <w:rsid w:val="002F14CD"/>
    <w:rsid w:val="002F15F6"/>
    <w:rsid w:val="002F191B"/>
    <w:rsid w:val="002F22BC"/>
    <w:rsid w:val="002F2B1B"/>
    <w:rsid w:val="002F36C0"/>
    <w:rsid w:val="002F4196"/>
    <w:rsid w:val="002F58F9"/>
    <w:rsid w:val="002F5C9D"/>
    <w:rsid w:val="002F5EC9"/>
    <w:rsid w:val="002F5F36"/>
    <w:rsid w:val="002F6435"/>
    <w:rsid w:val="002F6F66"/>
    <w:rsid w:val="002F7E1F"/>
    <w:rsid w:val="002F7E40"/>
    <w:rsid w:val="00300705"/>
    <w:rsid w:val="00301268"/>
    <w:rsid w:val="0030138C"/>
    <w:rsid w:val="003013AC"/>
    <w:rsid w:val="0030194B"/>
    <w:rsid w:val="0030202B"/>
    <w:rsid w:val="00302113"/>
    <w:rsid w:val="003032D9"/>
    <w:rsid w:val="00304063"/>
    <w:rsid w:val="0030462E"/>
    <w:rsid w:val="0030481D"/>
    <w:rsid w:val="0030511D"/>
    <w:rsid w:val="00305A43"/>
    <w:rsid w:val="00305E0E"/>
    <w:rsid w:val="00306045"/>
    <w:rsid w:val="003062D0"/>
    <w:rsid w:val="00307132"/>
    <w:rsid w:val="00307AC2"/>
    <w:rsid w:val="00307B2A"/>
    <w:rsid w:val="00307ED6"/>
    <w:rsid w:val="003107AD"/>
    <w:rsid w:val="00310876"/>
    <w:rsid w:val="003110E0"/>
    <w:rsid w:val="00311CF1"/>
    <w:rsid w:val="00312787"/>
    <w:rsid w:val="003147CC"/>
    <w:rsid w:val="00315ACF"/>
    <w:rsid w:val="00316923"/>
    <w:rsid w:val="00316FEA"/>
    <w:rsid w:val="00317791"/>
    <w:rsid w:val="00317BCE"/>
    <w:rsid w:val="00317EDE"/>
    <w:rsid w:val="00317F03"/>
    <w:rsid w:val="00320D7F"/>
    <w:rsid w:val="003210AC"/>
    <w:rsid w:val="00322032"/>
    <w:rsid w:val="0032222A"/>
    <w:rsid w:val="003224CE"/>
    <w:rsid w:val="0032250B"/>
    <w:rsid w:val="003226D3"/>
    <w:rsid w:val="003227DB"/>
    <w:rsid w:val="00323F77"/>
    <w:rsid w:val="00324AFC"/>
    <w:rsid w:val="00324C9C"/>
    <w:rsid w:val="0032574D"/>
    <w:rsid w:val="003302FA"/>
    <w:rsid w:val="00330BCF"/>
    <w:rsid w:val="00331607"/>
    <w:rsid w:val="0033185F"/>
    <w:rsid w:val="00332116"/>
    <w:rsid w:val="00335D65"/>
    <w:rsid w:val="0033683D"/>
    <w:rsid w:val="003370BC"/>
    <w:rsid w:val="0034058C"/>
    <w:rsid w:val="0034097D"/>
    <w:rsid w:val="003411E7"/>
    <w:rsid w:val="00341D54"/>
    <w:rsid w:val="0034265C"/>
    <w:rsid w:val="0034274A"/>
    <w:rsid w:val="0034281E"/>
    <w:rsid w:val="003439E1"/>
    <w:rsid w:val="00343E65"/>
    <w:rsid w:val="003441D0"/>
    <w:rsid w:val="0034463D"/>
    <w:rsid w:val="00344863"/>
    <w:rsid w:val="003449DC"/>
    <w:rsid w:val="00345698"/>
    <w:rsid w:val="00345898"/>
    <w:rsid w:val="00345A52"/>
    <w:rsid w:val="00345E9E"/>
    <w:rsid w:val="003466F0"/>
    <w:rsid w:val="0034675E"/>
    <w:rsid w:val="00346FAA"/>
    <w:rsid w:val="00347A76"/>
    <w:rsid w:val="00347BE1"/>
    <w:rsid w:val="0035066B"/>
    <w:rsid w:val="00350D3C"/>
    <w:rsid w:val="003524D8"/>
    <w:rsid w:val="00352AE6"/>
    <w:rsid w:val="003530BE"/>
    <w:rsid w:val="00353FD0"/>
    <w:rsid w:val="0035467B"/>
    <w:rsid w:val="00354EC0"/>
    <w:rsid w:val="00355F38"/>
    <w:rsid w:val="00356698"/>
    <w:rsid w:val="00356B6C"/>
    <w:rsid w:val="0035740D"/>
    <w:rsid w:val="00360204"/>
    <w:rsid w:val="003603B4"/>
    <w:rsid w:val="00360408"/>
    <w:rsid w:val="0036072E"/>
    <w:rsid w:val="003607A5"/>
    <w:rsid w:val="00360B6A"/>
    <w:rsid w:val="00361A14"/>
    <w:rsid w:val="00361DC0"/>
    <w:rsid w:val="00362278"/>
    <w:rsid w:val="00362A35"/>
    <w:rsid w:val="003649B5"/>
    <w:rsid w:val="003654F5"/>
    <w:rsid w:val="00365527"/>
    <w:rsid w:val="003665D2"/>
    <w:rsid w:val="003667B3"/>
    <w:rsid w:val="003678D5"/>
    <w:rsid w:val="00367FD9"/>
    <w:rsid w:val="0037072A"/>
    <w:rsid w:val="00370890"/>
    <w:rsid w:val="003709DF"/>
    <w:rsid w:val="00370CEE"/>
    <w:rsid w:val="0037147B"/>
    <w:rsid w:val="00371919"/>
    <w:rsid w:val="003724F7"/>
    <w:rsid w:val="00373BB5"/>
    <w:rsid w:val="00373EC7"/>
    <w:rsid w:val="003750D6"/>
    <w:rsid w:val="00375186"/>
    <w:rsid w:val="00375E82"/>
    <w:rsid w:val="0037614F"/>
    <w:rsid w:val="003764F8"/>
    <w:rsid w:val="003765C9"/>
    <w:rsid w:val="00376D47"/>
    <w:rsid w:val="003779B6"/>
    <w:rsid w:val="00377CC0"/>
    <w:rsid w:val="003812ED"/>
    <w:rsid w:val="00381D73"/>
    <w:rsid w:val="003826FB"/>
    <w:rsid w:val="003831E4"/>
    <w:rsid w:val="00383B09"/>
    <w:rsid w:val="0038417D"/>
    <w:rsid w:val="00384B8C"/>
    <w:rsid w:val="0038552A"/>
    <w:rsid w:val="00385679"/>
    <w:rsid w:val="003869C5"/>
    <w:rsid w:val="00387616"/>
    <w:rsid w:val="0039088C"/>
    <w:rsid w:val="00390BEC"/>
    <w:rsid w:val="00390F7D"/>
    <w:rsid w:val="00391A8C"/>
    <w:rsid w:val="00392018"/>
    <w:rsid w:val="0039304B"/>
    <w:rsid w:val="003937FF"/>
    <w:rsid w:val="003941A3"/>
    <w:rsid w:val="00394CB8"/>
    <w:rsid w:val="00394E23"/>
    <w:rsid w:val="00394EA9"/>
    <w:rsid w:val="00395287"/>
    <w:rsid w:val="003953CF"/>
    <w:rsid w:val="00396584"/>
    <w:rsid w:val="00396676"/>
    <w:rsid w:val="00397776"/>
    <w:rsid w:val="003A106C"/>
    <w:rsid w:val="003A10EC"/>
    <w:rsid w:val="003A22DB"/>
    <w:rsid w:val="003A2EE0"/>
    <w:rsid w:val="003A3517"/>
    <w:rsid w:val="003A3867"/>
    <w:rsid w:val="003A407C"/>
    <w:rsid w:val="003A40D0"/>
    <w:rsid w:val="003A4D32"/>
    <w:rsid w:val="003A5260"/>
    <w:rsid w:val="003A60A8"/>
    <w:rsid w:val="003A61B3"/>
    <w:rsid w:val="003A62AF"/>
    <w:rsid w:val="003B014E"/>
    <w:rsid w:val="003B0530"/>
    <w:rsid w:val="003B1968"/>
    <w:rsid w:val="003B1CFC"/>
    <w:rsid w:val="003B28B5"/>
    <w:rsid w:val="003B3262"/>
    <w:rsid w:val="003B400A"/>
    <w:rsid w:val="003B4487"/>
    <w:rsid w:val="003B44E6"/>
    <w:rsid w:val="003B44EF"/>
    <w:rsid w:val="003B4C5D"/>
    <w:rsid w:val="003B5621"/>
    <w:rsid w:val="003B5810"/>
    <w:rsid w:val="003B5872"/>
    <w:rsid w:val="003B5ABB"/>
    <w:rsid w:val="003B6623"/>
    <w:rsid w:val="003B6794"/>
    <w:rsid w:val="003B70FD"/>
    <w:rsid w:val="003B710E"/>
    <w:rsid w:val="003B7D10"/>
    <w:rsid w:val="003C0F80"/>
    <w:rsid w:val="003C165A"/>
    <w:rsid w:val="003C2429"/>
    <w:rsid w:val="003C3ADC"/>
    <w:rsid w:val="003C3AEC"/>
    <w:rsid w:val="003C3E26"/>
    <w:rsid w:val="003C4688"/>
    <w:rsid w:val="003C5009"/>
    <w:rsid w:val="003C6102"/>
    <w:rsid w:val="003C61F4"/>
    <w:rsid w:val="003C65C5"/>
    <w:rsid w:val="003C6932"/>
    <w:rsid w:val="003C6B9B"/>
    <w:rsid w:val="003C7173"/>
    <w:rsid w:val="003C759B"/>
    <w:rsid w:val="003C7A09"/>
    <w:rsid w:val="003C7C44"/>
    <w:rsid w:val="003C7E63"/>
    <w:rsid w:val="003D080F"/>
    <w:rsid w:val="003D1259"/>
    <w:rsid w:val="003D1382"/>
    <w:rsid w:val="003D2117"/>
    <w:rsid w:val="003D3EF6"/>
    <w:rsid w:val="003D4C40"/>
    <w:rsid w:val="003D4F7D"/>
    <w:rsid w:val="003D52E2"/>
    <w:rsid w:val="003D654D"/>
    <w:rsid w:val="003D6855"/>
    <w:rsid w:val="003D6AB8"/>
    <w:rsid w:val="003D725C"/>
    <w:rsid w:val="003D797A"/>
    <w:rsid w:val="003D7D24"/>
    <w:rsid w:val="003D7D94"/>
    <w:rsid w:val="003D7DC4"/>
    <w:rsid w:val="003E18C2"/>
    <w:rsid w:val="003E2890"/>
    <w:rsid w:val="003E417A"/>
    <w:rsid w:val="003E48B5"/>
    <w:rsid w:val="003E4C72"/>
    <w:rsid w:val="003E51FD"/>
    <w:rsid w:val="003E56C2"/>
    <w:rsid w:val="003E5A7C"/>
    <w:rsid w:val="003E5BAA"/>
    <w:rsid w:val="003E61E6"/>
    <w:rsid w:val="003E7B86"/>
    <w:rsid w:val="003F02C7"/>
    <w:rsid w:val="003F2725"/>
    <w:rsid w:val="003F3AE7"/>
    <w:rsid w:val="003F480E"/>
    <w:rsid w:val="003F4A90"/>
    <w:rsid w:val="003F4AA6"/>
    <w:rsid w:val="003F4C6D"/>
    <w:rsid w:val="003F525B"/>
    <w:rsid w:val="003F558B"/>
    <w:rsid w:val="003F5F58"/>
    <w:rsid w:val="003F6149"/>
    <w:rsid w:val="003F64FA"/>
    <w:rsid w:val="003F765A"/>
    <w:rsid w:val="00400752"/>
    <w:rsid w:val="00400D2E"/>
    <w:rsid w:val="00400E25"/>
    <w:rsid w:val="004017CA"/>
    <w:rsid w:val="00401B4D"/>
    <w:rsid w:val="00403929"/>
    <w:rsid w:val="00403BE8"/>
    <w:rsid w:val="00403CF8"/>
    <w:rsid w:val="00403CFC"/>
    <w:rsid w:val="0040420C"/>
    <w:rsid w:val="00404ACE"/>
    <w:rsid w:val="00406688"/>
    <w:rsid w:val="004069C2"/>
    <w:rsid w:val="00406FDC"/>
    <w:rsid w:val="00407C27"/>
    <w:rsid w:val="004104EC"/>
    <w:rsid w:val="00411429"/>
    <w:rsid w:val="00411734"/>
    <w:rsid w:val="00411808"/>
    <w:rsid w:val="0041238A"/>
    <w:rsid w:val="00412855"/>
    <w:rsid w:val="004162D3"/>
    <w:rsid w:val="004168AA"/>
    <w:rsid w:val="00416B96"/>
    <w:rsid w:val="00417B7F"/>
    <w:rsid w:val="00417E0C"/>
    <w:rsid w:val="00417F67"/>
    <w:rsid w:val="004203FB"/>
    <w:rsid w:val="004213FB"/>
    <w:rsid w:val="00422329"/>
    <w:rsid w:val="0042388A"/>
    <w:rsid w:val="0042438A"/>
    <w:rsid w:val="00424C29"/>
    <w:rsid w:val="00424FAF"/>
    <w:rsid w:val="004250CC"/>
    <w:rsid w:val="0042613A"/>
    <w:rsid w:val="00426306"/>
    <w:rsid w:val="00426BB8"/>
    <w:rsid w:val="00426FF9"/>
    <w:rsid w:val="0043012E"/>
    <w:rsid w:val="0043071F"/>
    <w:rsid w:val="00430D91"/>
    <w:rsid w:val="0043107E"/>
    <w:rsid w:val="00431A03"/>
    <w:rsid w:val="00431BBA"/>
    <w:rsid w:val="00431F9C"/>
    <w:rsid w:val="00433105"/>
    <w:rsid w:val="00433501"/>
    <w:rsid w:val="00434CCE"/>
    <w:rsid w:val="00435F49"/>
    <w:rsid w:val="00435F54"/>
    <w:rsid w:val="0043692D"/>
    <w:rsid w:val="00437161"/>
    <w:rsid w:val="00437516"/>
    <w:rsid w:val="004377DD"/>
    <w:rsid w:val="00437B0F"/>
    <w:rsid w:val="00437B1E"/>
    <w:rsid w:val="00437D8A"/>
    <w:rsid w:val="0044041D"/>
    <w:rsid w:val="004416FA"/>
    <w:rsid w:val="0044426D"/>
    <w:rsid w:val="0044466C"/>
    <w:rsid w:val="00444B98"/>
    <w:rsid w:val="00444FB3"/>
    <w:rsid w:val="00445B18"/>
    <w:rsid w:val="0044648E"/>
    <w:rsid w:val="00446491"/>
    <w:rsid w:val="004465AE"/>
    <w:rsid w:val="00446B4F"/>
    <w:rsid w:val="00446D47"/>
    <w:rsid w:val="00446E84"/>
    <w:rsid w:val="00447565"/>
    <w:rsid w:val="004476B2"/>
    <w:rsid w:val="00447E1A"/>
    <w:rsid w:val="00447E55"/>
    <w:rsid w:val="00447FC5"/>
    <w:rsid w:val="00451E07"/>
    <w:rsid w:val="00452146"/>
    <w:rsid w:val="004524D3"/>
    <w:rsid w:val="00452A63"/>
    <w:rsid w:val="004540EF"/>
    <w:rsid w:val="00454825"/>
    <w:rsid w:val="00454CBD"/>
    <w:rsid w:val="004568B9"/>
    <w:rsid w:val="004575C5"/>
    <w:rsid w:val="0045783C"/>
    <w:rsid w:val="00460225"/>
    <w:rsid w:val="0046083D"/>
    <w:rsid w:val="004612BE"/>
    <w:rsid w:val="0046215E"/>
    <w:rsid w:val="004628B7"/>
    <w:rsid w:val="00462A9D"/>
    <w:rsid w:val="00463071"/>
    <w:rsid w:val="00463968"/>
    <w:rsid w:val="004670AC"/>
    <w:rsid w:val="004676EF"/>
    <w:rsid w:val="004678D4"/>
    <w:rsid w:val="00467BB5"/>
    <w:rsid w:val="00470254"/>
    <w:rsid w:val="0047111A"/>
    <w:rsid w:val="0047206A"/>
    <w:rsid w:val="0047222A"/>
    <w:rsid w:val="0047263C"/>
    <w:rsid w:val="00472A68"/>
    <w:rsid w:val="00472B1F"/>
    <w:rsid w:val="0047363C"/>
    <w:rsid w:val="00473F98"/>
    <w:rsid w:val="004766DF"/>
    <w:rsid w:val="0047708C"/>
    <w:rsid w:val="0047728B"/>
    <w:rsid w:val="00477795"/>
    <w:rsid w:val="004804CD"/>
    <w:rsid w:val="0048118A"/>
    <w:rsid w:val="004817D3"/>
    <w:rsid w:val="004821C2"/>
    <w:rsid w:val="004823D1"/>
    <w:rsid w:val="00482655"/>
    <w:rsid w:val="00483017"/>
    <w:rsid w:val="0048366C"/>
    <w:rsid w:val="00483B56"/>
    <w:rsid w:val="00483CC4"/>
    <w:rsid w:val="00484245"/>
    <w:rsid w:val="00484F94"/>
    <w:rsid w:val="00485ABE"/>
    <w:rsid w:val="00485F6F"/>
    <w:rsid w:val="00486ADC"/>
    <w:rsid w:val="00487A54"/>
    <w:rsid w:val="004910DA"/>
    <w:rsid w:val="0049154B"/>
    <w:rsid w:val="00492A4C"/>
    <w:rsid w:val="00492A53"/>
    <w:rsid w:val="004933F8"/>
    <w:rsid w:val="004937BA"/>
    <w:rsid w:val="004942DE"/>
    <w:rsid w:val="004942FC"/>
    <w:rsid w:val="004946C2"/>
    <w:rsid w:val="00494CA2"/>
    <w:rsid w:val="004960ED"/>
    <w:rsid w:val="00496383"/>
    <w:rsid w:val="0049686B"/>
    <w:rsid w:val="00496950"/>
    <w:rsid w:val="004969C2"/>
    <w:rsid w:val="00496B6F"/>
    <w:rsid w:val="00497C22"/>
    <w:rsid w:val="004A07EA"/>
    <w:rsid w:val="004A1244"/>
    <w:rsid w:val="004A12E4"/>
    <w:rsid w:val="004A139B"/>
    <w:rsid w:val="004A18AD"/>
    <w:rsid w:val="004A1BB3"/>
    <w:rsid w:val="004A3148"/>
    <w:rsid w:val="004A4784"/>
    <w:rsid w:val="004A4963"/>
    <w:rsid w:val="004A5264"/>
    <w:rsid w:val="004A756C"/>
    <w:rsid w:val="004B0E50"/>
    <w:rsid w:val="004B0F86"/>
    <w:rsid w:val="004B1F01"/>
    <w:rsid w:val="004B230B"/>
    <w:rsid w:val="004B2320"/>
    <w:rsid w:val="004B2F44"/>
    <w:rsid w:val="004B362D"/>
    <w:rsid w:val="004B3FE5"/>
    <w:rsid w:val="004B40EC"/>
    <w:rsid w:val="004B4BD6"/>
    <w:rsid w:val="004B4F99"/>
    <w:rsid w:val="004B520A"/>
    <w:rsid w:val="004B612A"/>
    <w:rsid w:val="004B6294"/>
    <w:rsid w:val="004B68DB"/>
    <w:rsid w:val="004B6A40"/>
    <w:rsid w:val="004B6B68"/>
    <w:rsid w:val="004B6CD6"/>
    <w:rsid w:val="004B6E94"/>
    <w:rsid w:val="004B7007"/>
    <w:rsid w:val="004C001A"/>
    <w:rsid w:val="004C0B3D"/>
    <w:rsid w:val="004C2D87"/>
    <w:rsid w:val="004C30B7"/>
    <w:rsid w:val="004C34B7"/>
    <w:rsid w:val="004C4DCE"/>
    <w:rsid w:val="004C5B88"/>
    <w:rsid w:val="004C5EE7"/>
    <w:rsid w:val="004C6ED5"/>
    <w:rsid w:val="004C75F0"/>
    <w:rsid w:val="004C768C"/>
    <w:rsid w:val="004C7FAE"/>
    <w:rsid w:val="004D052C"/>
    <w:rsid w:val="004D16C2"/>
    <w:rsid w:val="004D22E4"/>
    <w:rsid w:val="004D2330"/>
    <w:rsid w:val="004D274D"/>
    <w:rsid w:val="004D2CDE"/>
    <w:rsid w:val="004D315E"/>
    <w:rsid w:val="004D3AB6"/>
    <w:rsid w:val="004D40F5"/>
    <w:rsid w:val="004D43E0"/>
    <w:rsid w:val="004D4662"/>
    <w:rsid w:val="004D4724"/>
    <w:rsid w:val="004D4E17"/>
    <w:rsid w:val="004D5708"/>
    <w:rsid w:val="004D58D5"/>
    <w:rsid w:val="004D5B03"/>
    <w:rsid w:val="004D5BB9"/>
    <w:rsid w:val="004D6062"/>
    <w:rsid w:val="004D652A"/>
    <w:rsid w:val="004D7EC9"/>
    <w:rsid w:val="004E099E"/>
    <w:rsid w:val="004E0C41"/>
    <w:rsid w:val="004E148C"/>
    <w:rsid w:val="004E2277"/>
    <w:rsid w:val="004E2576"/>
    <w:rsid w:val="004E2762"/>
    <w:rsid w:val="004E2DCF"/>
    <w:rsid w:val="004E3D4D"/>
    <w:rsid w:val="004E44D8"/>
    <w:rsid w:val="004E47F9"/>
    <w:rsid w:val="004E4DA0"/>
    <w:rsid w:val="004E5A72"/>
    <w:rsid w:val="004E6CF8"/>
    <w:rsid w:val="004E7270"/>
    <w:rsid w:val="004E7B59"/>
    <w:rsid w:val="004F0262"/>
    <w:rsid w:val="004F0CDF"/>
    <w:rsid w:val="004F11BA"/>
    <w:rsid w:val="004F1316"/>
    <w:rsid w:val="004F1A1F"/>
    <w:rsid w:val="004F3095"/>
    <w:rsid w:val="004F3A3C"/>
    <w:rsid w:val="004F4E87"/>
    <w:rsid w:val="004F5DBD"/>
    <w:rsid w:val="004F5E0F"/>
    <w:rsid w:val="004F5E12"/>
    <w:rsid w:val="004F699C"/>
    <w:rsid w:val="004F6AF4"/>
    <w:rsid w:val="004F6D2A"/>
    <w:rsid w:val="004F6F4D"/>
    <w:rsid w:val="004F7074"/>
    <w:rsid w:val="004F7914"/>
    <w:rsid w:val="00500C15"/>
    <w:rsid w:val="0050103A"/>
    <w:rsid w:val="0050158D"/>
    <w:rsid w:val="00501C9D"/>
    <w:rsid w:val="005026A3"/>
    <w:rsid w:val="00503929"/>
    <w:rsid w:val="00503998"/>
    <w:rsid w:val="00504FC2"/>
    <w:rsid w:val="005053C1"/>
    <w:rsid w:val="0050550C"/>
    <w:rsid w:val="005060DA"/>
    <w:rsid w:val="00506EA5"/>
    <w:rsid w:val="00506F53"/>
    <w:rsid w:val="0050754F"/>
    <w:rsid w:val="00507668"/>
    <w:rsid w:val="0051090F"/>
    <w:rsid w:val="00510C77"/>
    <w:rsid w:val="00511214"/>
    <w:rsid w:val="0051193D"/>
    <w:rsid w:val="00511B94"/>
    <w:rsid w:val="005120FD"/>
    <w:rsid w:val="00512998"/>
    <w:rsid w:val="00513033"/>
    <w:rsid w:val="0051307C"/>
    <w:rsid w:val="005132E8"/>
    <w:rsid w:val="0051331D"/>
    <w:rsid w:val="00513B90"/>
    <w:rsid w:val="00515437"/>
    <w:rsid w:val="00515AC9"/>
    <w:rsid w:val="0051618C"/>
    <w:rsid w:val="005172E6"/>
    <w:rsid w:val="0051759E"/>
    <w:rsid w:val="00517EAB"/>
    <w:rsid w:val="0052047D"/>
    <w:rsid w:val="0052093D"/>
    <w:rsid w:val="005242EC"/>
    <w:rsid w:val="005242F4"/>
    <w:rsid w:val="00525B36"/>
    <w:rsid w:val="00526286"/>
    <w:rsid w:val="005272C0"/>
    <w:rsid w:val="00530723"/>
    <w:rsid w:val="005308F7"/>
    <w:rsid w:val="00530CAB"/>
    <w:rsid w:val="00531567"/>
    <w:rsid w:val="00531801"/>
    <w:rsid w:val="0053256B"/>
    <w:rsid w:val="005326BE"/>
    <w:rsid w:val="00532874"/>
    <w:rsid w:val="00533449"/>
    <w:rsid w:val="00533D19"/>
    <w:rsid w:val="005348F8"/>
    <w:rsid w:val="005360C0"/>
    <w:rsid w:val="005366F7"/>
    <w:rsid w:val="00536A3D"/>
    <w:rsid w:val="00536C2D"/>
    <w:rsid w:val="00536C7F"/>
    <w:rsid w:val="00541AA9"/>
    <w:rsid w:val="005423E1"/>
    <w:rsid w:val="00542F14"/>
    <w:rsid w:val="0054378F"/>
    <w:rsid w:val="0054407C"/>
    <w:rsid w:val="00544732"/>
    <w:rsid w:val="0054496B"/>
    <w:rsid w:val="00544D60"/>
    <w:rsid w:val="005450A2"/>
    <w:rsid w:val="0054510D"/>
    <w:rsid w:val="005457FD"/>
    <w:rsid w:val="0054648E"/>
    <w:rsid w:val="0054781B"/>
    <w:rsid w:val="0055022F"/>
    <w:rsid w:val="00550F84"/>
    <w:rsid w:val="00551493"/>
    <w:rsid w:val="00551AEA"/>
    <w:rsid w:val="005520FC"/>
    <w:rsid w:val="005528C8"/>
    <w:rsid w:val="005532FE"/>
    <w:rsid w:val="00553638"/>
    <w:rsid w:val="0055586E"/>
    <w:rsid w:val="0055596B"/>
    <w:rsid w:val="005566FF"/>
    <w:rsid w:val="00557261"/>
    <w:rsid w:val="00560811"/>
    <w:rsid w:val="00560AC0"/>
    <w:rsid w:val="005611D9"/>
    <w:rsid w:val="0056224D"/>
    <w:rsid w:val="00563789"/>
    <w:rsid w:val="00563DB8"/>
    <w:rsid w:val="00563F3C"/>
    <w:rsid w:val="00564991"/>
    <w:rsid w:val="00564BBD"/>
    <w:rsid w:val="00564DC2"/>
    <w:rsid w:val="005670EA"/>
    <w:rsid w:val="00567349"/>
    <w:rsid w:val="005675B7"/>
    <w:rsid w:val="00570C3B"/>
    <w:rsid w:val="00571748"/>
    <w:rsid w:val="00571F4B"/>
    <w:rsid w:val="00571F76"/>
    <w:rsid w:val="005721E7"/>
    <w:rsid w:val="00572398"/>
    <w:rsid w:val="005726DA"/>
    <w:rsid w:val="00573F62"/>
    <w:rsid w:val="00574223"/>
    <w:rsid w:val="00574C1A"/>
    <w:rsid w:val="005775B2"/>
    <w:rsid w:val="00577A23"/>
    <w:rsid w:val="005814DD"/>
    <w:rsid w:val="00581BCD"/>
    <w:rsid w:val="005825DA"/>
    <w:rsid w:val="00582A70"/>
    <w:rsid w:val="00582D9F"/>
    <w:rsid w:val="0058343A"/>
    <w:rsid w:val="00583FC6"/>
    <w:rsid w:val="0058407E"/>
    <w:rsid w:val="005840CF"/>
    <w:rsid w:val="005844EE"/>
    <w:rsid w:val="0058464B"/>
    <w:rsid w:val="00586654"/>
    <w:rsid w:val="005873A8"/>
    <w:rsid w:val="005908AF"/>
    <w:rsid w:val="005939E4"/>
    <w:rsid w:val="00594363"/>
    <w:rsid w:val="00594A2B"/>
    <w:rsid w:val="00594BA4"/>
    <w:rsid w:val="00595169"/>
    <w:rsid w:val="005953E9"/>
    <w:rsid w:val="00595E07"/>
    <w:rsid w:val="00596358"/>
    <w:rsid w:val="00597E56"/>
    <w:rsid w:val="005A0963"/>
    <w:rsid w:val="005A0FDF"/>
    <w:rsid w:val="005A1E80"/>
    <w:rsid w:val="005A20D5"/>
    <w:rsid w:val="005A27C1"/>
    <w:rsid w:val="005A2B80"/>
    <w:rsid w:val="005A31CD"/>
    <w:rsid w:val="005A3213"/>
    <w:rsid w:val="005A4F08"/>
    <w:rsid w:val="005A5F90"/>
    <w:rsid w:val="005A60D4"/>
    <w:rsid w:val="005A6676"/>
    <w:rsid w:val="005A6E7D"/>
    <w:rsid w:val="005A72BE"/>
    <w:rsid w:val="005A79A9"/>
    <w:rsid w:val="005A7D45"/>
    <w:rsid w:val="005B0039"/>
    <w:rsid w:val="005B0F1D"/>
    <w:rsid w:val="005B1B70"/>
    <w:rsid w:val="005B1E91"/>
    <w:rsid w:val="005B262F"/>
    <w:rsid w:val="005B3B41"/>
    <w:rsid w:val="005B424C"/>
    <w:rsid w:val="005B4CAC"/>
    <w:rsid w:val="005B4D45"/>
    <w:rsid w:val="005B5A12"/>
    <w:rsid w:val="005B5F74"/>
    <w:rsid w:val="005B6277"/>
    <w:rsid w:val="005B62DD"/>
    <w:rsid w:val="005B65DF"/>
    <w:rsid w:val="005B66B1"/>
    <w:rsid w:val="005B72D6"/>
    <w:rsid w:val="005B7E73"/>
    <w:rsid w:val="005C102E"/>
    <w:rsid w:val="005C1249"/>
    <w:rsid w:val="005C31E4"/>
    <w:rsid w:val="005C3488"/>
    <w:rsid w:val="005C35B0"/>
    <w:rsid w:val="005C424B"/>
    <w:rsid w:val="005C44B4"/>
    <w:rsid w:val="005C5104"/>
    <w:rsid w:val="005C5618"/>
    <w:rsid w:val="005C57F2"/>
    <w:rsid w:val="005C66CB"/>
    <w:rsid w:val="005C6CD2"/>
    <w:rsid w:val="005C6CE2"/>
    <w:rsid w:val="005C7075"/>
    <w:rsid w:val="005C76FA"/>
    <w:rsid w:val="005C7778"/>
    <w:rsid w:val="005D1AC4"/>
    <w:rsid w:val="005D1BA6"/>
    <w:rsid w:val="005D2466"/>
    <w:rsid w:val="005D28DE"/>
    <w:rsid w:val="005D2980"/>
    <w:rsid w:val="005D2B1E"/>
    <w:rsid w:val="005D30C1"/>
    <w:rsid w:val="005D3A50"/>
    <w:rsid w:val="005D53B3"/>
    <w:rsid w:val="005D586B"/>
    <w:rsid w:val="005D5C58"/>
    <w:rsid w:val="005D6537"/>
    <w:rsid w:val="005D6572"/>
    <w:rsid w:val="005D767C"/>
    <w:rsid w:val="005D7A9B"/>
    <w:rsid w:val="005D7DAE"/>
    <w:rsid w:val="005E0174"/>
    <w:rsid w:val="005E0A50"/>
    <w:rsid w:val="005E150C"/>
    <w:rsid w:val="005E1C3B"/>
    <w:rsid w:val="005E2539"/>
    <w:rsid w:val="005E29CB"/>
    <w:rsid w:val="005E2F5E"/>
    <w:rsid w:val="005E334F"/>
    <w:rsid w:val="005E3B25"/>
    <w:rsid w:val="005E4B76"/>
    <w:rsid w:val="005E4F66"/>
    <w:rsid w:val="005E5528"/>
    <w:rsid w:val="005E587A"/>
    <w:rsid w:val="005E7503"/>
    <w:rsid w:val="005E7A40"/>
    <w:rsid w:val="005F04D2"/>
    <w:rsid w:val="005F0A40"/>
    <w:rsid w:val="005F15C3"/>
    <w:rsid w:val="005F1D07"/>
    <w:rsid w:val="005F2ADB"/>
    <w:rsid w:val="005F3F24"/>
    <w:rsid w:val="005F52B9"/>
    <w:rsid w:val="005F534C"/>
    <w:rsid w:val="005F57F6"/>
    <w:rsid w:val="005F5F63"/>
    <w:rsid w:val="005F61C3"/>
    <w:rsid w:val="005F7052"/>
    <w:rsid w:val="005F76EA"/>
    <w:rsid w:val="005F7887"/>
    <w:rsid w:val="00600529"/>
    <w:rsid w:val="00600914"/>
    <w:rsid w:val="00600E31"/>
    <w:rsid w:val="00600F1F"/>
    <w:rsid w:val="006016F4"/>
    <w:rsid w:val="00601A40"/>
    <w:rsid w:val="00601B6F"/>
    <w:rsid w:val="0060212E"/>
    <w:rsid w:val="006023B5"/>
    <w:rsid w:val="00602656"/>
    <w:rsid w:val="00602E75"/>
    <w:rsid w:val="00603514"/>
    <w:rsid w:val="006045B8"/>
    <w:rsid w:val="00604912"/>
    <w:rsid w:val="00605C9E"/>
    <w:rsid w:val="006066BF"/>
    <w:rsid w:val="00607DE4"/>
    <w:rsid w:val="0061003C"/>
    <w:rsid w:val="006109C5"/>
    <w:rsid w:val="00610E3F"/>
    <w:rsid w:val="0061106B"/>
    <w:rsid w:val="006115F3"/>
    <w:rsid w:val="006119B5"/>
    <w:rsid w:val="00611CBD"/>
    <w:rsid w:val="0061269C"/>
    <w:rsid w:val="00612F67"/>
    <w:rsid w:val="006132FD"/>
    <w:rsid w:val="006141F1"/>
    <w:rsid w:val="00614226"/>
    <w:rsid w:val="006156DB"/>
    <w:rsid w:val="00615881"/>
    <w:rsid w:val="006162B5"/>
    <w:rsid w:val="006166E9"/>
    <w:rsid w:val="00616707"/>
    <w:rsid w:val="00616CCD"/>
    <w:rsid w:val="00620222"/>
    <w:rsid w:val="006207E1"/>
    <w:rsid w:val="0062102C"/>
    <w:rsid w:val="00621382"/>
    <w:rsid w:val="00621747"/>
    <w:rsid w:val="006218C5"/>
    <w:rsid w:val="006220CD"/>
    <w:rsid w:val="006225C7"/>
    <w:rsid w:val="006233A3"/>
    <w:rsid w:val="00623948"/>
    <w:rsid w:val="00623EDE"/>
    <w:rsid w:val="00624054"/>
    <w:rsid w:val="00624CAB"/>
    <w:rsid w:val="006254A9"/>
    <w:rsid w:val="00625813"/>
    <w:rsid w:val="0062594E"/>
    <w:rsid w:val="006269D9"/>
    <w:rsid w:val="00627FB0"/>
    <w:rsid w:val="0063024F"/>
    <w:rsid w:val="0063038F"/>
    <w:rsid w:val="006316C9"/>
    <w:rsid w:val="00631874"/>
    <w:rsid w:val="0063402C"/>
    <w:rsid w:val="006345BD"/>
    <w:rsid w:val="00634E62"/>
    <w:rsid w:val="00635370"/>
    <w:rsid w:val="00635753"/>
    <w:rsid w:val="00636E11"/>
    <w:rsid w:val="00637150"/>
    <w:rsid w:val="006378EA"/>
    <w:rsid w:val="0064079E"/>
    <w:rsid w:val="006424F5"/>
    <w:rsid w:val="006425AD"/>
    <w:rsid w:val="00642600"/>
    <w:rsid w:val="006427D6"/>
    <w:rsid w:val="00642F92"/>
    <w:rsid w:val="006434FF"/>
    <w:rsid w:val="00643BCD"/>
    <w:rsid w:val="00643E1C"/>
    <w:rsid w:val="00643FDF"/>
    <w:rsid w:val="0064551E"/>
    <w:rsid w:val="0064671E"/>
    <w:rsid w:val="00646991"/>
    <w:rsid w:val="00647DD7"/>
    <w:rsid w:val="00647FFD"/>
    <w:rsid w:val="00650B77"/>
    <w:rsid w:val="006516C3"/>
    <w:rsid w:val="00651729"/>
    <w:rsid w:val="00652542"/>
    <w:rsid w:val="0065362A"/>
    <w:rsid w:val="00654116"/>
    <w:rsid w:val="00654458"/>
    <w:rsid w:val="006548BF"/>
    <w:rsid w:val="00654EE3"/>
    <w:rsid w:val="00655071"/>
    <w:rsid w:val="00655E2A"/>
    <w:rsid w:val="00655F39"/>
    <w:rsid w:val="00656BF5"/>
    <w:rsid w:val="006572F2"/>
    <w:rsid w:val="0065792F"/>
    <w:rsid w:val="00657B84"/>
    <w:rsid w:val="00660432"/>
    <w:rsid w:val="006620AB"/>
    <w:rsid w:val="0066254B"/>
    <w:rsid w:val="00662666"/>
    <w:rsid w:val="00662756"/>
    <w:rsid w:val="00662FC2"/>
    <w:rsid w:val="00664278"/>
    <w:rsid w:val="00664E3E"/>
    <w:rsid w:val="0066515F"/>
    <w:rsid w:val="00665797"/>
    <w:rsid w:val="00665A15"/>
    <w:rsid w:val="00665F8B"/>
    <w:rsid w:val="00667386"/>
    <w:rsid w:val="006720AE"/>
    <w:rsid w:val="006729BE"/>
    <w:rsid w:val="00673112"/>
    <w:rsid w:val="00673E37"/>
    <w:rsid w:val="00674198"/>
    <w:rsid w:val="006749AC"/>
    <w:rsid w:val="0067541D"/>
    <w:rsid w:val="00675B70"/>
    <w:rsid w:val="00675FE2"/>
    <w:rsid w:val="0067798D"/>
    <w:rsid w:val="006802E6"/>
    <w:rsid w:val="006804AC"/>
    <w:rsid w:val="00680643"/>
    <w:rsid w:val="00680BD8"/>
    <w:rsid w:val="00680DB1"/>
    <w:rsid w:val="0068137A"/>
    <w:rsid w:val="00681825"/>
    <w:rsid w:val="006826A0"/>
    <w:rsid w:val="00682741"/>
    <w:rsid w:val="00682867"/>
    <w:rsid w:val="00684A5F"/>
    <w:rsid w:val="00684E1C"/>
    <w:rsid w:val="00685017"/>
    <w:rsid w:val="00685104"/>
    <w:rsid w:val="00685605"/>
    <w:rsid w:val="006863FB"/>
    <w:rsid w:val="006864DB"/>
    <w:rsid w:val="00687773"/>
    <w:rsid w:val="00690852"/>
    <w:rsid w:val="00691CF1"/>
    <w:rsid w:val="006932C4"/>
    <w:rsid w:val="00693D5A"/>
    <w:rsid w:val="00693D68"/>
    <w:rsid w:val="0069422A"/>
    <w:rsid w:val="006948EF"/>
    <w:rsid w:val="00694E3F"/>
    <w:rsid w:val="0069617F"/>
    <w:rsid w:val="0069662B"/>
    <w:rsid w:val="00696AB7"/>
    <w:rsid w:val="00696B4A"/>
    <w:rsid w:val="006976E6"/>
    <w:rsid w:val="00697B7C"/>
    <w:rsid w:val="00697B9D"/>
    <w:rsid w:val="00697EB6"/>
    <w:rsid w:val="00697F95"/>
    <w:rsid w:val="006A0081"/>
    <w:rsid w:val="006A02A3"/>
    <w:rsid w:val="006A0DB8"/>
    <w:rsid w:val="006A1185"/>
    <w:rsid w:val="006A14EF"/>
    <w:rsid w:val="006A23DE"/>
    <w:rsid w:val="006A33E0"/>
    <w:rsid w:val="006A367B"/>
    <w:rsid w:val="006A3D1F"/>
    <w:rsid w:val="006A4CF7"/>
    <w:rsid w:val="006A51BB"/>
    <w:rsid w:val="006A57AE"/>
    <w:rsid w:val="006A5B5B"/>
    <w:rsid w:val="006A60BD"/>
    <w:rsid w:val="006A6834"/>
    <w:rsid w:val="006A791F"/>
    <w:rsid w:val="006A7C42"/>
    <w:rsid w:val="006B07A3"/>
    <w:rsid w:val="006B09D7"/>
    <w:rsid w:val="006B0FFB"/>
    <w:rsid w:val="006B14E4"/>
    <w:rsid w:val="006B1612"/>
    <w:rsid w:val="006B21A0"/>
    <w:rsid w:val="006B395D"/>
    <w:rsid w:val="006B404B"/>
    <w:rsid w:val="006B499E"/>
    <w:rsid w:val="006B4D64"/>
    <w:rsid w:val="006B59B7"/>
    <w:rsid w:val="006B68EF"/>
    <w:rsid w:val="006B6DB1"/>
    <w:rsid w:val="006B7773"/>
    <w:rsid w:val="006B7EA9"/>
    <w:rsid w:val="006C2C69"/>
    <w:rsid w:val="006C2C7A"/>
    <w:rsid w:val="006C334B"/>
    <w:rsid w:val="006C376B"/>
    <w:rsid w:val="006C3EA9"/>
    <w:rsid w:val="006C4575"/>
    <w:rsid w:val="006C52C7"/>
    <w:rsid w:val="006C636B"/>
    <w:rsid w:val="006C683D"/>
    <w:rsid w:val="006C69CC"/>
    <w:rsid w:val="006C7A16"/>
    <w:rsid w:val="006D049D"/>
    <w:rsid w:val="006D1676"/>
    <w:rsid w:val="006D1684"/>
    <w:rsid w:val="006D1C4F"/>
    <w:rsid w:val="006D265A"/>
    <w:rsid w:val="006D2F6D"/>
    <w:rsid w:val="006D3575"/>
    <w:rsid w:val="006D36EA"/>
    <w:rsid w:val="006D3BB9"/>
    <w:rsid w:val="006D4517"/>
    <w:rsid w:val="006D4B45"/>
    <w:rsid w:val="006D4C13"/>
    <w:rsid w:val="006D661F"/>
    <w:rsid w:val="006D6904"/>
    <w:rsid w:val="006D6EE8"/>
    <w:rsid w:val="006E0A96"/>
    <w:rsid w:val="006E0C16"/>
    <w:rsid w:val="006E1201"/>
    <w:rsid w:val="006E12C9"/>
    <w:rsid w:val="006E137C"/>
    <w:rsid w:val="006E164C"/>
    <w:rsid w:val="006E1C80"/>
    <w:rsid w:val="006E2C30"/>
    <w:rsid w:val="006E3769"/>
    <w:rsid w:val="006E3E84"/>
    <w:rsid w:val="006E48F9"/>
    <w:rsid w:val="006E5551"/>
    <w:rsid w:val="006E5B55"/>
    <w:rsid w:val="006E6255"/>
    <w:rsid w:val="006E683D"/>
    <w:rsid w:val="006E6BD7"/>
    <w:rsid w:val="006E7E8A"/>
    <w:rsid w:val="006E7ED1"/>
    <w:rsid w:val="006F036F"/>
    <w:rsid w:val="006F03EF"/>
    <w:rsid w:val="006F11AE"/>
    <w:rsid w:val="006F1239"/>
    <w:rsid w:val="006F1FF3"/>
    <w:rsid w:val="006F279C"/>
    <w:rsid w:val="006F2C45"/>
    <w:rsid w:val="006F2FAE"/>
    <w:rsid w:val="006F3C67"/>
    <w:rsid w:val="006F3F80"/>
    <w:rsid w:val="006F461D"/>
    <w:rsid w:val="006F4C52"/>
    <w:rsid w:val="006F7613"/>
    <w:rsid w:val="006F7C5E"/>
    <w:rsid w:val="00700553"/>
    <w:rsid w:val="0070084A"/>
    <w:rsid w:val="00700C85"/>
    <w:rsid w:val="007011E4"/>
    <w:rsid w:val="00702B3C"/>
    <w:rsid w:val="00702CB6"/>
    <w:rsid w:val="00703669"/>
    <w:rsid w:val="007037AC"/>
    <w:rsid w:val="00703CF5"/>
    <w:rsid w:val="00704146"/>
    <w:rsid w:val="007044E4"/>
    <w:rsid w:val="00704524"/>
    <w:rsid w:val="00704BA6"/>
    <w:rsid w:val="00704D66"/>
    <w:rsid w:val="00705524"/>
    <w:rsid w:val="00705F5E"/>
    <w:rsid w:val="00706CCC"/>
    <w:rsid w:val="00706E7F"/>
    <w:rsid w:val="00707573"/>
    <w:rsid w:val="00707EE7"/>
    <w:rsid w:val="00710669"/>
    <w:rsid w:val="00710948"/>
    <w:rsid w:val="007118A8"/>
    <w:rsid w:val="0071222F"/>
    <w:rsid w:val="00713459"/>
    <w:rsid w:val="007141FC"/>
    <w:rsid w:val="00714AB3"/>
    <w:rsid w:val="00715FCF"/>
    <w:rsid w:val="00716D68"/>
    <w:rsid w:val="007172E3"/>
    <w:rsid w:val="00720815"/>
    <w:rsid w:val="00721A0D"/>
    <w:rsid w:val="00721BF2"/>
    <w:rsid w:val="00721E5C"/>
    <w:rsid w:val="00722777"/>
    <w:rsid w:val="007228C8"/>
    <w:rsid w:val="00722C14"/>
    <w:rsid w:val="00724A37"/>
    <w:rsid w:val="00724F40"/>
    <w:rsid w:val="00725562"/>
    <w:rsid w:val="00725F15"/>
    <w:rsid w:val="00726621"/>
    <w:rsid w:val="00727C8F"/>
    <w:rsid w:val="00727EF1"/>
    <w:rsid w:val="0073028E"/>
    <w:rsid w:val="007305BB"/>
    <w:rsid w:val="007309DC"/>
    <w:rsid w:val="00731C36"/>
    <w:rsid w:val="00731EDD"/>
    <w:rsid w:val="007323B8"/>
    <w:rsid w:val="0073310E"/>
    <w:rsid w:val="00733C97"/>
    <w:rsid w:val="00733FDB"/>
    <w:rsid w:val="0073526D"/>
    <w:rsid w:val="007353D0"/>
    <w:rsid w:val="00735450"/>
    <w:rsid w:val="007359AC"/>
    <w:rsid w:val="00735E70"/>
    <w:rsid w:val="007372E8"/>
    <w:rsid w:val="00740040"/>
    <w:rsid w:val="00740BDA"/>
    <w:rsid w:val="007418CB"/>
    <w:rsid w:val="00741DB3"/>
    <w:rsid w:val="007421D5"/>
    <w:rsid w:val="00743462"/>
    <w:rsid w:val="007436BC"/>
    <w:rsid w:val="00744086"/>
    <w:rsid w:val="00744B90"/>
    <w:rsid w:val="00744BFF"/>
    <w:rsid w:val="00744D37"/>
    <w:rsid w:val="00745C14"/>
    <w:rsid w:val="00745D4B"/>
    <w:rsid w:val="00747311"/>
    <w:rsid w:val="0074752E"/>
    <w:rsid w:val="007477BF"/>
    <w:rsid w:val="00751058"/>
    <w:rsid w:val="00751114"/>
    <w:rsid w:val="007511EB"/>
    <w:rsid w:val="007517B2"/>
    <w:rsid w:val="0075377C"/>
    <w:rsid w:val="00753876"/>
    <w:rsid w:val="00753E40"/>
    <w:rsid w:val="00755500"/>
    <w:rsid w:val="0075659A"/>
    <w:rsid w:val="00757F33"/>
    <w:rsid w:val="00760016"/>
    <w:rsid w:val="00761A53"/>
    <w:rsid w:val="00761E18"/>
    <w:rsid w:val="00763709"/>
    <w:rsid w:val="007639D4"/>
    <w:rsid w:val="00763A73"/>
    <w:rsid w:val="00763D5F"/>
    <w:rsid w:val="00765967"/>
    <w:rsid w:val="00765D36"/>
    <w:rsid w:val="007667CB"/>
    <w:rsid w:val="00766EC3"/>
    <w:rsid w:val="00767068"/>
    <w:rsid w:val="0076747D"/>
    <w:rsid w:val="00767924"/>
    <w:rsid w:val="00770929"/>
    <w:rsid w:val="007716D0"/>
    <w:rsid w:val="007725AD"/>
    <w:rsid w:val="0077312A"/>
    <w:rsid w:val="00773205"/>
    <w:rsid w:val="00773E2A"/>
    <w:rsid w:val="00774E66"/>
    <w:rsid w:val="007750F3"/>
    <w:rsid w:val="00775AF1"/>
    <w:rsid w:val="007766D1"/>
    <w:rsid w:val="00777169"/>
    <w:rsid w:val="00777602"/>
    <w:rsid w:val="0078087F"/>
    <w:rsid w:val="00780A65"/>
    <w:rsid w:val="00780C31"/>
    <w:rsid w:val="007816BC"/>
    <w:rsid w:val="0078171B"/>
    <w:rsid w:val="00781AC0"/>
    <w:rsid w:val="00782629"/>
    <w:rsid w:val="00782E18"/>
    <w:rsid w:val="00784CF8"/>
    <w:rsid w:val="0078507E"/>
    <w:rsid w:val="0078654E"/>
    <w:rsid w:val="00786CC6"/>
    <w:rsid w:val="007906A4"/>
    <w:rsid w:val="007908B1"/>
    <w:rsid w:val="00790D1D"/>
    <w:rsid w:val="00790F9B"/>
    <w:rsid w:val="00791E1B"/>
    <w:rsid w:val="00792290"/>
    <w:rsid w:val="00792532"/>
    <w:rsid w:val="00793611"/>
    <w:rsid w:val="00794EAB"/>
    <w:rsid w:val="00795B54"/>
    <w:rsid w:val="00795CE9"/>
    <w:rsid w:val="007A17C5"/>
    <w:rsid w:val="007A1A3E"/>
    <w:rsid w:val="007A22A3"/>
    <w:rsid w:val="007A29BF"/>
    <w:rsid w:val="007A3896"/>
    <w:rsid w:val="007A4900"/>
    <w:rsid w:val="007A5B75"/>
    <w:rsid w:val="007A5C7C"/>
    <w:rsid w:val="007A5F4A"/>
    <w:rsid w:val="007A7BC1"/>
    <w:rsid w:val="007B01A2"/>
    <w:rsid w:val="007B0CEA"/>
    <w:rsid w:val="007B1592"/>
    <w:rsid w:val="007B1B8D"/>
    <w:rsid w:val="007B2F5B"/>
    <w:rsid w:val="007B39AB"/>
    <w:rsid w:val="007B3FA6"/>
    <w:rsid w:val="007B4921"/>
    <w:rsid w:val="007B58CB"/>
    <w:rsid w:val="007B6BD7"/>
    <w:rsid w:val="007B72BB"/>
    <w:rsid w:val="007B7A73"/>
    <w:rsid w:val="007C039B"/>
    <w:rsid w:val="007C1243"/>
    <w:rsid w:val="007C1AD1"/>
    <w:rsid w:val="007C1D3A"/>
    <w:rsid w:val="007C2004"/>
    <w:rsid w:val="007C2661"/>
    <w:rsid w:val="007C2A98"/>
    <w:rsid w:val="007C2A9C"/>
    <w:rsid w:val="007C2CA2"/>
    <w:rsid w:val="007C375F"/>
    <w:rsid w:val="007C4382"/>
    <w:rsid w:val="007C4B8E"/>
    <w:rsid w:val="007C5D6D"/>
    <w:rsid w:val="007C5D87"/>
    <w:rsid w:val="007C6002"/>
    <w:rsid w:val="007C6DF3"/>
    <w:rsid w:val="007C7551"/>
    <w:rsid w:val="007D03E6"/>
    <w:rsid w:val="007D04FA"/>
    <w:rsid w:val="007D080D"/>
    <w:rsid w:val="007D0CF3"/>
    <w:rsid w:val="007D12BB"/>
    <w:rsid w:val="007D1AFA"/>
    <w:rsid w:val="007D20BE"/>
    <w:rsid w:val="007D26A8"/>
    <w:rsid w:val="007D28E3"/>
    <w:rsid w:val="007D2D9B"/>
    <w:rsid w:val="007D30D9"/>
    <w:rsid w:val="007D372A"/>
    <w:rsid w:val="007D3C55"/>
    <w:rsid w:val="007D40B4"/>
    <w:rsid w:val="007D4F44"/>
    <w:rsid w:val="007D52BE"/>
    <w:rsid w:val="007D59F7"/>
    <w:rsid w:val="007D5AE0"/>
    <w:rsid w:val="007D5CAD"/>
    <w:rsid w:val="007D6F40"/>
    <w:rsid w:val="007D6FCF"/>
    <w:rsid w:val="007D7051"/>
    <w:rsid w:val="007E0713"/>
    <w:rsid w:val="007E1BE8"/>
    <w:rsid w:val="007E25BC"/>
    <w:rsid w:val="007E2CE7"/>
    <w:rsid w:val="007E33FE"/>
    <w:rsid w:val="007E37A3"/>
    <w:rsid w:val="007E4A7B"/>
    <w:rsid w:val="007E5731"/>
    <w:rsid w:val="007E5E26"/>
    <w:rsid w:val="007E6514"/>
    <w:rsid w:val="007E704D"/>
    <w:rsid w:val="007E7C1C"/>
    <w:rsid w:val="007E7C8C"/>
    <w:rsid w:val="007F0769"/>
    <w:rsid w:val="007F082A"/>
    <w:rsid w:val="007F1B19"/>
    <w:rsid w:val="007F21E0"/>
    <w:rsid w:val="007F2DA1"/>
    <w:rsid w:val="007F34CC"/>
    <w:rsid w:val="007F4EC5"/>
    <w:rsid w:val="007F63A6"/>
    <w:rsid w:val="007F6C65"/>
    <w:rsid w:val="007F6F3F"/>
    <w:rsid w:val="007F74DD"/>
    <w:rsid w:val="007F7D1E"/>
    <w:rsid w:val="00800253"/>
    <w:rsid w:val="00800561"/>
    <w:rsid w:val="00801DD0"/>
    <w:rsid w:val="00802232"/>
    <w:rsid w:val="008029FA"/>
    <w:rsid w:val="00802D7E"/>
    <w:rsid w:val="0080366E"/>
    <w:rsid w:val="0080391F"/>
    <w:rsid w:val="00804CDC"/>
    <w:rsid w:val="00805129"/>
    <w:rsid w:val="0080540C"/>
    <w:rsid w:val="00805A64"/>
    <w:rsid w:val="00807099"/>
    <w:rsid w:val="00807E00"/>
    <w:rsid w:val="00810488"/>
    <w:rsid w:val="00811213"/>
    <w:rsid w:val="008120FE"/>
    <w:rsid w:val="008130A9"/>
    <w:rsid w:val="00813228"/>
    <w:rsid w:val="00813A78"/>
    <w:rsid w:val="00814093"/>
    <w:rsid w:val="0081410E"/>
    <w:rsid w:val="0081590C"/>
    <w:rsid w:val="00815E2C"/>
    <w:rsid w:val="0081624C"/>
    <w:rsid w:val="0081652B"/>
    <w:rsid w:val="00816D61"/>
    <w:rsid w:val="00817AF6"/>
    <w:rsid w:val="00820BF8"/>
    <w:rsid w:val="00820C71"/>
    <w:rsid w:val="00820C8F"/>
    <w:rsid w:val="00822A72"/>
    <w:rsid w:val="0082301D"/>
    <w:rsid w:val="00823075"/>
    <w:rsid w:val="00823271"/>
    <w:rsid w:val="0082381E"/>
    <w:rsid w:val="00823D81"/>
    <w:rsid w:val="008246E5"/>
    <w:rsid w:val="00825DF0"/>
    <w:rsid w:val="00827844"/>
    <w:rsid w:val="0083048D"/>
    <w:rsid w:val="0083077B"/>
    <w:rsid w:val="00830813"/>
    <w:rsid w:val="00830CB7"/>
    <w:rsid w:val="0083114F"/>
    <w:rsid w:val="00831319"/>
    <w:rsid w:val="008316C5"/>
    <w:rsid w:val="00832AF0"/>
    <w:rsid w:val="00833B9C"/>
    <w:rsid w:val="00833C6A"/>
    <w:rsid w:val="0083486A"/>
    <w:rsid w:val="00834A29"/>
    <w:rsid w:val="0083557C"/>
    <w:rsid w:val="00835EDA"/>
    <w:rsid w:val="00836923"/>
    <w:rsid w:val="0083698D"/>
    <w:rsid w:val="00836CC0"/>
    <w:rsid w:val="00837458"/>
    <w:rsid w:val="00837DC3"/>
    <w:rsid w:val="00840E05"/>
    <w:rsid w:val="00841B14"/>
    <w:rsid w:val="00842FDE"/>
    <w:rsid w:val="0084429E"/>
    <w:rsid w:val="00844B68"/>
    <w:rsid w:val="00844C12"/>
    <w:rsid w:val="00846AA8"/>
    <w:rsid w:val="008478DC"/>
    <w:rsid w:val="0085085A"/>
    <w:rsid w:val="00850AA2"/>
    <w:rsid w:val="00851341"/>
    <w:rsid w:val="00852509"/>
    <w:rsid w:val="008525CA"/>
    <w:rsid w:val="008528EC"/>
    <w:rsid w:val="008532DC"/>
    <w:rsid w:val="00853CBE"/>
    <w:rsid w:val="008544A5"/>
    <w:rsid w:val="00854E5B"/>
    <w:rsid w:val="00855A38"/>
    <w:rsid w:val="00855B96"/>
    <w:rsid w:val="00855F26"/>
    <w:rsid w:val="00856EB4"/>
    <w:rsid w:val="0085753B"/>
    <w:rsid w:val="00857622"/>
    <w:rsid w:val="00857ACA"/>
    <w:rsid w:val="00857CE0"/>
    <w:rsid w:val="0086070F"/>
    <w:rsid w:val="008615B4"/>
    <w:rsid w:val="00861860"/>
    <w:rsid w:val="008619E7"/>
    <w:rsid w:val="00861DA4"/>
    <w:rsid w:val="00862D83"/>
    <w:rsid w:val="00862FA4"/>
    <w:rsid w:val="0086375D"/>
    <w:rsid w:val="00864E9E"/>
    <w:rsid w:val="0086580F"/>
    <w:rsid w:val="00865B71"/>
    <w:rsid w:val="00865DF7"/>
    <w:rsid w:val="00866EEC"/>
    <w:rsid w:val="00867126"/>
    <w:rsid w:val="00867541"/>
    <w:rsid w:val="0087061A"/>
    <w:rsid w:val="00870D2D"/>
    <w:rsid w:val="00870FBE"/>
    <w:rsid w:val="00871059"/>
    <w:rsid w:val="00871F86"/>
    <w:rsid w:val="00872166"/>
    <w:rsid w:val="00872D35"/>
    <w:rsid w:val="008738BB"/>
    <w:rsid w:val="00873B1D"/>
    <w:rsid w:val="00873B3C"/>
    <w:rsid w:val="00873FB3"/>
    <w:rsid w:val="00874448"/>
    <w:rsid w:val="00874AB7"/>
    <w:rsid w:val="00875A96"/>
    <w:rsid w:val="00875C97"/>
    <w:rsid w:val="00877348"/>
    <w:rsid w:val="00877563"/>
    <w:rsid w:val="00877D02"/>
    <w:rsid w:val="008812F6"/>
    <w:rsid w:val="0088199F"/>
    <w:rsid w:val="00882087"/>
    <w:rsid w:val="0088256F"/>
    <w:rsid w:val="00882877"/>
    <w:rsid w:val="00882A81"/>
    <w:rsid w:val="00883CDA"/>
    <w:rsid w:val="00883DB3"/>
    <w:rsid w:val="0088494C"/>
    <w:rsid w:val="00885809"/>
    <w:rsid w:val="00885B09"/>
    <w:rsid w:val="0088600E"/>
    <w:rsid w:val="0088674F"/>
    <w:rsid w:val="00887100"/>
    <w:rsid w:val="00887328"/>
    <w:rsid w:val="008907E2"/>
    <w:rsid w:val="00890D51"/>
    <w:rsid w:val="00891DA8"/>
    <w:rsid w:val="008920E1"/>
    <w:rsid w:val="00892DBA"/>
    <w:rsid w:val="008945B1"/>
    <w:rsid w:val="008948D9"/>
    <w:rsid w:val="00897769"/>
    <w:rsid w:val="0089776C"/>
    <w:rsid w:val="008A02A8"/>
    <w:rsid w:val="008A10A9"/>
    <w:rsid w:val="008A2105"/>
    <w:rsid w:val="008A2391"/>
    <w:rsid w:val="008A2EE2"/>
    <w:rsid w:val="008A3809"/>
    <w:rsid w:val="008A4120"/>
    <w:rsid w:val="008A5437"/>
    <w:rsid w:val="008A6A54"/>
    <w:rsid w:val="008A756A"/>
    <w:rsid w:val="008A7CE9"/>
    <w:rsid w:val="008A7F20"/>
    <w:rsid w:val="008B0270"/>
    <w:rsid w:val="008B0642"/>
    <w:rsid w:val="008B1C57"/>
    <w:rsid w:val="008B26A5"/>
    <w:rsid w:val="008B270A"/>
    <w:rsid w:val="008B2949"/>
    <w:rsid w:val="008B2A83"/>
    <w:rsid w:val="008B3740"/>
    <w:rsid w:val="008B3CB4"/>
    <w:rsid w:val="008B4992"/>
    <w:rsid w:val="008B6153"/>
    <w:rsid w:val="008B649B"/>
    <w:rsid w:val="008B6CAB"/>
    <w:rsid w:val="008B71D3"/>
    <w:rsid w:val="008C06DE"/>
    <w:rsid w:val="008C0E9E"/>
    <w:rsid w:val="008C1176"/>
    <w:rsid w:val="008C1444"/>
    <w:rsid w:val="008C1DBC"/>
    <w:rsid w:val="008C2510"/>
    <w:rsid w:val="008C2744"/>
    <w:rsid w:val="008C3091"/>
    <w:rsid w:val="008C41AC"/>
    <w:rsid w:val="008C44ED"/>
    <w:rsid w:val="008C487B"/>
    <w:rsid w:val="008C5A5A"/>
    <w:rsid w:val="008C64DC"/>
    <w:rsid w:val="008C6A5B"/>
    <w:rsid w:val="008C704E"/>
    <w:rsid w:val="008C769E"/>
    <w:rsid w:val="008C7849"/>
    <w:rsid w:val="008C7B42"/>
    <w:rsid w:val="008C7DC7"/>
    <w:rsid w:val="008D14A1"/>
    <w:rsid w:val="008D14BC"/>
    <w:rsid w:val="008D17A3"/>
    <w:rsid w:val="008D1952"/>
    <w:rsid w:val="008D2399"/>
    <w:rsid w:val="008D249A"/>
    <w:rsid w:val="008D4C88"/>
    <w:rsid w:val="008D5333"/>
    <w:rsid w:val="008D5670"/>
    <w:rsid w:val="008D5D3C"/>
    <w:rsid w:val="008D6B92"/>
    <w:rsid w:val="008D73EC"/>
    <w:rsid w:val="008D7594"/>
    <w:rsid w:val="008E03A4"/>
    <w:rsid w:val="008E03E6"/>
    <w:rsid w:val="008E0E04"/>
    <w:rsid w:val="008E1948"/>
    <w:rsid w:val="008E2FCA"/>
    <w:rsid w:val="008E31E2"/>
    <w:rsid w:val="008E36B9"/>
    <w:rsid w:val="008E38B1"/>
    <w:rsid w:val="008E437C"/>
    <w:rsid w:val="008E58F0"/>
    <w:rsid w:val="008E5D49"/>
    <w:rsid w:val="008E600F"/>
    <w:rsid w:val="008E6823"/>
    <w:rsid w:val="008E68B2"/>
    <w:rsid w:val="008E69E4"/>
    <w:rsid w:val="008E69F1"/>
    <w:rsid w:val="008E6C21"/>
    <w:rsid w:val="008E779C"/>
    <w:rsid w:val="008E794E"/>
    <w:rsid w:val="008E7A41"/>
    <w:rsid w:val="008F026F"/>
    <w:rsid w:val="008F215C"/>
    <w:rsid w:val="008F2401"/>
    <w:rsid w:val="008F26B6"/>
    <w:rsid w:val="008F3A3A"/>
    <w:rsid w:val="008F4670"/>
    <w:rsid w:val="008F4790"/>
    <w:rsid w:val="008F5225"/>
    <w:rsid w:val="008F5648"/>
    <w:rsid w:val="008F5C4F"/>
    <w:rsid w:val="008F634E"/>
    <w:rsid w:val="008F6540"/>
    <w:rsid w:val="008F66AB"/>
    <w:rsid w:val="008F759B"/>
    <w:rsid w:val="008F7E6F"/>
    <w:rsid w:val="0090006B"/>
    <w:rsid w:val="009015CF"/>
    <w:rsid w:val="009030D1"/>
    <w:rsid w:val="009034A5"/>
    <w:rsid w:val="00903C8D"/>
    <w:rsid w:val="00904061"/>
    <w:rsid w:val="00904AD5"/>
    <w:rsid w:val="009061D8"/>
    <w:rsid w:val="00906435"/>
    <w:rsid w:val="00906653"/>
    <w:rsid w:val="00906692"/>
    <w:rsid w:val="009066A3"/>
    <w:rsid w:val="009067AC"/>
    <w:rsid w:val="00907F31"/>
    <w:rsid w:val="0091135D"/>
    <w:rsid w:val="00911382"/>
    <w:rsid w:val="00911442"/>
    <w:rsid w:val="0091160A"/>
    <w:rsid w:val="00911A0A"/>
    <w:rsid w:val="00911A57"/>
    <w:rsid w:val="00912EF2"/>
    <w:rsid w:val="009136F7"/>
    <w:rsid w:val="0091529C"/>
    <w:rsid w:val="00915BF4"/>
    <w:rsid w:val="00915FD9"/>
    <w:rsid w:val="00917268"/>
    <w:rsid w:val="009206B5"/>
    <w:rsid w:val="009213AA"/>
    <w:rsid w:val="00921BC2"/>
    <w:rsid w:val="009223C7"/>
    <w:rsid w:val="009225E2"/>
    <w:rsid w:val="00923014"/>
    <w:rsid w:val="0092346C"/>
    <w:rsid w:val="0092348D"/>
    <w:rsid w:val="009235BA"/>
    <w:rsid w:val="009249C0"/>
    <w:rsid w:val="009250BC"/>
    <w:rsid w:val="00925254"/>
    <w:rsid w:val="00925375"/>
    <w:rsid w:val="0092578B"/>
    <w:rsid w:val="00925873"/>
    <w:rsid w:val="009261CB"/>
    <w:rsid w:val="009267D0"/>
    <w:rsid w:val="00926B15"/>
    <w:rsid w:val="00926B82"/>
    <w:rsid w:val="00926CE5"/>
    <w:rsid w:val="00926E48"/>
    <w:rsid w:val="009274CD"/>
    <w:rsid w:val="009276E3"/>
    <w:rsid w:val="00927B61"/>
    <w:rsid w:val="00930FC9"/>
    <w:rsid w:val="009312E4"/>
    <w:rsid w:val="009317BC"/>
    <w:rsid w:val="009322FC"/>
    <w:rsid w:val="0093250E"/>
    <w:rsid w:val="00932902"/>
    <w:rsid w:val="0093328E"/>
    <w:rsid w:val="0093374F"/>
    <w:rsid w:val="00933967"/>
    <w:rsid w:val="00933EFE"/>
    <w:rsid w:val="00934055"/>
    <w:rsid w:val="0093484A"/>
    <w:rsid w:val="00934C9F"/>
    <w:rsid w:val="00934F36"/>
    <w:rsid w:val="0093652D"/>
    <w:rsid w:val="00936CB1"/>
    <w:rsid w:val="00937F2F"/>
    <w:rsid w:val="00940D90"/>
    <w:rsid w:val="00941031"/>
    <w:rsid w:val="00941406"/>
    <w:rsid w:val="009418FE"/>
    <w:rsid w:val="00941D24"/>
    <w:rsid w:val="00941F88"/>
    <w:rsid w:val="00942323"/>
    <w:rsid w:val="00942375"/>
    <w:rsid w:val="00943095"/>
    <w:rsid w:val="00943F2C"/>
    <w:rsid w:val="0094488C"/>
    <w:rsid w:val="00944F2F"/>
    <w:rsid w:val="00945F7F"/>
    <w:rsid w:val="009461A0"/>
    <w:rsid w:val="00946B5E"/>
    <w:rsid w:val="009478FA"/>
    <w:rsid w:val="00950285"/>
    <w:rsid w:val="00950AF8"/>
    <w:rsid w:val="00950FCB"/>
    <w:rsid w:val="009517F0"/>
    <w:rsid w:val="009519C9"/>
    <w:rsid w:val="00951C89"/>
    <w:rsid w:val="00952C9C"/>
    <w:rsid w:val="0095334F"/>
    <w:rsid w:val="0095521D"/>
    <w:rsid w:val="009558D6"/>
    <w:rsid w:val="00955D27"/>
    <w:rsid w:val="009560D6"/>
    <w:rsid w:val="00956124"/>
    <w:rsid w:val="00956344"/>
    <w:rsid w:val="00956E9B"/>
    <w:rsid w:val="009577CC"/>
    <w:rsid w:val="00960487"/>
    <w:rsid w:val="0096093C"/>
    <w:rsid w:val="00960F3A"/>
    <w:rsid w:val="00961306"/>
    <w:rsid w:val="00961AB5"/>
    <w:rsid w:val="00962376"/>
    <w:rsid w:val="00962912"/>
    <w:rsid w:val="009630DA"/>
    <w:rsid w:val="0096372D"/>
    <w:rsid w:val="0096379D"/>
    <w:rsid w:val="00963CA8"/>
    <w:rsid w:val="00964B20"/>
    <w:rsid w:val="00965177"/>
    <w:rsid w:val="00965A53"/>
    <w:rsid w:val="00966957"/>
    <w:rsid w:val="00966B6E"/>
    <w:rsid w:val="00966E40"/>
    <w:rsid w:val="0096765B"/>
    <w:rsid w:val="009706EA"/>
    <w:rsid w:val="0097116A"/>
    <w:rsid w:val="0097118C"/>
    <w:rsid w:val="00972DCE"/>
    <w:rsid w:val="009749D8"/>
    <w:rsid w:val="00974D5E"/>
    <w:rsid w:val="0097578B"/>
    <w:rsid w:val="00975F51"/>
    <w:rsid w:val="009769FC"/>
    <w:rsid w:val="0097715F"/>
    <w:rsid w:val="00977569"/>
    <w:rsid w:val="00980634"/>
    <w:rsid w:val="00981596"/>
    <w:rsid w:val="009826A7"/>
    <w:rsid w:val="009841B1"/>
    <w:rsid w:val="00985428"/>
    <w:rsid w:val="0098557A"/>
    <w:rsid w:val="00985A9B"/>
    <w:rsid w:val="00986D0A"/>
    <w:rsid w:val="009874E5"/>
    <w:rsid w:val="009876BF"/>
    <w:rsid w:val="00987A02"/>
    <w:rsid w:val="009903B6"/>
    <w:rsid w:val="009906DC"/>
    <w:rsid w:val="0099079C"/>
    <w:rsid w:val="00991C1C"/>
    <w:rsid w:val="00992FB2"/>
    <w:rsid w:val="00994565"/>
    <w:rsid w:val="00995A20"/>
    <w:rsid w:val="00995EA0"/>
    <w:rsid w:val="009A048E"/>
    <w:rsid w:val="009A0753"/>
    <w:rsid w:val="009A08ED"/>
    <w:rsid w:val="009A2066"/>
    <w:rsid w:val="009A49EE"/>
    <w:rsid w:val="009A53A6"/>
    <w:rsid w:val="009A550E"/>
    <w:rsid w:val="009A6172"/>
    <w:rsid w:val="009A632B"/>
    <w:rsid w:val="009A64F2"/>
    <w:rsid w:val="009A76B3"/>
    <w:rsid w:val="009A77DC"/>
    <w:rsid w:val="009B0639"/>
    <w:rsid w:val="009B0774"/>
    <w:rsid w:val="009B09DD"/>
    <w:rsid w:val="009B2679"/>
    <w:rsid w:val="009B302F"/>
    <w:rsid w:val="009B30DE"/>
    <w:rsid w:val="009B3273"/>
    <w:rsid w:val="009B3956"/>
    <w:rsid w:val="009B4363"/>
    <w:rsid w:val="009B4B72"/>
    <w:rsid w:val="009B4CA9"/>
    <w:rsid w:val="009B5613"/>
    <w:rsid w:val="009B6CD6"/>
    <w:rsid w:val="009B6DFB"/>
    <w:rsid w:val="009C138B"/>
    <w:rsid w:val="009C168C"/>
    <w:rsid w:val="009C203F"/>
    <w:rsid w:val="009C3066"/>
    <w:rsid w:val="009C320D"/>
    <w:rsid w:val="009C3662"/>
    <w:rsid w:val="009C3A41"/>
    <w:rsid w:val="009C422A"/>
    <w:rsid w:val="009C42B6"/>
    <w:rsid w:val="009C492A"/>
    <w:rsid w:val="009C49D6"/>
    <w:rsid w:val="009C5699"/>
    <w:rsid w:val="009C6378"/>
    <w:rsid w:val="009C6824"/>
    <w:rsid w:val="009D2CB1"/>
    <w:rsid w:val="009D3267"/>
    <w:rsid w:val="009D3BFD"/>
    <w:rsid w:val="009D590C"/>
    <w:rsid w:val="009D59C5"/>
    <w:rsid w:val="009D7C19"/>
    <w:rsid w:val="009D7FCF"/>
    <w:rsid w:val="009E0297"/>
    <w:rsid w:val="009E02AC"/>
    <w:rsid w:val="009E07B6"/>
    <w:rsid w:val="009E0D18"/>
    <w:rsid w:val="009E1A52"/>
    <w:rsid w:val="009E23FE"/>
    <w:rsid w:val="009E2ACE"/>
    <w:rsid w:val="009E2D1D"/>
    <w:rsid w:val="009E3430"/>
    <w:rsid w:val="009E569D"/>
    <w:rsid w:val="009E57F8"/>
    <w:rsid w:val="009E77F1"/>
    <w:rsid w:val="009F1582"/>
    <w:rsid w:val="009F1E9B"/>
    <w:rsid w:val="009F22B3"/>
    <w:rsid w:val="009F2C78"/>
    <w:rsid w:val="009F2D38"/>
    <w:rsid w:val="009F3063"/>
    <w:rsid w:val="009F3F11"/>
    <w:rsid w:val="009F43CF"/>
    <w:rsid w:val="009F4B0C"/>
    <w:rsid w:val="009F4B64"/>
    <w:rsid w:val="009F54FF"/>
    <w:rsid w:val="009F578E"/>
    <w:rsid w:val="009F5A97"/>
    <w:rsid w:val="009F5AB6"/>
    <w:rsid w:val="009F68F6"/>
    <w:rsid w:val="009F7702"/>
    <w:rsid w:val="009F7862"/>
    <w:rsid w:val="00A005E3"/>
    <w:rsid w:val="00A00D1A"/>
    <w:rsid w:val="00A01781"/>
    <w:rsid w:val="00A029E2"/>
    <w:rsid w:val="00A02CEB"/>
    <w:rsid w:val="00A03029"/>
    <w:rsid w:val="00A035A3"/>
    <w:rsid w:val="00A03651"/>
    <w:rsid w:val="00A04BEF"/>
    <w:rsid w:val="00A04D7E"/>
    <w:rsid w:val="00A0638A"/>
    <w:rsid w:val="00A0639B"/>
    <w:rsid w:val="00A06A88"/>
    <w:rsid w:val="00A06CAC"/>
    <w:rsid w:val="00A06E7B"/>
    <w:rsid w:val="00A100DC"/>
    <w:rsid w:val="00A1025F"/>
    <w:rsid w:val="00A1086C"/>
    <w:rsid w:val="00A111D3"/>
    <w:rsid w:val="00A126F4"/>
    <w:rsid w:val="00A127E1"/>
    <w:rsid w:val="00A12D14"/>
    <w:rsid w:val="00A133C6"/>
    <w:rsid w:val="00A14B27"/>
    <w:rsid w:val="00A14D58"/>
    <w:rsid w:val="00A154BC"/>
    <w:rsid w:val="00A16BCB"/>
    <w:rsid w:val="00A16CAE"/>
    <w:rsid w:val="00A177AE"/>
    <w:rsid w:val="00A20C2B"/>
    <w:rsid w:val="00A21C74"/>
    <w:rsid w:val="00A22D78"/>
    <w:rsid w:val="00A22F8A"/>
    <w:rsid w:val="00A23AE7"/>
    <w:rsid w:val="00A23F19"/>
    <w:rsid w:val="00A2420C"/>
    <w:rsid w:val="00A26329"/>
    <w:rsid w:val="00A277EA"/>
    <w:rsid w:val="00A30C8D"/>
    <w:rsid w:val="00A30CC0"/>
    <w:rsid w:val="00A31834"/>
    <w:rsid w:val="00A319DC"/>
    <w:rsid w:val="00A33453"/>
    <w:rsid w:val="00A33C8A"/>
    <w:rsid w:val="00A33E54"/>
    <w:rsid w:val="00A33FE7"/>
    <w:rsid w:val="00A340EE"/>
    <w:rsid w:val="00A34E08"/>
    <w:rsid w:val="00A356A0"/>
    <w:rsid w:val="00A375F9"/>
    <w:rsid w:val="00A37FB1"/>
    <w:rsid w:val="00A406C0"/>
    <w:rsid w:val="00A40AA3"/>
    <w:rsid w:val="00A40ACA"/>
    <w:rsid w:val="00A415B0"/>
    <w:rsid w:val="00A41D4D"/>
    <w:rsid w:val="00A42414"/>
    <w:rsid w:val="00A42548"/>
    <w:rsid w:val="00A4296D"/>
    <w:rsid w:val="00A43D87"/>
    <w:rsid w:val="00A43FBE"/>
    <w:rsid w:val="00A447F4"/>
    <w:rsid w:val="00A45760"/>
    <w:rsid w:val="00A46F81"/>
    <w:rsid w:val="00A477CF"/>
    <w:rsid w:val="00A47BD5"/>
    <w:rsid w:val="00A5093B"/>
    <w:rsid w:val="00A50CE4"/>
    <w:rsid w:val="00A53483"/>
    <w:rsid w:val="00A536F9"/>
    <w:rsid w:val="00A53C15"/>
    <w:rsid w:val="00A54835"/>
    <w:rsid w:val="00A54907"/>
    <w:rsid w:val="00A56539"/>
    <w:rsid w:val="00A56CF8"/>
    <w:rsid w:val="00A56E7E"/>
    <w:rsid w:val="00A56FD6"/>
    <w:rsid w:val="00A57853"/>
    <w:rsid w:val="00A57CA8"/>
    <w:rsid w:val="00A57E34"/>
    <w:rsid w:val="00A60213"/>
    <w:rsid w:val="00A604B4"/>
    <w:rsid w:val="00A61B8F"/>
    <w:rsid w:val="00A62C58"/>
    <w:rsid w:val="00A632D5"/>
    <w:rsid w:val="00A64477"/>
    <w:rsid w:val="00A64DF9"/>
    <w:rsid w:val="00A66A1F"/>
    <w:rsid w:val="00A70383"/>
    <w:rsid w:val="00A70755"/>
    <w:rsid w:val="00A7245A"/>
    <w:rsid w:val="00A728A8"/>
    <w:rsid w:val="00A72B4D"/>
    <w:rsid w:val="00A72F8F"/>
    <w:rsid w:val="00A73C82"/>
    <w:rsid w:val="00A74EEE"/>
    <w:rsid w:val="00A75A1D"/>
    <w:rsid w:val="00A75D7B"/>
    <w:rsid w:val="00A7601B"/>
    <w:rsid w:val="00A770FC"/>
    <w:rsid w:val="00A773B9"/>
    <w:rsid w:val="00A80198"/>
    <w:rsid w:val="00A80B7B"/>
    <w:rsid w:val="00A80F0C"/>
    <w:rsid w:val="00A81B97"/>
    <w:rsid w:val="00A823A0"/>
    <w:rsid w:val="00A82B82"/>
    <w:rsid w:val="00A82C18"/>
    <w:rsid w:val="00A83167"/>
    <w:rsid w:val="00A84037"/>
    <w:rsid w:val="00A840CF"/>
    <w:rsid w:val="00A842B9"/>
    <w:rsid w:val="00A844C9"/>
    <w:rsid w:val="00A846C6"/>
    <w:rsid w:val="00A84E11"/>
    <w:rsid w:val="00A84F0E"/>
    <w:rsid w:val="00A851AE"/>
    <w:rsid w:val="00A852A7"/>
    <w:rsid w:val="00A85BA8"/>
    <w:rsid w:val="00A86D51"/>
    <w:rsid w:val="00A87019"/>
    <w:rsid w:val="00A879B1"/>
    <w:rsid w:val="00A91772"/>
    <w:rsid w:val="00A9212F"/>
    <w:rsid w:val="00A9271E"/>
    <w:rsid w:val="00A9326E"/>
    <w:rsid w:val="00A93825"/>
    <w:rsid w:val="00A93DF5"/>
    <w:rsid w:val="00A940E1"/>
    <w:rsid w:val="00A9449E"/>
    <w:rsid w:val="00A947D9"/>
    <w:rsid w:val="00A94984"/>
    <w:rsid w:val="00A94E50"/>
    <w:rsid w:val="00A951BB"/>
    <w:rsid w:val="00A954F3"/>
    <w:rsid w:val="00A95596"/>
    <w:rsid w:val="00A95E43"/>
    <w:rsid w:val="00A96D47"/>
    <w:rsid w:val="00A9717B"/>
    <w:rsid w:val="00A976A9"/>
    <w:rsid w:val="00A97848"/>
    <w:rsid w:val="00AA05FB"/>
    <w:rsid w:val="00AA192B"/>
    <w:rsid w:val="00AA2098"/>
    <w:rsid w:val="00AA2BEC"/>
    <w:rsid w:val="00AA2E61"/>
    <w:rsid w:val="00AA3347"/>
    <w:rsid w:val="00AA3572"/>
    <w:rsid w:val="00AA4FBC"/>
    <w:rsid w:val="00AA529C"/>
    <w:rsid w:val="00AA570C"/>
    <w:rsid w:val="00AA63D1"/>
    <w:rsid w:val="00AA69AA"/>
    <w:rsid w:val="00AA7168"/>
    <w:rsid w:val="00AA79AF"/>
    <w:rsid w:val="00AA7EDE"/>
    <w:rsid w:val="00AB0117"/>
    <w:rsid w:val="00AB01DC"/>
    <w:rsid w:val="00AB0FDA"/>
    <w:rsid w:val="00AB1B02"/>
    <w:rsid w:val="00AB2371"/>
    <w:rsid w:val="00AB34CB"/>
    <w:rsid w:val="00AB4606"/>
    <w:rsid w:val="00AB4B58"/>
    <w:rsid w:val="00AB553F"/>
    <w:rsid w:val="00AB57D3"/>
    <w:rsid w:val="00AB7752"/>
    <w:rsid w:val="00AB79F7"/>
    <w:rsid w:val="00AB7F9B"/>
    <w:rsid w:val="00AC058C"/>
    <w:rsid w:val="00AC0865"/>
    <w:rsid w:val="00AC1D99"/>
    <w:rsid w:val="00AC2E00"/>
    <w:rsid w:val="00AC2E24"/>
    <w:rsid w:val="00AC3DFC"/>
    <w:rsid w:val="00AC5212"/>
    <w:rsid w:val="00AC5322"/>
    <w:rsid w:val="00AC54E3"/>
    <w:rsid w:val="00AC59E2"/>
    <w:rsid w:val="00AC6C0B"/>
    <w:rsid w:val="00AC7733"/>
    <w:rsid w:val="00AC7E4A"/>
    <w:rsid w:val="00AD043F"/>
    <w:rsid w:val="00AD191E"/>
    <w:rsid w:val="00AD1AFF"/>
    <w:rsid w:val="00AD2952"/>
    <w:rsid w:val="00AD2A6E"/>
    <w:rsid w:val="00AD2BD1"/>
    <w:rsid w:val="00AD2CCC"/>
    <w:rsid w:val="00AD354F"/>
    <w:rsid w:val="00AD3A81"/>
    <w:rsid w:val="00AD5152"/>
    <w:rsid w:val="00AD5A4C"/>
    <w:rsid w:val="00AD6404"/>
    <w:rsid w:val="00AE0504"/>
    <w:rsid w:val="00AE25E8"/>
    <w:rsid w:val="00AE2BE5"/>
    <w:rsid w:val="00AE2C28"/>
    <w:rsid w:val="00AE3779"/>
    <w:rsid w:val="00AE3E4F"/>
    <w:rsid w:val="00AE40C0"/>
    <w:rsid w:val="00AE4588"/>
    <w:rsid w:val="00AE4A62"/>
    <w:rsid w:val="00AE52EC"/>
    <w:rsid w:val="00AE5AF2"/>
    <w:rsid w:val="00AE657A"/>
    <w:rsid w:val="00AE68C8"/>
    <w:rsid w:val="00AE6BEB"/>
    <w:rsid w:val="00AE7317"/>
    <w:rsid w:val="00AE76C6"/>
    <w:rsid w:val="00AE77DD"/>
    <w:rsid w:val="00AF0213"/>
    <w:rsid w:val="00AF0214"/>
    <w:rsid w:val="00AF03A6"/>
    <w:rsid w:val="00AF248D"/>
    <w:rsid w:val="00AF2AD4"/>
    <w:rsid w:val="00AF2C12"/>
    <w:rsid w:val="00AF2C4A"/>
    <w:rsid w:val="00AF31F1"/>
    <w:rsid w:val="00AF32C6"/>
    <w:rsid w:val="00AF3E36"/>
    <w:rsid w:val="00AF42CC"/>
    <w:rsid w:val="00AF48BB"/>
    <w:rsid w:val="00AF7B00"/>
    <w:rsid w:val="00AF7BC8"/>
    <w:rsid w:val="00B0029B"/>
    <w:rsid w:val="00B00E99"/>
    <w:rsid w:val="00B01011"/>
    <w:rsid w:val="00B0231E"/>
    <w:rsid w:val="00B02783"/>
    <w:rsid w:val="00B02B2B"/>
    <w:rsid w:val="00B03AAF"/>
    <w:rsid w:val="00B04CA8"/>
    <w:rsid w:val="00B055F4"/>
    <w:rsid w:val="00B05D0F"/>
    <w:rsid w:val="00B0694A"/>
    <w:rsid w:val="00B06D2D"/>
    <w:rsid w:val="00B0758D"/>
    <w:rsid w:val="00B07DD8"/>
    <w:rsid w:val="00B07E3E"/>
    <w:rsid w:val="00B104B9"/>
    <w:rsid w:val="00B11A86"/>
    <w:rsid w:val="00B13030"/>
    <w:rsid w:val="00B13454"/>
    <w:rsid w:val="00B13497"/>
    <w:rsid w:val="00B13841"/>
    <w:rsid w:val="00B13BF9"/>
    <w:rsid w:val="00B13CC5"/>
    <w:rsid w:val="00B13DB4"/>
    <w:rsid w:val="00B14E46"/>
    <w:rsid w:val="00B14FC8"/>
    <w:rsid w:val="00B152A8"/>
    <w:rsid w:val="00B15447"/>
    <w:rsid w:val="00B15EEE"/>
    <w:rsid w:val="00B1617F"/>
    <w:rsid w:val="00B1653E"/>
    <w:rsid w:val="00B16AE6"/>
    <w:rsid w:val="00B16C77"/>
    <w:rsid w:val="00B1736D"/>
    <w:rsid w:val="00B203E2"/>
    <w:rsid w:val="00B2042C"/>
    <w:rsid w:val="00B20DA4"/>
    <w:rsid w:val="00B2122A"/>
    <w:rsid w:val="00B236CA"/>
    <w:rsid w:val="00B24229"/>
    <w:rsid w:val="00B24346"/>
    <w:rsid w:val="00B24412"/>
    <w:rsid w:val="00B2468E"/>
    <w:rsid w:val="00B24706"/>
    <w:rsid w:val="00B25884"/>
    <w:rsid w:val="00B25A01"/>
    <w:rsid w:val="00B26FB5"/>
    <w:rsid w:val="00B27387"/>
    <w:rsid w:val="00B27FB7"/>
    <w:rsid w:val="00B3055D"/>
    <w:rsid w:val="00B30B66"/>
    <w:rsid w:val="00B316A5"/>
    <w:rsid w:val="00B31778"/>
    <w:rsid w:val="00B31DC8"/>
    <w:rsid w:val="00B323FB"/>
    <w:rsid w:val="00B33BFB"/>
    <w:rsid w:val="00B34A0B"/>
    <w:rsid w:val="00B34E9A"/>
    <w:rsid w:val="00B352C7"/>
    <w:rsid w:val="00B35ACF"/>
    <w:rsid w:val="00B35AD2"/>
    <w:rsid w:val="00B36671"/>
    <w:rsid w:val="00B36BA3"/>
    <w:rsid w:val="00B36D79"/>
    <w:rsid w:val="00B36FCB"/>
    <w:rsid w:val="00B36FF2"/>
    <w:rsid w:val="00B37CB8"/>
    <w:rsid w:val="00B4219D"/>
    <w:rsid w:val="00B42421"/>
    <w:rsid w:val="00B43234"/>
    <w:rsid w:val="00B436AA"/>
    <w:rsid w:val="00B43EB8"/>
    <w:rsid w:val="00B44937"/>
    <w:rsid w:val="00B45069"/>
    <w:rsid w:val="00B451F8"/>
    <w:rsid w:val="00B46039"/>
    <w:rsid w:val="00B46496"/>
    <w:rsid w:val="00B4780A"/>
    <w:rsid w:val="00B504F8"/>
    <w:rsid w:val="00B51484"/>
    <w:rsid w:val="00B51574"/>
    <w:rsid w:val="00B5192A"/>
    <w:rsid w:val="00B519F6"/>
    <w:rsid w:val="00B51B4C"/>
    <w:rsid w:val="00B51D4A"/>
    <w:rsid w:val="00B52200"/>
    <w:rsid w:val="00B544C9"/>
    <w:rsid w:val="00B547AD"/>
    <w:rsid w:val="00B54BCD"/>
    <w:rsid w:val="00B5530F"/>
    <w:rsid w:val="00B5607F"/>
    <w:rsid w:val="00B5647B"/>
    <w:rsid w:val="00B56669"/>
    <w:rsid w:val="00B56708"/>
    <w:rsid w:val="00B56802"/>
    <w:rsid w:val="00B56DA1"/>
    <w:rsid w:val="00B57ECA"/>
    <w:rsid w:val="00B61245"/>
    <w:rsid w:val="00B612BE"/>
    <w:rsid w:val="00B6215A"/>
    <w:rsid w:val="00B62748"/>
    <w:rsid w:val="00B62BE9"/>
    <w:rsid w:val="00B63108"/>
    <w:rsid w:val="00B652A3"/>
    <w:rsid w:val="00B66530"/>
    <w:rsid w:val="00B67560"/>
    <w:rsid w:val="00B67B4E"/>
    <w:rsid w:val="00B700ED"/>
    <w:rsid w:val="00B70109"/>
    <w:rsid w:val="00B70C21"/>
    <w:rsid w:val="00B713AE"/>
    <w:rsid w:val="00B72B6B"/>
    <w:rsid w:val="00B73B6A"/>
    <w:rsid w:val="00B74655"/>
    <w:rsid w:val="00B7493D"/>
    <w:rsid w:val="00B75026"/>
    <w:rsid w:val="00B752F9"/>
    <w:rsid w:val="00B75D33"/>
    <w:rsid w:val="00B760E0"/>
    <w:rsid w:val="00B76FA3"/>
    <w:rsid w:val="00B7714A"/>
    <w:rsid w:val="00B776BC"/>
    <w:rsid w:val="00B77CB9"/>
    <w:rsid w:val="00B80632"/>
    <w:rsid w:val="00B8094F"/>
    <w:rsid w:val="00B83BDB"/>
    <w:rsid w:val="00B84511"/>
    <w:rsid w:val="00B84AD2"/>
    <w:rsid w:val="00B84C83"/>
    <w:rsid w:val="00B84FC5"/>
    <w:rsid w:val="00B8592C"/>
    <w:rsid w:val="00B85D6A"/>
    <w:rsid w:val="00B86037"/>
    <w:rsid w:val="00B86359"/>
    <w:rsid w:val="00B8767F"/>
    <w:rsid w:val="00B87961"/>
    <w:rsid w:val="00B87C7A"/>
    <w:rsid w:val="00B87F5B"/>
    <w:rsid w:val="00B90815"/>
    <w:rsid w:val="00B90E4B"/>
    <w:rsid w:val="00B92795"/>
    <w:rsid w:val="00B92F61"/>
    <w:rsid w:val="00B936E0"/>
    <w:rsid w:val="00B93DE3"/>
    <w:rsid w:val="00B9425E"/>
    <w:rsid w:val="00B942A4"/>
    <w:rsid w:val="00B945CF"/>
    <w:rsid w:val="00B94ADD"/>
    <w:rsid w:val="00B95645"/>
    <w:rsid w:val="00B96057"/>
    <w:rsid w:val="00B96B11"/>
    <w:rsid w:val="00B97593"/>
    <w:rsid w:val="00BA10CD"/>
    <w:rsid w:val="00BA117A"/>
    <w:rsid w:val="00BA14EE"/>
    <w:rsid w:val="00BA24AC"/>
    <w:rsid w:val="00BA26DB"/>
    <w:rsid w:val="00BA2C41"/>
    <w:rsid w:val="00BA2E5B"/>
    <w:rsid w:val="00BA2F69"/>
    <w:rsid w:val="00BA4A58"/>
    <w:rsid w:val="00BA5960"/>
    <w:rsid w:val="00BA7072"/>
    <w:rsid w:val="00BA7414"/>
    <w:rsid w:val="00BA77C2"/>
    <w:rsid w:val="00BA79C5"/>
    <w:rsid w:val="00BB0A25"/>
    <w:rsid w:val="00BB0D01"/>
    <w:rsid w:val="00BB191B"/>
    <w:rsid w:val="00BB1D18"/>
    <w:rsid w:val="00BB2D8A"/>
    <w:rsid w:val="00BB31EB"/>
    <w:rsid w:val="00BB3C51"/>
    <w:rsid w:val="00BB40B6"/>
    <w:rsid w:val="00BB483C"/>
    <w:rsid w:val="00BB4A8E"/>
    <w:rsid w:val="00BB7818"/>
    <w:rsid w:val="00BC10A9"/>
    <w:rsid w:val="00BC1192"/>
    <w:rsid w:val="00BC25F9"/>
    <w:rsid w:val="00BC2A75"/>
    <w:rsid w:val="00BC2D67"/>
    <w:rsid w:val="00BC3037"/>
    <w:rsid w:val="00BC676A"/>
    <w:rsid w:val="00BC68AE"/>
    <w:rsid w:val="00BC7C4A"/>
    <w:rsid w:val="00BC7E7B"/>
    <w:rsid w:val="00BD1154"/>
    <w:rsid w:val="00BD20A0"/>
    <w:rsid w:val="00BD2BB8"/>
    <w:rsid w:val="00BD2F37"/>
    <w:rsid w:val="00BD2FD3"/>
    <w:rsid w:val="00BD3965"/>
    <w:rsid w:val="00BD5230"/>
    <w:rsid w:val="00BD5EF0"/>
    <w:rsid w:val="00BD681B"/>
    <w:rsid w:val="00BD7A44"/>
    <w:rsid w:val="00BD7C12"/>
    <w:rsid w:val="00BE010A"/>
    <w:rsid w:val="00BE02BA"/>
    <w:rsid w:val="00BE02EB"/>
    <w:rsid w:val="00BE075F"/>
    <w:rsid w:val="00BE0F52"/>
    <w:rsid w:val="00BE13B0"/>
    <w:rsid w:val="00BE169C"/>
    <w:rsid w:val="00BE1F39"/>
    <w:rsid w:val="00BE211A"/>
    <w:rsid w:val="00BE2A20"/>
    <w:rsid w:val="00BE2C09"/>
    <w:rsid w:val="00BE2FD4"/>
    <w:rsid w:val="00BE3005"/>
    <w:rsid w:val="00BE4BB5"/>
    <w:rsid w:val="00BE51A7"/>
    <w:rsid w:val="00BE58FF"/>
    <w:rsid w:val="00BE6AD3"/>
    <w:rsid w:val="00BE6E87"/>
    <w:rsid w:val="00BE799E"/>
    <w:rsid w:val="00BE7F60"/>
    <w:rsid w:val="00BF05E8"/>
    <w:rsid w:val="00BF06CF"/>
    <w:rsid w:val="00BF2637"/>
    <w:rsid w:val="00BF363B"/>
    <w:rsid w:val="00BF3A90"/>
    <w:rsid w:val="00BF4771"/>
    <w:rsid w:val="00BF4858"/>
    <w:rsid w:val="00BF502E"/>
    <w:rsid w:val="00BF6E3B"/>
    <w:rsid w:val="00BF7BE1"/>
    <w:rsid w:val="00BF7E77"/>
    <w:rsid w:val="00C000C6"/>
    <w:rsid w:val="00C00C65"/>
    <w:rsid w:val="00C0208E"/>
    <w:rsid w:val="00C03B4C"/>
    <w:rsid w:val="00C03D17"/>
    <w:rsid w:val="00C04167"/>
    <w:rsid w:val="00C04223"/>
    <w:rsid w:val="00C05CD7"/>
    <w:rsid w:val="00C05D9E"/>
    <w:rsid w:val="00C06D32"/>
    <w:rsid w:val="00C07030"/>
    <w:rsid w:val="00C07032"/>
    <w:rsid w:val="00C07769"/>
    <w:rsid w:val="00C07A17"/>
    <w:rsid w:val="00C1046F"/>
    <w:rsid w:val="00C1054A"/>
    <w:rsid w:val="00C108BD"/>
    <w:rsid w:val="00C112EF"/>
    <w:rsid w:val="00C142E4"/>
    <w:rsid w:val="00C14577"/>
    <w:rsid w:val="00C14896"/>
    <w:rsid w:val="00C14E32"/>
    <w:rsid w:val="00C15302"/>
    <w:rsid w:val="00C15797"/>
    <w:rsid w:val="00C15D31"/>
    <w:rsid w:val="00C15FF7"/>
    <w:rsid w:val="00C16354"/>
    <w:rsid w:val="00C168A7"/>
    <w:rsid w:val="00C17EE6"/>
    <w:rsid w:val="00C2049B"/>
    <w:rsid w:val="00C210C3"/>
    <w:rsid w:val="00C2156E"/>
    <w:rsid w:val="00C21A33"/>
    <w:rsid w:val="00C225E7"/>
    <w:rsid w:val="00C22DE5"/>
    <w:rsid w:val="00C2327C"/>
    <w:rsid w:val="00C2531F"/>
    <w:rsid w:val="00C2548D"/>
    <w:rsid w:val="00C25659"/>
    <w:rsid w:val="00C25974"/>
    <w:rsid w:val="00C26211"/>
    <w:rsid w:val="00C26445"/>
    <w:rsid w:val="00C26471"/>
    <w:rsid w:val="00C26C59"/>
    <w:rsid w:val="00C27420"/>
    <w:rsid w:val="00C302BF"/>
    <w:rsid w:val="00C30904"/>
    <w:rsid w:val="00C30C4A"/>
    <w:rsid w:val="00C31302"/>
    <w:rsid w:val="00C3139F"/>
    <w:rsid w:val="00C31F24"/>
    <w:rsid w:val="00C321E5"/>
    <w:rsid w:val="00C328B4"/>
    <w:rsid w:val="00C32A1A"/>
    <w:rsid w:val="00C33725"/>
    <w:rsid w:val="00C338AD"/>
    <w:rsid w:val="00C347D2"/>
    <w:rsid w:val="00C35C82"/>
    <w:rsid w:val="00C35E78"/>
    <w:rsid w:val="00C35E9F"/>
    <w:rsid w:val="00C37BF1"/>
    <w:rsid w:val="00C37C88"/>
    <w:rsid w:val="00C40854"/>
    <w:rsid w:val="00C40A9F"/>
    <w:rsid w:val="00C4203C"/>
    <w:rsid w:val="00C4271D"/>
    <w:rsid w:val="00C43195"/>
    <w:rsid w:val="00C4335C"/>
    <w:rsid w:val="00C4345D"/>
    <w:rsid w:val="00C4373C"/>
    <w:rsid w:val="00C43891"/>
    <w:rsid w:val="00C438E4"/>
    <w:rsid w:val="00C44DCD"/>
    <w:rsid w:val="00C462F1"/>
    <w:rsid w:val="00C4680F"/>
    <w:rsid w:val="00C47BE3"/>
    <w:rsid w:val="00C501EB"/>
    <w:rsid w:val="00C51485"/>
    <w:rsid w:val="00C51998"/>
    <w:rsid w:val="00C519E9"/>
    <w:rsid w:val="00C51A38"/>
    <w:rsid w:val="00C51E34"/>
    <w:rsid w:val="00C520BE"/>
    <w:rsid w:val="00C52724"/>
    <w:rsid w:val="00C531B1"/>
    <w:rsid w:val="00C539DD"/>
    <w:rsid w:val="00C564CF"/>
    <w:rsid w:val="00C57334"/>
    <w:rsid w:val="00C573CB"/>
    <w:rsid w:val="00C578D9"/>
    <w:rsid w:val="00C605EC"/>
    <w:rsid w:val="00C60A0C"/>
    <w:rsid w:val="00C6173F"/>
    <w:rsid w:val="00C6223A"/>
    <w:rsid w:val="00C6258B"/>
    <w:rsid w:val="00C627C5"/>
    <w:rsid w:val="00C62FE7"/>
    <w:rsid w:val="00C635C2"/>
    <w:rsid w:val="00C64167"/>
    <w:rsid w:val="00C643B9"/>
    <w:rsid w:val="00C65486"/>
    <w:rsid w:val="00C65993"/>
    <w:rsid w:val="00C65BCA"/>
    <w:rsid w:val="00C65CA8"/>
    <w:rsid w:val="00C6628C"/>
    <w:rsid w:val="00C664AB"/>
    <w:rsid w:val="00C671D5"/>
    <w:rsid w:val="00C67F50"/>
    <w:rsid w:val="00C702D5"/>
    <w:rsid w:val="00C71091"/>
    <w:rsid w:val="00C71879"/>
    <w:rsid w:val="00C7309E"/>
    <w:rsid w:val="00C7372A"/>
    <w:rsid w:val="00C744C0"/>
    <w:rsid w:val="00C75816"/>
    <w:rsid w:val="00C764F3"/>
    <w:rsid w:val="00C76AFB"/>
    <w:rsid w:val="00C76BEC"/>
    <w:rsid w:val="00C77673"/>
    <w:rsid w:val="00C7774E"/>
    <w:rsid w:val="00C7782C"/>
    <w:rsid w:val="00C81562"/>
    <w:rsid w:val="00C817A4"/>
    <w:rsid w:val="00C822A7"/>
    <w:rsid w:val="00C84104"/>
    <w:rsid w:val="00C84242"/>
    <w:rsid w:val="00C8455A"/>
    <w:rsid w:val="00C847A5"/>
    <w:rsid w:val="00C84FBB"/>
    <w:rsid w:val="00C85CB4"/>
    <w:rsid w:val="00C85EF7"/>
    <w:rsid w:val="00C86092"/>
    <w:rsid w:val="00C864F8"/>
    <w:rsid w:val="00C86895"/>
    <w:rsid w:val="00C879EE"/>
    <w:rsid w:val="00C87A28"/>
    <w:rsid w:val="00C90E1C"/>
    <w:rsid w:val="00C915AD"/>
    <w:rsid w:val="00C9261B"/>
    <w:rsid w:val="00C93110"/>
    <w:rsid w:val="00C9327D"/>
    <w:rsid w:val="00C93444"/>
    <w:rsid w:val="00C94B22"/>
    <w:rsid w:val="00C9512E"/>
    <w:rsid w:val="00C96A65"/>
    <w:rsid w:val="00C97117"/>
    <w:rsid w:val="00C97CEE"/>
    <w:rsid w:val="00C97F51"/>
    <w:rsid w:val="00CA048F"/>
    <w:rsid w:val="00CA098F"/>
    <w:rsid w:val="00CA0AC9"/>
    <w:rsid w:val="00CA0B6A"/>
    <w:rsid w:val="00CA2390"/>
    <w:rsid w:val="00CA258F"/>
    <w:rsid w:val="00CA28EB"/>
    <w:rsid w:val="00CA2A8E"/>
    <w:rsid w:val="00CA2E3B"/>
    <w:rsid w:val="00CA34B1"/>
    <w:rsid w:val="00CA47C6"/>
    <w:rsid w:val="00CA4F3E"/>
    <w:rsid w:val="00CA5D34"/>
    <w:rsid w:val="00CA7014"/>
    <w:rsid w:val="00CA7D65"/>
    <w:rsid w:val="00CB087B"/>
    <w:rsid w:val="00CB1BF1"/>
    <w:rsid w:val="00CB2E27"/>
    <w:rsid w:val="00CB303B"/>
    <w:rsid w:val="00CB446A"/>
    <w:rsid w:val="00CB4867"/>
    <w:rsid w:val="00CB4A04"/>
    <w:rsid w:val="00CB4F92"/>
    <w:rsid w:val="00CB59BE"/>
    <w:rsid w:val="00CB6198"/>
    <w:rsid w:val="00CB6641"/>
    <w:rsid w:val="00CB6E1D"/>
    <w:rsid w:val="00CB7483"/>
    <w:rsid w:val="00CB7B6F"/>
    <w:rsid w:val="00CC0378"/>
    <w:rsid w:val="00CC0999"/>
    <w:rsid w:val="00CC0B0B"/>
    <w:rsid w:val="00CC0BEA"/>
    <w:rsid w:val="00CC0E96"/>
    <w:rsid w:val="00CC2959"/>
    <w:rsid w:val="00CC2E57"/>
    <w:rsid w:val="00CC4022"/>
    <w:rsid w:val="00CC48F5"/>
    <w:rsid w:val="00CC5045"/>
    <w:rsid w:val="00CC5535"/>
    <w:rsid w:val="00CC5658"/>
    <w:rsid w:val="00CC57C1"/>
    <w:rsid w:val="00CC598B"/>
    <w:rsid w:val="00CC5D73"/>
    <w:rsid w:val="00CC62DD"/>
    <w:rsid w:val="00CC6E22"/>
    <w:rsid w:val="00CC718E"/>
    <w:rsid w:val="00CC7639"/>
    <w:rsid w:val="00CC778D"/>
    <w:rsid w:val="00CC79F4"/>
    <w:rsid w:val="00CD06A5"/>
    <w:rsid w:val="00CD06E5"/>
    <w:rsid w:val="00CD0B41"/>
    <w:rsid w:val="00CD1C80"/>
    <w:rsid w:val="00CD1DBA"/>
    <w:rsid w:val="00CD1EC4"/>
    <w:rsid w:val="00CD53FC"/>
    <w:rsid w:val="00CD54DE"/>
    <w:rsid w:val="00CD62CE"/>
    <w:rsid w:val="00CD66D0"/>
    <w:rsid w:val="00CD6981"/>
    <w:rsid w:val="00CE0A6C"/>
    <w:rsid w:val="00CE158D"/>
    <w:rsid w:val="00CE1737"/>
    <w:rsid w:val="00CE1A3E"/>
    <w:rsid w:val="00CE28EC"/>
    <w:rsid w:val="00CE2FBC"/>
    <w:rsid w:val="00CE3783"/>
    <w:rsid w:val="00CE71BB"/>
    <w:rsid w:val="00CE7757"/>
    <w:rsid w:val="00CF0BF8"/>
    <w:rsid w:val="00CF173F"/>
    <w:rsid w:val="00CF283B"/>
    <w:rsid w:val="00CF2CEB"/>
    <w:rsid w:val="00CF2DFF"/>
    <w:rsid w:val="00CF33EB"/>
    <w:rsid w:val="00CF3636"/>
    <w:rsid w:val="00CF3AB5"/>
    <w:rsid w:val="00CF4698"/>
    <w:rsid w:val="00CF4F09"/>
    <w:rsid w:val="00CF571C"/>
    <w:rsid w:val="00CF5E7C"/>
    <w:rsid w:val="00CF7ED8"/>
    <w:rsid w:val="00D003F3"/>
    <w:rsid w:val="00D00DB1"/>
    <w:rsid w:val="00D00F1B"/>
    <w:rsid w:val="00D010E6"/>
    <w:rsid w:val="00D01F53"/>
    <w:rsid w:val="00D0254C"/>
    <w:rsid w:val="00D02EB1"/>
    <w:rsid w:val="00D05180"/>
    <w:rsid w:val="00D051B4"/>
    <w:rsid w:val="00D05BF5"/>
    <w:rsid w:val="00D062CC"/>
    <w:rsid w:val="00D064BA"/>
    <w:rsid w:val="00D0724D"/>
    <w:rsid w:val="00D076EF"/>
    <w:rsid w:val="00D11768"/>
    <w:rsid w:val="00D117A1"/>
    <w:rsid w:val="00D118C2"/>
    <w:rsid w:val="00D13B47"/>
    <w:rsid w:val="00D13B4B"/>
    <w:rsid w:val="00D14744"/>
    <w:rsid w:val="00D14A98"/>
    <w:rsid w:val="00D16FC8"/>
    <w:rsid w:val="00D2026E"/>
    <w:rsid w:val="00D219C8"/>
    <w:rsid w:val="00D21A61"/>
    <w:rsid w:val="00D21AD2"/>
    <w:rsid w:val="00D21FB1"/>
    <w:rsid w:val="00D22DB3"/>
    <w:rsid w:val="00D23AE2"/>
    <w:rsid w:val="00D245B4"/>
    <w:rsid w:val="00D24616"/>
    <w:rsid w:val="00D248E4"/>
    <w:rsid w:val="00D2497B"/>
    <w:rsid w:val="00D253DA"/>
    <w:rsid w:val="00D26279"/>
    <w:rsid w:val="00D27902"/>
    <w:rsid w:val="00D27C6B"/>
    <w:rsid w:val="00D30086"/>
    <w:rsid w:val="00D301AB"/>
    <w:rsid w:val="00D30F03"/>
    <w:rsid w:val="00D315ED"/>
    <w:rsid w:val="00D31618"/>
    <w:rsid w:val="00D32255"/>
    <w:rsid w:val="00D32D69"/>
    <w:rsid w:val="00D32F3D"/>
    <w:rsid w:val="00D3337E"/>
    <w:rsid w:val="00D34E60"/>
    <w:rsid w:val="00D3576B"/>
    <w:rsid w:val="00D35AC8"/>
    <w:rsid w:val="00D369FE"/>
    <w:rsid w:val="00D40AD9"/>
    <w:rsid w:val="00D40B1A"/>
    <w:rsid w:val="00D43697"/>
    <w:rsid w:val="00D43885"/>
    <w:rsid w:val="00D439F1"/>
    <w:rsid w:val="00D43A9D"/>
    <w:rsid w:val="00D440FC"/>
    <w:rsid w:val="00D44652"/>
    <w:rsid w:val="00D4536D"/>
    <w:rsid w:val="00D456FA"/>
    <w:rsid w:val="00D46ED6"/>
    <w:rsid w:val="00D50D79"/>
    <w:rsid w:val="00D5169E"/>
    <w:rsid w:val="00D52EE7"/>
    <w:rsid w:val="00D53519"/>
    <w:rsid w:val="00D5475E"/>
    <w:rsid w:val="00D54EDD"/>
    <w:rsid w:val="00D55E70"/>
    <w:rsid w:val="00D566D7"/>
    <w:rsid w:val="00D56702"/>
    <w:rsid w:val="00D56C48"/>
    <w:rsid w:val="00D579D7"/>
    <w:rsid w:val="00D6058A"/>
    <w:rsid w:val="00D613F0"/>
    <w:rsid w:val="00D61D58"/>
    <w:rsid w:val="00D62AAD"/>
    <w:rsid w:val="00D62F32"/>
    <w:rsid w:val="00D63A83"/>
    <w:rsid w:val="00D63B89"/>
    <w:rsid w:val="00D643E5"/>
    <w:rsid w:val="00D64A05"/>
    <w:rsid w:val="00D651E5"/>
    <w:rsid w:val="00D666F7"/>
    <w:rsid w:val="00D66D45"/>
    <w:rsid w:val="00D67152"/>
    <w:rsid w:val="00D70A5D"/>
    <w:rsid w:val="00D72D35"/>
    <w:rsid w:val="00D738FA"/>
    <w:rsid w:val="00D73DA3"/>
    <w:rsid w:val="00D7401F"/>
    <w:rsid w:val="00D74479"/>
    <w:rsid w:val="00D746F5"/>
    <w:rsid w:val="00D74BE7"/>
    <w:rsid w:val="00D75A9E"/>
    <w:rsid w:val="00D76A33"/>
    <w:rsid w:val="00D76D1A"/>
    <w:rsid w:val="00D77405"/>
    <w:rsid w:val="00D77F00"/>
    <w:rsid w:val="00D807DF"/>
    <w:rsid w:val="00D813A5"/>
    <w:rsid w:val="00D81CDD"/>
    <w:rsid w:val="00D830EF"/>
    <w:rsid w:val="00D83AD7"/>
    <w:rsid w:val="00D83CF5"/>
    <w:rsid w:val="00D8449D"/>
    <w:rsid w:val="00D844D1"/>
    <w:rsid w:val="00D84711"/>
    <w:rsid w:val="00D85528"/>
    <w:rsid w:val="00D85D57"/>
    <w:rsid w:val="00D8677B"/>
    <w:rsid w:val="00D86786"/>
    <w:rsid w:val="00D8680F"/>
    <w:rsid w:val="00D86FD3"/>
    <w:rsid w:val="00D875EB"/>
    <w:rsid w:val="00D87793"/>
    <w:rsid w:val="00D87832"/>
    <w:rsid w:val="00D87C3A"/>
    <w:rsid w:val="00D9055E"/>
    <w:rsid w:val="00D90882"/>
    <w:rsid w:val="00D908D5"/>
    <w:rsid w:val="00D90A56"/>
    <w:rsid w:val="00D90C77"/>
    <w:rsid w:val="00D912F5"/>
    <w:rsid w:val="00D93239"/>
    <w:rsid w:val="00D9337A"/>
    <w:rsid w:val="00D935E9"/>
    <w:rsid w:val="00D93643"/>
    <w:rsid w:val="00D9639C"/>
    <w:rsid w:val="00D975FF"/>
    <w:rsid w:val="00D979CD"/>
    <w:rsid w:val="00D97F16"/>
    <w:rsid w:val="00DA040A"/>
    <w:rsid w:val="00DA14EF"/>
    <w:rsid w:val="00DA17A9"/>
    <w:rsid w:val="00DA1B1F"/>
    <w:rsid w:val="00DA335D"/>
    <w:rsid w:val="00DA37AC"/>
    <w:rsid w:val="00DA39F5"/>
    <w:rsid w:val="00DA3ACA"/>
    <w:rsid w:val="00DA4B13"/>
    <w:rsid w:val="00DA4B36"/>
    <w:rsid w:val="00DA51EB"/>
    <w:rsid w:val="00DA5613"/>
    <w:rsid w:val="00DA590C"/>
    <w:rsid w:val="00DA606D"/>
    <w:rsid w:val="00DA6174"/>
    <w:rsid w:val="00DA624B"/>
    <w:rsid w:val="00DB13AB"/>
    <w:rsid w:val="00DB1D74"/>
    <w:rsid w:val="00DB1F35"/>
    <w:rsid w:val="00DB2A01"/>
    <w:rsid w:val="00DB41CF"/>
    <w:rsid w:val="00DB43B4"/>
    <w:rsid w:val="00DB4435"/>
    <w:rsid w:val="00DB53D7"/>
    <w:rsid w:val="00DB6585"/>
    <w:rsid w:val="00DB6E2E"/>
    <w:rsid w:val="00DB7304"/>
    <w:rsid w:val="00DB76F4"/>
    <w:rsid w:val="00DB79C4"/>
    <w:rsid w:val="00DB7FF8"/>
    <w:rsid w:val="00DC0329"/>
    <w:rsid w:val="00DC1099"/>
    <w:rsid w:val="00DC1C9B"/>
    <w:rsid w:val="00DC1E86"/>
    <w:rsid w:val="00DC25FE"/>
    <w:rsid w:val="00DC279F"/>
    <w:rsid w:val="00DC3C6E"/>
    <w:rsid w:val="00DC5E4D"/>
    <w:rsid w:val="00DD023E"/>
    <w:rsid w:val="00DD04AE"/>
    <w:rsid w:val="00DD1583"/>
    <w:rsid w:val="00DD158A"/>
    <w:rsid w:val="00DD16B0"/>
    <w:rsid w:val="00DD1A7F"/>
    <w:rsid w:val="00DD1C5E"/>
    <w:rsid w:val="00DD1DBB"/>
    <w:rsid w:val="00DD23B0"/>
    <w:rsid w:val="00DD3364"/>
    <w:rsid w:val="00DD3685"/>
    <w:rsid w:val="00DD3EC8"/>
    <w:rsid w:val="00DD439E"/>
    <w:rsid w:val="00DD4812"/>
    <w:rsid w:val="00DD4891"/>
    <w:rsid w:val="00DD4EFE"/>
    <w:rsid w:val="00DD5064"/>
    <w:rsid w:val="00DD5B3E"/>
    <w:rsid w:val="00DD6209"/>
    <w:rsid w:val="00DD7B59"/>
    <w:rsid w:val="00DE007E"/>
    <w:rsid w:val="00DE094E"/>
    <w:rsid w:val="00DE121A"/>
    <w:rsid w:val="00DE1BD0"/>
    <w:rsid w:val="00DE1F37"/>
    <w:rsid w:val="00DE299C"/>
    <w:rsid w:val="00DE3723"/>
    <w:rsid w:val="00DE3F12"/>
    <w:rsid w:val="00DE458C"/>
    <w:rsid w:val="00DE4B92"/>
    <w:rsid w:val="00DE5B0D"/>
    <w:rsid w:val="00DE5E2F"/>
    <w:rsid w:val="00DE5F1F"/>
    <w:rsid w:val="00DE618B"/>
    <w:rsid w:val="00DE638D"/>
    <w:rsid w:val="00DE7800"/>
    <w:rsid w:val="00DF01E6"/>
    <w:rsid w:val="00DF07DC"/>
    <w:rsid w:val="00DF0E25"/>
    <w:rsid w:val="00DF10B8"/>
    <w:rsid w:val="00DF1626"/>
    <w:rsid w:val="00DF1747"/>
    <w:rsid w:val="00DF2053"/>
    <w:rsid w:val="00DF220D"/>
    <w:rsid w:val="00DF2527"/>
    <w:rsid w:val="00DF26EF"/>
    <w:rsid w:val="00DF4EDE"/>
    <w:rsid w:val="00DF509F"/>
    <w:rsid w:val="00DF532D"/>
    <w:rsid w:val="00DF53FA"/>
    <w:rsid w:val="00DF556B"/>
    <w:rsid w:val="00DF5839"/>
    <w:rsid w:val="00DF5852"/>
    <w:rsid w:val="00DF6CE8"/>
    <w:rsid w:val="00DF740E"/>
    <w:rsid w:val="00DF7A67"/>
    <w:rsid w:val="00E0012C"/>
    <w:rsid w:val="00E00F52"/>
    <w:rsid w:val="00E01805"/>
    <w:rsid w:val="00E02930"/>
    <w:rsid w:val="00E02B9C"/>
    <w:rsid w:val="00E03880"/>
    <w:rsid w:val="00E042F1"/>
    <w:rsid w:val="00E052F5"/>
    <w:rsid w:val="00E0535A"/>
    <w:rsid w:val="00E060E7"/>
    <w:rsid w:val="00E061E5"/>
    <w:rsid w:val="00E07B31"/>
    <w:rsid w:val="00E10004"/>
    <w:rsid w:val="00E1012B"/>
    <w:rsid w:val="00E1033D"/>
    <w:rsid w:val="00E10764"/>
    <w:rsid w:val="00E10834"/>
    <w:rsid w:val="00E10D07"/>
    <w:rsid w:val="00E1186F"/>
    <w:rsid w:val="00E12050"/>
    <w:rsid w:val="00E12200"/>
    <w:rsid w:val="00E131EC"/>
    <w:rsid w:val="00E13920"/>
    <w:rsid w:val="00E14792"/>
    <w:rsid w:val="00E14FBD"/>
    <w:rsid w:val="00E15760"/>
    <w:rsid w:val="00E15A29"/>
    <w:rsid w:val="00E1722D"/>
    <w:rsid w:val="00E172F0"/>
    <w:rsid w:val="00E179F1"/>
    <w:rsid w:val="00E20D61"/>
    <w:rsid w:val="00E2130D"/>
    <w:rsid w:val="00E222AA"/>
    <w:rsid w:val="00E22DCE"/>
    <w:rsid w:val="00E234EA"/>
    <w:rsid w:val="00E244CC"/>
    <w:rsid w:val="00E24A53"/>
    <w:rsid w:val="00E2508C"/>
    <w:rsid w:val="00E257B1"/>
    <w:rsid w:val="00E26693"/>
    <w:rsid w:val="00E26829"/>
    <w:rsid w:val="00E2719A"/>
    <w:rsid w:val="00E277C9"/>
    <w:rsid w:val="00E3035F"/>
    <w:rsid w:val="00E31829"/>
    <w:rsid w:val="00E31FE4"/>
    <w:rsid w:val="00E32ADB"/>
    <w:rsid w:val="00E334A7"/>
    <w:rsid w:val="00E33BA4"/>
    <w:rsid w:val="00E33BCA"/>
    <w:rsid w:val="00E34C51"/>
    <w:rsid w:val="00E356B7"/>
    <w:rsid w:val="00E35C5F"/>
    <w:rsid w:val="00E35DBB"/>
    <w:rsid w:val="00E35EF5"/>
    <w:rsid w:val="00E36C1D"/>
    <w:rsid w:val="00E36E3D"/>
    <w:rsid w:val="00E376FD"/>
    <w:rsid w:val="00E4102B"/>
    <w:rsid w:val="00E4176E"/>
    <w:rsid w:val="00E426B9"/>
    <w:rsid w:val="00E44284"/>
    <w:rsid w:val="00E44834"/>
    <w:rsid w:val="00E45152"/>
    <w:rsid w:val="00E455BC"/>
    <w:rsid w:val="00E501C8"/>
    <w:rsid w:val="00E507DE"/>
    <w:rsid w:val="00E51DF5"/>
    <w:rsid w:val="00E522B7"/>
    <w:rsid w:val="00E52C75"/>
    <w:rsid w:val="00E54E33"/>
    <w:rsid w:val="00E55715"/>
    <w:rsid w:val="00E56319"/>
    <w:rsid w:val="00E568C8"/>
    <w:rsid w:val="00E5703C"/>
    <w:rsid w:val="00E5713E"/>
    <w:rsid w:val="00E60831"/>
    <w:rsid w:val="00E60A83"/>
    <w:rsid w:val="00E610EB"/>
    <w:rsid w:val="00E61A11"/>
    <w:rsid w:val="00E61B20"/>
    <w:rsid w:val="00E61BD6"/>
    <w:rsid w:val="00E61D66"/>
    <w:rsid w:val="00E629A4"/>
    <w:rsid w:val="00E64104"/>
    <w:rsid w:val="00E6504E"/>
    <w:rsid w:val="00E6580F"/>
    <w:rsid w:val="00E66FEB"/>
    <w:rsid w:val="00E673C0"/>
    <w:rsid w:val="00E7059E"/>
    <w:rsid w:val="00E70A12"/>
    <w:rsid w:val="00E71668"/>
    <w:rsid w:val="00E72162"/>
    <w:rsid w:val="00E723B8"/>
    <w:rsid w:val="00E72C00"/>
    <w:rsid w:val="00E72CD4"/>
    <w:rsid w:val="00E73248"/>
    <w:rsid w:val="00E735F4"/>
    <w:rsid w:val="00E74599"/>
    <w:rsid w:val="00E74C6D"/>
    <w:rsid w:val="00E74CA2"/>
    <w:rsid w:val="00E75158"/>
    <w:rsid w:val="00E75A03"/>
    <w:rsid w:val="00E76A3E"/>
    <w:rsid w:val="00E7732A"/>
    <w:rsid w:val="00E77548"/>
    <w:rsid w:val="00E77577"/>
    <w:rsid w:val="00E77B68"/>
    <w:rsid w:val="00E801C7"/>
    <w:rsid w:val="00E8073B"/>
    <w:rsid w:val="00E8080F"/>
    <w:rsid w:val="00E809ED"/>
    <w:rsid w:val="00E80C1C"/>
    <w:rsid w:val="00E80F9A"/>
    <w:rsid w:val="00E8182B"/>
    <w:rsid w:val="00E81862"/>
    <w:rsid w:val="00E81A9B"/>
    <w:rsid w:val="00E81DA5"/>
    <w:rsid w:val="00E81FEA"/>
    <w:rsid w:val="00E829EE"/>
    <w:rsid w:val="00E82F04"/>
    <w:rsid w:val="00E82F43"/>
    <w:rsid w:val="00E83AA0"/>
    <w:rsid w:val="00E83AF2"/>
    <w:rsid w:val="00E8551D"/>
    <w:rsid w:val="00E856D8"/>
    <w:rsid w:val="00E85818"/>
    <w:rsid w:val="00E85A89"/>
    <w:rsid w:val="00E85BF8"/>
    <w:rsid w:val="00E86A31"/>
    <w:rsid w:val="00E86BD4"/>
    <w:rsid w:val="00E86D17"/>
    <w:rsid w:val="00E87A3F"/>
    <w:rsid w:val="00E90E21"/>
    <w:rsid w:val="00E90FA8"/>
    <w:rsid w:val="00E911EE"/>
    <w:rsid w:val="00E91791"/>
    <w:rsid w:val="00E917A6"/>
    <w:rsid w:val="00E91A94"/>
    <w:rsid w:val="00E92F50"/>
    <w:rsid w:val="00E935C2"/>
    <w:rsid w:val="00E93A1D"/>
    <w:rsid w:val="00E95759"/>
    <w:rsid w:val="00E958A2"/>
    <w:rsid w:val="00E964F6"/>
    <w:rsid w:val="00E96D0A"/>
    <w:rsid w:val="00E972E6"/>
    <w:rsid w:val="00E97B53"/>
    <w:rsid w:val="00E97E92"/>
    <w:rsid w:val="00EA0268"/>
    <w:rsid w:val="00EA0560"/>
    <w:rsid w:val="00EA07B3"/>
    <w:rsid w:val="00EA0ED7"/>
    <w:rsid w:val="00EA13DD"/>
    <w:rsid w:val="00EA1FE9"/>
    <w:rsid w:val="00EA2D98"/>
    <w:rsid w:val="00EA2FB4"/>
    <w:rsid w:val="00EA3A57"/>
    <w:rsid w:val="00EA4406"/>
    <w:rsid w:val="00EA4796"/>
    <w:rsid w:val="00EA4F4D"/>
    <w:rsid w:val="00EA4FF9"/>
    <w:rsid w:val="00EA5034"/>
    <w:rsid w:val="00EA5702"/>
    <w:rsid w:val="00EA60BF"/>
    <w:rsid w:val="00EA6722"/>
    <w:rsid w:val="00EA6A40"/>
    <w:rsid w:val="00EA7299"/>
    <w:rsid w:val="00EA755F"/>
    <w:rsid w:val="00EA7976"/>
    <w:rsid w:val="00EA79F4"/>
    <w:rsid w:val="00EB0350"/>
    <w:rsid w:val="00EB3801"/>
    <w:rsid w:val="00EB5601"/>
    <w:rsid w:val="00EB5670"/>
    <w:rsid w:val="00EB5E74"/>
    <w:rsid w:val="00EB6EEA"/>
    <w:rsid w:val="00EB794B"/>
    <w:rsid w:val="00EB79DC"/>
    <w:rsid w:val="00EC04B9"/>
    <w:rsid w:val="00EC17CC"/>
    <w:rsid w:val="00EC1AFE"/>
    <w:rsid w:val="00EC2292"/>
    <w:rsid w:val="00EC3ABF"/>
    <w:rsid w:val="00EC3B10"/>
    <w:rsid w:val="00EC3F2A"/>
    <w:rsid w:val="00EC4781"/>
    <w:rsid w:val="00EC540B"/>
    <w:rsid w:val="00EC5607"/>
    <w:rsid w:val="00EC5977"/>
    <w:rsid w:val="00EC5CB8"/>
    <w:rsid w:val="00EC6046"/>
    <w:rsid w:val="00EC647C"/>
    <w:rsid w:val="00EC6BCB"/>
    <w:rsid w:val="00ED022A"/>
    <w:rsid w:val="00ED06AD"/>
    <w:rsid w:val="00ED1092"/>
    <w:rsid w:val="00ED20C6"/>
    <w:rsid w:val="00ED216A"/>
    <w:rsid w:val="00ED2D4E"/>
    <w:rsid w:val="00ED4BE9"/>
    <w:rsid w:val="00ED58DB"/>
    <w:rsid w:val="00ED5BA6"/>
    <w:rsid w:val="00ED5BF9"/>
    <w:rsid w:val="00ED67D9"/>
    <w:rsid w:val="00ED6C87"/>
    <w:rsid w:val="00ED7104"/>
    <w:rsid w:val="00ED773F"/>
    <w:rsid w:val="00ED783F"/>
    <w:rsid w:val="00ED786C"/>
    <w:rsid w:val="00EE191A"/>
    <w:rsid w:val="00EE1C97"/>
    <w:rsid w:val="00EE23A3"/>
    <w:rsid w:val="00EE2494"/>
    <w:rsid w:val="00EE2820"/>
    <w:rsid w:val="00EE28C5"/>
    <w:rsid w:val="00EE2AF7"/>
    <w:rsid w:val="00EE2C47"/>
    <w:rsid w:val="00EE3433"/>
    <w:rsid w:val="00EE37CC"/>
    <w:rsid w:val="00EE41B7"/>
    <w:rsid w:val="00EE4F5A"/>
    <w:rsid w:val="00EE5906"/>
    <w:rsid w:val="00EE5F31"/>
    <w:rsid w:val="00EE6AD4"/>
    <w:rsid w:val="00EE6DBE"/>
    <w:rsid w:val="00EE6F9E"/>
    <w:rsid w:val="00EE7306"/>
    <w:rsid w:val="00EF0399"/>
    <w:rsid w:val="00EF0CA1"/>
    <w:rsid w:val="00EF13C8"/>
    <w:rsid w:val="00EF1A30"/>
    <w:rsid w:val="00EF2139"/>
    <w:rsid w:val="00EF2BCC"/>
    <w:rsid w:val="00EF3918"/>
    <w:rsid w:val="00EF3AFD"/>
    <w:rsid w:val="00EF3CD2"/>
    <w:rsid w:val="00EF44E4"/>
    <w:rsid w:val="00EF4BCA"/>
    <w:rsid w:val="00EF5353"/>
    <w:rsid w:val="00EF56DF"/>
    <w:rsid w:val="00EF62B8"/>
    <w:rsid w:val="00EF6519"/>
    <w:rsid w:val="00EF6C01"/>
    <w:rsid w:val="00F00298"/>
    <w:rsid w:val="00F00989"/>
    <w:rsid w:val="00F009B0"/>
    <w:rsid w:val="00F00F02"/>
    <w:rsid w:val="00F02D5A"/>
    <w:rsid w:val="00F02EC9"/>
    <w:rsid w:val="00F03480"/>
    <w:rsid w:val="00F0398E"/>
    <w:rsid w:val="00F03D48"/>
    <w:rsid w:val="00F04335"/>
    <w:rsid w:val="00F05CAD"/>
    <w:rsid w:val="00F0686C"/>
    <w:rsid w:val="00F0757C"/>
    <w:rsid w:val="00F07C97"/>
    <w:rsid w:val="00F10AF6"/>
    <w:rsid w:val="00F10D4A"/>
    <w:rsid w:val="00F10DA9"/>
    <w:rsid w:val="00F10FD0"/>
    <w:rsid w:val="00F10FD4"/>
    <w:rsid w:val="00F1213F"/>
    <w:rsid w:val="00F12720"/>
    <w:rsid w:val="00F12980"/>
    <w:rsid w:val="00F12B89"/>
    <w:rsid w:val="00F1362D"/>
    <w:rsid w:val="00F13CAA"/>
    <w:rsid w:val="00F169D5"/>
    <w:rsid w:val="00F17F14"/>
    <w:rsid w:val="00F201C4"/>
    <w:rsid w:val="00F20A09"/>
    <w:rsid w:val="00F20C1C"/>
    <w:rsid w:val="00F20D5C"/>
    <w:rsid w:val="00F20E9D"/>
    <w:rsid w:val="00F21671"/>
    <w:rsid w:val="00F21947"/>
    <w:rsid w:val="00F21DD3"/>
    <w:rsid w:val="00F229F8"/>
    <w:rsid w:val="00F23124"/>
    <w:rsid w:val="00F25394"/>
    <w:rsid w:val="00F2641C"/>
    <w:rsid w:val="00F2655A"/>
    <w:rsid w:val="00F268AE"/>
    <w:rsid w:val="00F27016"/>
    <w:rsid w:val="00F2705E"/>
    <w:rsid w:val="00F31776"/>
    <w:rsid w:val="00F31E6F"/>
    <w:rsid w:val="00F31FD4"/>
    <w:rsid w:val="00F3201F"/>
    <w:rsid w:val="00F3212D"/>
    <w:rsid w:val="00F32970"/>
    <w:rsid w:val="00F32AEA"/>
    <w:rsid w:val="00F32B25"/>
    <w:rsid w:val="00F32B5B"/>
    <w:rsid w:val="00F334A3"/>
    <w:rsid w:val="00F347A8"/>
    <w:rsid w:val="00F360EA"/>
    <w:rsid w:val="00F36D67"/>
    <w:rsid w:val="00F3742F"/>
    <w:rsid w:val="00F40B41"/>
    <w:rsid w:val="00F42F57"/>
    <w:rsid w:val="00F4413D"/>
    <w:rsid w:val="00F4426E"/>
    <w:rsid w:val="00F44312"/>
    <w:rsid w:val="00F447DB"/>
    <w:rsid w:val="00F44FA4"/>
    <w:rsid w:val="00F45335"/>
    <w:rsid w:val="00F45E95"/>
    <w:rsid w:val="00F46630"/>
    <w:rsid w:val="00F47835"/>
    <w:rsid w:val="00F479DA"/>
    <w:rsid w:val="00F50CAE"/>
    <w:rsid w:val="00F50E97"/>
    <w:rsid w:val="00F5100C"/>
    <w:rsid w:val="00F51548"/>
    <w:rsid w:val="00F516D8"/>
    <w:rsid w:val="00F5170B"/>
    <w:rsid w:val="00F5223D"/>
    <w:rsid w:val="00F53998"/>
    <w:rsid w:val="00F54981"/>
    <w:rsid w:val="00F554A9"/>
    <w:rsid w:val="00F5615F"/>
    <w:rsid w:val="00F563F7"/>
    <w:rsid w:val="00F56497"/>
    <w:rsid w:val="00F56F2C"/>
    <w:rsid w:val="00F57767"/>
    <w:rsid w:val="00F57FD7"/>
    <w:rsid w:val="00F60857"/>
    <w:rsid w:val="00F61548"/>
    <w:rsid w:val="00F62751"/>
    <w:rsid w:val="00F62823"/>
    <w:rsid w:val="00F62F83"/>
    <w:rsid w:val="00F63973"/>
    <w:rsid w:val="00F63D9B"/>
    <w:rsid w:val="00F6417B"/>
    <w:rsid w:val="00F6419E"/>
    <w:rsid w:val="00F64CD1"/>
    <w:rsid w:val="00F64E1F"/>
    <w:rsid w:val="00F65E60"/>
    <w:rsid w:val="00F66181"/>
    <w:rsid w:val="00F66995"/>
    <w:rsid w:val="00F70368"/>
    <w:rsid w:val="00F706BA"/>
    <w:rsid w:val="00F70C86"/>
    <w:rsid w:val="00F70CD0"/>
    <w:rsid w:val="00F71830"/>
    <w:rsid w:val="00F71EAF"/>
    <w:rsid w:val="00F73310"/>
    <w:rsid w:val="00F73F36"/>
    <w:rsid w:val="00F74F5F"/>
    <w:rsid w:val="00F74F63"/>
    <w:rsid w:val="00F75E48"/>
    <w:rsid w:val="00F763C3"/>
    <w:rsid w:val="00F7684F"/>
    <w:rsid w:val="00F771CC"/>
    <w:rsid w:val="00F776E9"/>
    <w:rsid w:val="00F804FA"/>
    <w:rsid w:val="00F822A5"/>
    <w:rsid w:val="00F823D8"/>
    <w:rsid w:val="00F82D40"/>
    <w:rsid w:val="00F83D91"/>
    <w:rsid w:val="00F84BDD"/>
    <w:rsid w:val="00F84EC3"/>
    <w:rsid w:val="00F854A0"/>
    <w:rsid w:val="00F85649"/>
    <w:rsid w:val="00F860AB"/>
    <w:rsid w:val="00F86463"/>
    <w:rsid w:val="00F876B7"/>
    <w:rsid w:val="00F87AD3"/>
    <w:rsid w:val="00F87AF3"/>
    <w:rsid w:val="00F9093D"/>
    <w:rsid w:val="00F90E26"/>
    <w:rsid w:val="00F911ED"/>
    <w:rsid w:val="00F91566"/>
    <w:rsid w:val="00F92100"/>
    <w:rsid w:val="00F93C25"/>
    <w:rsid w:val="00F94486"/>
    <w:rsid w:val="00F94A3B"/>
    <w:rsid w:val="00F95231"/>
    <w:rsid w:val="00F95C7E"/>
    <w:rsid w:val="00F964CE"/>
    <w:rsid w:val="00F97A32"/>
    <w:rsid w:val="00FA048B"/>
    <w:rsid w:val="00FA0CBE"/>
    <w:rsid w:val="00FA11BB"/>
    <w:rsid w:val="00FA2136"/>
    <w:rsid w:val="00FA2CB3"/>
    <w:rsid w:val="00FA3DC7"/>
    <w:rsid w:val="00FA4970"/>
    <w:rsid w:val="00FA4AF1"/>
    <w:rsid w:val="00FA5B99"/>
    <w:rsid w:val="00FA5DC7"/>
    <w:rsid w:val="00FA6034"/>
    <w:rsid w:val="00FA6573"/>
    <w:rsid w:val="00FA678D"/>
    <w:rsid w:val="00FA6CC8"/>
    <w:rsid w:val="00FB3055"/>
    <w:rsid w:val="00FB3477"/>
    <w:rsid w:val="00FB3A49"/>
    <w:rsid w:val="00FB3C64"/>
    <w:rsid w:val="00FB3FA3"/>
    <w:rsid w:val="00FB40DA"/>
    <w:rsid w:val="00FB4F72"/>
    <w:rsid w:val="00FB5180"/>
    <w:rsid w:val="00FB5ACA"/>
    <w:rsid w:val="00FB5D77"/>
    <w:rsid w:val="00FB6066"/>
    <w:rsid w:val="00FB6110"/>
    <w:rsid w:val="00FB6AB7"/>
    <w:rsid w:val="00FB74AD"/>
    <w:rsid w:val="00FB74B8"/>
    <w:rsid w:val="00FB7FFD"/>
    <w:rsid w:val="00FC0630"/>
    <w:rsid w:val="00FC0929"/>
    <w:rsid w:val="00FC0AC2"/>
    <w:rsid w:val="00FC265C"/>
    <w:rsid w:val="00FC2A5B"/>
    <w:rsid w:val="00FC336A"/>
    <w:rsid w:val="00FC5D02"/>
    <w:rsid w:val="00FC6162"/>
    <w:rsid w:val="00FC7340"/>
    <w:rsid w:val="00FC7CD4"/>
    <w:rsid w:val="00FC7EB3"/>
    <w:rsid w:val="00FD154A"/>
    <w:rsid w:val="00FD2D96"/>
    <w:rsid w:val="00FD2DBC"/>
    <w:rsid w:val="00FD4323"/>
    <w:rsid w:val="00FD4481"/>
    <w:rsid w:val="00FD4F25"/>
    <w:rsid w:val="00FD5A37"/>
    <w:rsid w:val="00FD5BF9"/>
    <w:rsid w:val="00FD5DB6"/>
    <w:rsid w:val="00FD6A13"/>
    <w:rsid w:val="00FD6BD9"/>
    <w:rsid w:val="00FD7490"/>
    <w:rsid w:val="00FD74AE"/>
    <w:rsid w:val="00FD7620"/>
    <w:rsid w:val="00FD7ABE"/>
    <w:rsid w:val="00FE0465"/>
    <w:rsid w:val="00FE068F"/>
    <w:rsid w:val="00FE0852"/>
    <w:rsid w:val="00FE0EA2"/>
    <w:rsid w:val="00FE14C5"/>
    <w:rsid w:val="00FE1A62"/>
    <w:rsid w:val="00FE24A8"/>
    <w:rsid w:val="00FE2834"/>
    <w:rsid w:val="00FE34FD"/>
    <w:rsid w:val="00FE3A49"/>
    <w:rsid w:val="00FE4086"/>
    <w:rsid w:val="00FE4196"/>
    <w:rsid w:val="00FE4654"/>
    <w:rsid w:val="00FE50F8"/>
    <w:rsid w:val="00FE5121"/>
    <w:rsid w:val="00FE5176"/>
    <w:rsid w:val="00FE65A6"/>
    <w:rsid w:val="00FE705C"/>
    <w:rsid w:val="00FE7E0E"/>
    <w:rsid w:val="00FF02C1"/>
    <w:rsid w:val="00FF1B2E"/>
    <w:rsid w:val="00FF20C6"/>
    <w:rsid w:val="00FF29CC"/>
    <w:rsid w:val="00FF2A79"/>
    <w:rsid w:val="00FF30E7"/>
    <w:rsid w:val="00FF3786"/>
    <w:rsid w:val="00FF37D4"/>
    <w:rsid w:val="00FF4576"/>
    <w:rsid w:val="00FF464F"/>
    <w:rsid w:val="00FF478D"/>
    <w:rsid w:val="00FF4A3E"/>
    <w:rsid w:val="00FF520A"/>
    <w:rsid w:val="00FF552C"/>
    <w:rsid w:val="00FF5AAA"/>
    <w:rsid w:val="00FF64BC"/>
    <w:rsid w:val="00FF7B64"/>
    <w:rsid w:val="00FF7F68"/>
  </w:rsids>
  <m:mathPr>
    <m:mathFont m:val="Cambria Math"/>
    <m:brkBin m:val="before"/>
    <m:brkBinSub m:val="--"/>
    <m:smallFrac m:val="0"/>
    <m:dispDef/>
    <m:lMargin m:val="0"/>
    <m:rMargin m:val="0"/>
    <m:defJc m:val="centerGroup"/>
    <m:wrapIndent m:val="1440"/>
    <m:intLim m:val="subSup"/>
    <m:naryLim m:val="undOvr"/>
  </m:mathPr>
  <w:attachedSchema w:val="http://www.rrd.com/pageprorwp"/>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96,#dbfebc,#788d41,#dedfb3,#f1e4ba,#bebebe,#b4b77b"/>
    </o:shapedefaults>
    <o:shapelayout v:ext="edit">
      <o:idmap v:ext="edit" data="2"/>
    </o:shapelayout>
  </w:shapeDefaults>
  <w:doNotEmbedSmartTags/>
  <w:decimalSymbol w:val="."/>
  <w:listSeparator w:val=","/>
  <w14:docId w14:val="5E18DFA7"/>
  <w15:chartTrackingRefBased/>
  <w15:docId w15:val="{E35DB031-5491-4AEE-A73A-55CA0AFD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FD7"/>
    <w:rPr>
      <w:rFonts w:ascii="Frutiger 45 Light" w:hAnsi="Frutiger 45 Light"/>
      <w:sz w:val="24"/>
      <w:szCs w:val="24"/>
    </w:rPr>
  </w:style>
  <w:style w:type="paragraph" w:styleId="Heading1">
    <w:name w:val="heading 1"/>
    <w:basedOn w:val="Normal"/>
    <w:next w:val="BodyText"/>
    <w:qFormat/>
    <w:rsid w:val="00EE7306"/>
    <w:pPr>
      <w:keepNext/>
      <w:spacing w:after="240"/>
      <w:outlineLvl w:val="0"/>
    </w:pPr>
    <w:rPr>
      <w:rFonts w:ascii="Times New Roman Bold" w:hAnsi="Times New Roman Bold" w:cs="Times New Roman Bold"/>
      <w:b/>
      <w:bCs/>
      <w:caps/>
      <w:color w:val="000000"/>
      <w:kern w:val="32"/>
    </w:rPr>
  </w:style>
  <w:style w:type="paragraph" w:styleId="Heading2">
    <w:name w:val="heading 2"/>
    <w:basedOn w:val="Heading1"/>
    <w:next w:val="BodyText"/>
    <w:qFormat/>
    <w:rsid w:val="00A84037"/>
    <w:pPr>
      <w:outlineLvl w:val="1"/>
    </w:pPr>
    <w:rPr>
      <w:rFonts w:ascii="Times New Roman" w:hAnsi="Times New Roman" w:cs="Times New Roman"/>
      <w:caps w:val="0"/>
    </w:rPr>
  </w:style>
  <w:style w:type="paragraph" w:styleId="Heading3">
    <w:name w:val="heading 3"/>
    <w:basedOn w:val="Heading2"/>
    <w:next w:val="BodyText"/>
    <w:qFormat/>
    <w:rsid w:val="00A84037"/>
    <w:pPr>
      <w:outlineLvl w:val="2"/>
    </w:pPr>
    <w:rPr>
      <w:rFonts w:ascii="Times New Roman Bold" w:hAnsi="Times New Roman Bold" w:cs="Times New Roman Bold"/>
      <w:bCs w:val="0"/>
      <w:iCs/>
    </w:rPr>
  </w:style>
  <w:style w:type="paragraph" w:styleId="Heading4">
    <w:name w:val="heading 4"/>
    <w:basedOn w:val="Heading3"/>
    <w:next w:val="BodyText"/>
    <w:qFormat/>
    <w:rsid w:val="00A84037"/>
    <w:pPr>
      <w:outlineLvl w:val="3"/>
    </w:pPr>
  </w:style>
  <w:style w:type="paragraph" w:styleId="Heading5">
    <w:name w:val="heading 5"/>
    <w:basedOn w:val="Heading4"/>
    <w:next w:val="BodyText"/>
    <w:qFormat/>
    <w:rsid w:val="00A84037"/>
    <w:pPr>
      <w:outlineLvl w:val="4"/>
    </w:pPr>
  </w:style>
  <w:style w:type="paragraph" w:styleId="Heading6">
    <w:name w:val="heading 6"/>
    <w:basedOn w:val="Heading5"/>
    <w:next w:val="BodyText"/>
    <w:qFormat/>
    <w:rsid w:val="00A84037"/>
    <w:pPr>
      <w:outlineLvl w:val="5"/>
    </w:pPr>
    <w:rPr>
      <w:bCs/>
      <w:iCs w:val="0"/>
    </w:rPr>
  </w:style>
  <w:style w:type="paragraph" w:styleId="Heading7">
    <w:name w:val="heading 7"/>
    <w:basedOn w:val="Heading6"/>
    <w:next w:val="BodyText"/>
    <w:qFormat/>
    <w:rsid w:val="00A84037"/>
    <w:pPr>
      <w:outlineLvl w:val="6"/>
    </w:pPr>
    <w:rPr>
      <w:b w:val="0"/>
      <w:bCs w:val="0"/>
    </w:rPr>
  </w:style>
  <w:style w:type="paragraph" w:styleId="Heading8">
    <w:name w:val="heading 8"/>
    <w:basedOn w:val="Heading7"/>
    <w:next w:val="BodyText"/>
    <w:qFormat/>
    <w:rsid w:val="00A84037"/>
    <w:pPr>
      <w:outlineLvl w:val="7"/>
    </w:pPr>
  </w:style>
  <w:style w:type="paragraph" w:styleId="Heading9">
    <w:name w:val="heading 9"/>
    <w:basedOn w:val="Heading8"/>
    <w:next w:val="BodyText"/>
    <w:qFormat/>
    <w:rsid w:val="00A84037"/>
    <w:pPr>
      <w:outlineLvl w:val="8"/>
    </w:pPr>
    <w:rPr>
      <w:rFonts w:ascii="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Style 2,bt"/>
    <w:basedOn w:val="Normal"/>
    <w:link w:val="BodyTextChar"/>
    <w:rsid w:val="001816BD"/>
    <w:pPr>
      <w:spacing w:after="240"/>
      <w:ind w:firstLine="720"/>
    </w:pPr>
  </w:style>
  <w:style w:type="paragraph" w:customStyle="1" w:styleId="BodyTextContinued">
    <w:name w:val="Body Text Continued"/>
    <w:basedOn w:val="BodyText"/>
    <w:next w:val="BodyText"/>
    <w:rsid w:val="001816BD"/>
    <w:pPr>
      <w:ind w:firstLine="0"/>
    </w:pPr>
    <w:rPr>
      <w:szCs w:val="20"/>
    </w:rPr>
  </w:style>
  <w:style w:type="paragraph" w:styleId="Quote">
    <w:name w:val="Quote"/>
    <w:basedOn w:val="Normal"/>
    <w:next w:val="BodyTextContinued"/>
    <w:link w:val="QuoteChar"/>
    <w:qFormat/>
    <w:rsid w:val="001816BD"/>
    <w:pPr>
      <w:spacing w:after="240"/>
      <w:ind w:left="1440" w:right="1440"/>
    </w:pPr>
    <w:rPr>
      <w:szCs w:val="20"/>
    </w:rPr>
  </w:style>
  <w:style w:type="paragraph" w:styleId="Header">
    <w:name w:val="header"/>
    <w:basedOn w:val="Normal"/>
    <w:rsid w:val="001816BD"/>
    <w:pPr>
      <w:tabs>
        <w:tab w:val="center" w:pos="4680"/>
        <w:tab w:val="right" w:pos="9360"/>
      </w:tabs>
    </w:pPr>
  </w:style>
  <w:style w:type="paragraph" w:styleId="Footer">
    <w:name w:val="footer"/>
    <w:basedOn w:val="Normal"/>
    <w:link w:val="FooterChar"/>
    <w:rsid w:val="001816BD"/>
    <w:pPr>
      <w:tabs>
        <w:tab w:val="center" w:pos="4680"/>
        <w:tab w:val="right" w:pos="9360"/>
      </w:tabs>
    </w:pPr>
  </w:style>
  <w:style w:type="character" w:styleId="PageNumber">
    <w:name w:val="page number"/>
    <w:rsid w:val="007228C8"/>
    <w:rPr>
      <w:rFonts w:ascii="Frutiger 45 Light" w:hAnsi="Frutiger 45 Light"/>
      <w:b/>
      <w:sz w:val="18"/>
    </w:rPr>
  </w:style>
  <w:style w:type="character" w:styleId="Hyperlink">
    <w:name w:val="Hyperlink"/>
    <w:rsid w:val="00F771CC"/>
    <w:rPr>
      <w:color w:val="0000FF"/>
      <w:u w:val="single"/>
    </w:rPr>
  </w:style>
  <w:style w:type="character" w:customStyle="1" w:styleId="zzmpTrailerItem">
    <w:name w:val="zzmpTrailerItem"/>
    <w:rsid w:val="00A04BEF"/>
    <w:rPr>
      <w:rFonts w:ascii="Frutiger 45 Light" w:hAnsi="Frutiger 45 Light" w:cs="Times New Roman"/>
      <w:dstrike w:val="0"/>
      <w:noProof/>
      <w:color w:val="auto"/>
      <w:spacing w:val="0"/>
      <w:position w:val="0"/>
      <w:sz w:val="20"/>
      <w:szCs w:val="16"/>
      <w:u w:val="none"/>
      <w:effect w:val="none"/>
      <w:vertAlign w:val="baseline"/>
    </w:rPr>
  </w:style>
  <w:style w:type="paragraph" w:styleId="ListBullet">
    <w:name w:val="List Bullet"/>
    <w:basedOn w:val="Normal"/>
    <w:rsid w:val="00BE169C"/>
    <w:pPr>
      <w:numPr>
        <w:numId w:val="1"/>
      </w:numPr>
      <w:spacing w:after="120"/>
    </w:pPr>
    <w:rPr>
      <w:sz w:val="17"/>
    </w:rPr>
  </w:style>
  <w:style w:type="paragraph" w:styleId="ListBullet3">
    <w:name w:val="List Bullet 3"/>
    <w:basedOn w:val="Normal"/>
    <w:rsid w:val="00DD7B59"/>
    <w:pPr>
      <w:numPr>
        <w:numId w:val="3"/>
      </w:numPr>
      <w:spacing w:after="120"/>
    </w:pPr>
    <w:rPr>
      <w:sz w:val="17"/>
    </w:rPr>
  </w:style>
  <w:style w:type="paragraph" w:styleId="ListBullet2">
    <w:name w:val="List Bullet 2"/>
    <w:aliases w:val="lb2"/>
    <w:basedOn w:val="Normal"/>
    <w:rsid w:val="00F82D40"/>
    <w:pPr>
      <w:numPr>
        <w:numId w:val="2"/>
      </w:numPr>
      <w:spacing w:after="120"/>
    </w:pPr>
    <w:rPr>
      <w:sz w:val="17"/>
    </w:rPr>
  </w:style>
  <w:style w:type="character" w:styleId="FollowedHyperlink">
    <w:name w:val="FollowedHyperlink"/>
    <w:rsid w:val="000D1EBE"/>
    <w:rPr>
      <w:color w:val="800080"/>
      <w:u w:val="single"/>
    </w:rPr>
  </w:style>
  <w:style w:type="table" w:styleId="TableGrid">
    <w:name w:val="Table Grid"/>
    <w:basedOn w:val="TableNormal"/>
    <w:rsid w:val="00E56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347A8"/>
    <w:rPr>
      <w:rFonts w:ascii="Tahoma" w:hAnsi="Tahoma" w:cs="Tahoma"/>
      <w:sz w:val="16"/>
      <w:szCs w:val="16"/>
    </w:rPr>
  </w:style>
  <w:style w:type="paragraph" w:styleId="FootnoteText">
    <w:name w:val="footnote text"/>
    <w:basedOn w:val="Normal"/>
    <w:semiHidden/>
    <w:rsid w:val="004E7270"/>
    <w:rPr>
      <w:sz w:val="20"/>
      <w:szCs w:val="20"/>
    </w:rPr>
  </w:style>
  <w:style w:type="character" w:styleId="FootnoteReference">
    <w:name w:val="footnote reference"/>
    <w:semiHidden/>
    <w:rsid w:val="004E7270"/>
    <w:rPr>
      <w:vertAlign w:val="superscript"/>
    </w:rPr>
  </w:style>
  <w:style w:type="character" w:styleId="CommentReference">
    <w:name w:val="annotation reference"/>
    <w:semiHidden/>
    <w:rsid w:val="005F04D2"/>
    <w:rPr>
      <w:sz w:val="16"/>
      <w:szCs w:val="16"/>
    </w:rPr>
  </w:style>
  <w:style w:type="paragraph" w:styleId="CommentText">
    <w:name w:val="annotation text"/>
    <w:basedOn w:val="Normal"/>
    <w:semiHidden/>
    <w:rsid w:val="005F04D2"/>
    <w:rPr>
      <w:sz w:val="20"/>
      <w:szCs w:val="20"/>
    </w:rPr>
  </w:style>
  <w:style w:type="paragraph" w:styleId="CommentSubject">
    <w:name w:val="annotation subject"/>
    <w:basedOn w:val="CommentText"/>
    <w:next w:val="CommentText"/>
    <w:semiHidden/>
    <w:rsid w:val="005F04D2"/>
    <w:rPr>
      <w:b/>
      <w:bCs/>
    </w:rPr>
  </w:style>
  <w:style w:type="character" w:customStyle="1" w:styleId="docid">
    <w:name w:val="docid"/>
    <w:basedOn w:val="DefaultParagraphFont"/>
    <w:rsid w:val="000017AD"/>
  </w:style>
  <w:style w:type="paragraph" w:customStyle="1" w:styleId="NormalWeb">
    <w:name w:val="Normal(Web)"/>
    <w:basedOn w:val="Normal"/>
    <w:rsid w:val="00CF4698"/>
    <w:pPr>
      <w:widowControl w:val="0"/>
      <w:autoSpaceDE w:val="0"/>
      <w:autoSpaceDN w:val="0"/>
      <w:adjustRightInd w:val="0"/>
      <w:spacing w:before="100" w:beforeAutospacing="1" w:after="100" w:afterAutospacing="1"/>
    </w:pPr>
    <w:rPr>
      <w:rFonts w:ascii="Times New Roman" w:hAnsi="Times New Roman"/>
      <w:lang w:eastAsia="zh-CN"/>
    </w:rPr>
  </w:style>
  <w:style w:type="paragraph" w:customStyle="1" w:styleId="normalweb0">
    <w:name w:val="normalweb"/>
    <w:basedOn w:val="Normal"/>
    <w:rsid w:val="00A60213"/>
    <w:pPr>
      <w:spacing w:before="100" w:beforeAutospacing="1" w:after="100" w:afterAutospacing="1"/>
    </w:pPr>
    <w:rPr>
      <w:rFonts w:ascii="Times New Roman" w:eastAsia="Times New Roman" w:hAnsi="Times New Roman"/>
    </w:rPr>
  </w:style>
  <w:style w:type="character" w:customStyle="1" w:styleId="DeltaViewInsertion">
    <w:name w:val="DeltaView Insertion"/>
    <w:rsid w:val="00CB4F92"/>
    <w:rPr>
      <w:color w:val="000080"/>
      <w:spacing w:val="0"/>
      <w:u w:val="double"/>
    </w:rPr>
  </w:style>
  <w:style w:type="character" w:customStyle="1" w:styleId="companyname">
    <w:name w:val="companyname"/>
    <w:basedOn w:val="DefaultParagraphFont"/>
    <w:rsid w:val="007511EB"/>
  </w:style>
  <w:style w:type="paragraph" w:styleId="Revision">
    <w:name w:val="Revision"/>
    <w:hidden/>
    <w:uiPriority w:val="99"/>
    <w:semiHidden/>
    <w:rsid w:val="008D249A"/>
    <w:rPr>
      <w:rFonts w:ascii="Frutiger 45 Light" w:hAnsi="Frutiger 45 Light"/>
      <w:sz w:val="24"/>
      <w:szCs w:val="24"/>
    </w:rPr>
  </w:style>
  <w:style w:type="paragraph" w:customStyle="1" w:styleId="DPWNormal">
    <w:name w:val="DPW Normal"/>
    <w:basedOn w:val="Normal"/>
    <w:link w:val="DPWNormalChar"/>
    <w:rsid w:val="00CE1737"/>
    <w:pPr>
      <w:spacing w:before="20" w:after="120" w:line="200" w:lineRule="exact"/>
    </w:pPr>
    <w:rPr>
      <w:sz w:val="18"/>
      <w:lang w:eastAsia="zh-CN"/>
    </w:rPr>
  </w:style>
  <w:style w:type="character" w:customStyle="1" w:styleId="DPWNormalChar">
    <w:name w:val="DPW Normal Char"/>
    <w:link w:val="DPWNormal"/>
    <w:rsid w:val="00CE1737"/>
    <w:rPr>
      <w:rFonts w:ascii="Frutiger 45 Light" w:hAnsi="Frutiger 45 Light"/>
      <w:sz w:val="18"/>
      <w:szCs w:val="24"/>
      <w:lang w:eastAsia="zh-CN" w:bidi="ar-SA"/>
    </w:rPr>
  </w:style>
  <w:style w:type="paragraph" w:customStyle="1" w:styleId="dpwfootnote8pt">
    <w:name w:val="_dpw footnote 8 pt"/>
    <w:basedOn w:val="Normal"/>
    <w:rsid w:val="00BD7C12"/>
    <w:pPr>
      <w:spacing w:before="20" w:after="20" w:line="160" w:lineRule="exact"/>
      <w:ind w:left="245" w:hanging="245"/>
    </w:pPr>
    <w:rPr>
      <w:sz w:val="16"/>
      <w:szCs w:val="16"/>
      <w:lang w:eastAsia="zh-CN"/>
    </w:rPr>
  </w:style>
  <w:style w:type="paragraph" w:customStyle="1" w:styleId="ArialMT6">
    <w:name w:val="Arial_MT_6"/>
    <w:rsid w:val="00BD7C12"/>
    <w:rPr>
      <w:rFonts w:ascii="Arial" w:eastAsia="Arial" w:hAnsi="Arial" w:cs="Arial"/>
      <w:sz w:val="12"/>
    </w:rPr>
  </w:style>
  <w:style w:type="paragraph" w:customStyle="1" w:styleId="dpwdiamondbullet8pt">
    <w:name w:val="_dpw diamond bullet 8 pt"/>
    <w:basedOn w:val="Normal"/>
    <w:rsid w:val="004937BA"/>
    <w:pPr>
      <w:numPr>
        <w:numId w:val="4"/>
      </w:numPr>
      <w:spacing w:before="20" w:after="120" w:line="160" w:lineRule="exact"/>
    </w:pPr>
    <w:rPr>
      <w:sz w:val="16"/>
      <w:szCs w:val="16"/>
      <w:lang w:eastAsia="zh-CN"/>
    </w:rPr>
  </w:style>
  <w:style w:type="paragraph" w:customStyle="1" w:styleId="dpwPF8pt">
    <w:name w:val="_dpw PF 8 pt"/>
    <w:basedOn w:val="DPWNormal"/>
    <w:rsid w:val="004937BA"/>
    <w:pPr>
      <w:spacing w:line="160" w:lineRule="exact"/>
    </w:pPr>
    <w:rPr>
      <w:sz w:val="16"/>
      <w:szCs w:val="16"/>
    </w:rPr>
  </w:style>
  <w:style w:type="paragraph" w:customStyle="1" w:styleId="ArialMT9">
    <w:name w:val="Arial_MT_9"/>
    <w:link w:val="ArialMT9Char"/>
    <w:rsid w:val="004937BA"/>
    <w:pPr>
      <w:spacing w:before="100" w:after="100"/>
    </w:pPr>
    <w:rPr>
      <w:rFonts w:ascii="Arial" w:eastAsia="Times New Roman" w:hAnsi="Arial" w:cs="Arial"/>
      <w:sz w:val="18"/>
    </w:rPr>
  </w:style>
  <w:style w:type="character" w:customStyle="1" w:styleId="ArialMT9Char">
    <w:name w:val="Arial_MT_9 Char"/>
    <w:link w:val="ArialMT9"/>
    <w:locked/>
    <w:rsid w:val="004937BA"/>
    <w:rPr>
      <w:rFonts w:ascii="Arial" w:eastAsia="Times New Roman" w:hAnsi="Arial" w:cs="Arial"/>
      <w:sz w:val="18"/>
      <w:lang w:eastAsia="en-US" w:bidi="ar-SA"/>
    </w:rPr>
  </w:style>
  <w:style w:type="paragraph" w:customStyle="1" w:styleId="dpwdiamondbullet9pt">
    <w:name w:val="_dpw diamond bullet 9 pt"/>
    <w:basedOn w:val="DPWNormal"/>
    <w:rsid w:val="004937BA"/>
  </w:style>
  <w:style w:type="paragraph" w:customStyle="1" w:styleId="KO">
    <w:name w:val="KO"/>
    <w:basedOn w:val="Normal"/>
    <w:rsid w:val="00EE6DBE"/>
    <w:pPr>
      <w:pBdr>
        <w:top w:val="single" w:sz="24" w:space="1" w:color="788D41"/>
        <w:bottom w:val="single" w:sz="24" w:space="1" w:color="788D41"/>
      </w:pBdr>
      <w:shd w:val="clear" w:color="auto" w:fill="788D41"/>
    </w:pPr>
    <w:rPr>
      <w:rFonts w:ascii="Arial" w:eastAsia="Times New Roman" w:hAnsi="Arial"/>
      <w:b/>
      <w:color w:val="FFFFFF"/>
      <w:sz w:val="18"/>
    </w:rPr>
  </w:style>
  <w:style w:type="paragraph" w:customStyle="1" w:styleId="DPWP2Contd">
    <w:name w:val="DPW P2 Contd"/>
    <w:basedOn w:val="DPWNormal"/>
    <w:semiHidden/>
    <w:rsid w:val="00EE6AD4"/>
    <w:pPr>
      <w:spacing w:after="240"/>
      <w:ind w:left="720" w:firstLine="1080"/>
    </w:pPr>
  </w:style>
  <w:style w:type="paragraph" w:customStyle="1" w:styleId="zpref4lev1">
    <w:name w:val="zpref 4 lev 1"/>
    <w:aliases w:val="41"/>
    <w:basedOn w:val="DPWNormal"/>
    <w:next w:val="Normal"/>
    <w:semiHidden/>
    <w:rsid w:val="00EE6AD4"/>
    <w:pPr>
      <w:numPr>
        <w:numId w:val="5"/>
      </w:numPr>
      <w:spacing w:after="240"/>
      <w:outlineLvl w:val="0"/>
    </w:pPr>
  </w:style>
  <w:style w:type="paragraph" w:customStyle="1" w:styleId="zpref4lev2">
    <w:name w:val="zpref 4 lev 2"/>
    <w:aliases w:val="42"/>
    <w:basedOn w:val="DPWNormal"/>
    <w:next w:val="Normal"/>
    <w:semiHidden/>
    <w:rsid w:val="00EE6AD4"/>
    <w:pPr>
      <w:numPr>
        <w:ilvl w:val="1"/>
        <w:numId w:val="5"/>
      </w:numPr>
      <w:spacing w:after="240"/>
      <w:outlineLvl w:val="1"/>
    </w:pPr>
  </w:style>
  <w:style w:type="paragraph" w:customStyle="1" w:styleId="zpref4lev3">
    <w:name w:val="zpref 4 lev 3"/>
    <w:aliases w:val="43"/>
    <w:basedOn w:val="DPWNormal"/>
    <w:next w:val="Normal"/>
    <w:semiHidden/>
    <w:rsid w:val="00EE6AD4"/>
    <w:pPr>
      <w:numPr>
        <w:ilvl w:val="2"/>
        <w:numId w:val="5"/>
      </w:numPr>
      <w:spacing w:after="240"/>
      <w:outlineLvl w:val="2"/>
    </w:pPr>
  </w:style>
  <w:style w:type="paragraph" w:customStyle="1" w:styleId="zpref4lev4">
    <w:name w:val="zpref 4 lev 4"/>
    <w:aliases w:val="44"/>
    <w:basedOn w:val="DPWNormal"/>
    <w:next w:val="Normal"/>
    <w:semiHidden/>
    <w:rsid w:val="00EE6AD4"/>
    <w:pPr>
      <w:numPr>
        <w:ilvl w:val="3"/>
        <w:numId w:val="5"/>
      </w:numPr>
      <w:spacing w:after="240"/>
      <w:outlineLvl w:val="3"/>
    </w:pPr>
  </w:style>
  <w:style w:type="paragraph" w:customStyle="1" w:styleId="zpref4lev5">
    <w:name w:val="zpref 4 lev 5"/>
    <w:aliases w:val="45"/>
    <w:basedOn w:val="DPWNormal"/>
    <w:next w:val="Normal"/>
    <w:semiHidden/>
    <w:rsid w:val="00EE6AD4"/>
    <w:pPr>
      <w:numPr>
        <w:ilvl w:val="4"/>
        <w:numId w:val="5"/>
      </w:numPr>
      <w:tabs>
        <w:tab w:val="left" w:pos="3715"/>
      </w:tabs>
      <w:spacing w:after="240"/>
      <w:outlineLvl w:val="4"/>
    </w:pPr>
  </w:style>
  <w:style w:type="paragraph" w:customStyle="1" w:styleId="zpref4lev6">
    <w:name w:val="zpref 4 lev 6"/>
    <w:aliases w:val="46"/>
    <w:basedOn w:val="DPWNormal"/>
    <w:next w:val="Normal"/>
    <w:semiHidden/>
    <w:rsid w:val="00EE6AD4"/>
    <w:pPr>
      <w:numPr>
        <w:ilvl w:val="5"/>
        <w:numId w:val="5"/>
      </w:numPr>
      <w:tabs>
        <w:tab w:val="left" w:pos="4920"/>
      </w:tabs>
      <w:spacing w:after="240"/>
      <w:outlineLvl w:val="5"/>
    </w:pPr>
  </w:style>
  <w:style w:type="paragraph" w:customStyle="1" w:styleId="Diamond">
    <w:name w:val="Diamond"/>
    <w:basedOn w:val="Normal"/>
    <w:rsid w:val="001B1F73"/>
    <w:pPr>
      <w:numPr>
        <w:numId w:val="6"/>
      </w:numPr>
      <w:tabs>
        <w:tab w:val="left" w:pos="360"/>
      </w:tabs>
      <w:spacing w:before="120"/>
    </w:pPr>
    <w:rPr>
      <w:rFonts w:ascii="Arial" w:eastAsia="Times New Roman" w:hAnsi="Arial"/>
      <w:sz w:val="18"/>
    </w:rPr>
  </w:style>
  <w:style w:type="paragraph" w:customStyle="1" w:styleId="dpwbold8pt">
    <w:name w:val="_dpw bold 8 pt"/>
    <w:basedOn w:val="DPWNormal"/>
    <w:rsid w:val="00727EF1"/>
    <w:pPr>
      <w:spacing w:line="160" w:lineRule="exact"/>
    </w:pPr>
    <w:rPr>
      <w:rFonts w:ascii="Frutiger 65 Bold" w:hAnsi="Frutiger 65 Bold"/>
      <w:sz w:val="16"/>
    </w:rPr>
  </w:style>
  <w:style w:type="paragraph" w:customStyle="1" w:styleId="DPWArticle">
    <w:name w:val="DPW Article"/>
    <w:basedOn w:val="DPWNormal"/>
    <w:next w:val="Normal"/>
    <w:semiHidden/>
    <w:rsid w:val="00727EF1"/>
    <w:pPr>
      <w:keepNext/>
      <w:numPr>
        <w:numId w:val="7"/>
      </w:numPr>
      <w:spacing w:before="360" w:after="240"/>
      <w:jc w:val="center"/>
      <w:outlineLvl w:val="0"/>
    </w:pPr>
    <w:rPr>
      <w:smallCaps/>
    </w:rPr>
  </w:style>
  <w:style w:type="paragraph" w:customStyle="1" w:styleId="DPWSection">
    <w:name w:val="DPW Section"/>
    <w:basedOn w:val="DPWNormal"/>
    <w:next w:val="Normal"/>
    <w:semiHidden/>
    <w:rsid w:val="00727EF1"/>
    <w:pPr>
      <w:numPr>
        <w:ilvl w:val="1"/>
        <w:numId w:val="7"/>
      </w:numPr>
      <w:spacing w:after="240"/>
      <w:outlineLvl w:val="1"/>
    </w:pPr>
  </w:style>
  <w:style w:type="paragraph" w:customStyle="1" w:styleId="DPWP1">
    <w:name w:val="DPW P1"/>
    <w:basedOn w:val="DPWNormal"/>
    <w:next w:val="Normal"/>
    <w:semiHidden/>
    <w:rsid w:val="00727EF1"/>
    <w:pPr>
      <w:numPr>
        <w:ilvl w:val="2"/>
        <w:numId w:val="7"/>
      </w:numPr>
      <w:spacing w:after="240"/>
      <w:outlineLvl w:val="2"/>
    </w:pPr>
  </w:style>
  <w:style w:type="paragraph" w:customStyle="1" w:styleId="DPWP2">
    <w:name w:val="DPW P2"/>
    <w:basedOn w:val="DPWNormal"/>
    <w:next w:val="Normal"/>
    <w:semiHidden/>
    <w:rsid w:val="00727EF1"/>
    <w:pPr>
      <w:numPr>
        <w:ilvl w:val="3"/>
        <w:numId w:val="7"/>
      </w:numPr>
      <w:spacing w:after="240"/>
      <w:outlineLvl w:val="3"/>
    </w:pPr>
  </w:style>
  <w:style w:type="paragraph" w:customStyle="1" w:styleId="DPWP3">
    <w:name w:val="DPW P3"/>
    <w:basedOn w:val="DPWNormal"/>
    <w:next w:val="Normal"/>
    <w:semiHidden/>
    <w:rsid w:val="00727EF1"/>
    <w:pPr>
      <w:numPr>
        <w:ilvl w:val="4"/>
        <w:numId w:val="7"/>
      </w:numPr>
      <w:spacing w:after="240"/>
      <w:outlineLvl w:val="4"/>
    </w:pPr>
  </w:style>
  <w:style w:type="paragraph" w:customStyle="1" w:styleId="DPWP4">
    <w:name w:val="DPW P4"/>
    <w:basedOn w:val="DPWNormal"/>
    <w:next w:val="Normal"/>
    <w:semiHidden/>
    <w:rsid w:val="00727EF1"/>
    <w:pPr>
      <w:numPr>
        <w:ilvl w:val="5"/>
        <w:numId w:val="7"/>
      </w:numPr>
      <w:spacing w:after="240"/>
      <w:outlineLvl w:val="5"/>
    </w:pPr>
  </w:style>
  <w:style w:type="paragraph" w:customStyle="1" w:styleId="ArialMT95">
    <w:name w:val="Arial_MT_95"/>
    <w:next w:val="ArialMT9"/>
    <w:rsid w:val="00280E66"/>
    <w:pPr>
      <w:spacing w:before="100" w:after="100"/>
    </w:pPr>
    <w:rPr>
      <w:rFonts w:ascii="Arial" w:eastAsia="Times New Roman" w:hAnsi="Arial" w:cs="Arial"/>
      <w:sz w:val="18"/>
    </w:rPr>
  </w:style>
  <w:style w:type="character" w:customStyle="1" w:styleId="FooterChar">
    <w:name w:val="Footer Char"/>
    <w:link w:val="Footer"/>
    <w:locked/>
    <w:rsid w:val="00533449"/>
    <w:rPr>
      <w:rFonts w:ascii="Frutiger 45 Light" w:hAnsi="Frutiger 45 Light"/>
      <w:sz w:val="24"/>
      <w:szCs w:val="24"/>
      <w:lang w:eastAsia="en-US" w:bidi="ar-SA"/>
    </w:rPr>
  </w:style>
  <w:style w:type="paragraph" w:customStyle="1" w:styleId="Diamondbullet8">
    <w:name w:val="Diamond bullet 8"/>
    <w:basedOn w:val="dpwdiamondbullet8pt"/>
    <w:qFormat/>
    <w:rsid w:val="00E77548"/>
    <w:pPr>
      <w:spacing w:after="20" w:line="240" w:lineRule="auto"/>
      <w:ind w:left="289" w:hanging="289"/>
    </w:pPr>
    <w:rPr>
      <w:rFonts w:eastAsia="Times New Roman" w:cs="Arial"/>
      <w:lang w:eastAsia="en-US"/>
    </w:rPr>
  </w:style>
  <w:style w:type="paragraph" w:customStyle="1" w:styleId="DPWContd2">
    <w:name w:val="DPW Cont'd2"/>
    <w:aliases w:val="c2"/>
    <w:basedOn w:val="DPWNormal"/>
    <w:semiHidden/>
    <w:rsid w:val="000703F5"/>
    <w:pPr>
      <w:spacing w:after="240"/>
      <w:ind w:left="1440"/>
    </w:pPr>
  </w:style>
  <w:style w:type="paragraph" w:customStyle="1" w:styleId="Diamondbullet">
    <w:name w:val="Diamond bullet"/>
    <w:basedOn w:val="dpwdiamondbullet9pt"/>
    <w:qFormat/>
    <w:rsid w:val="00C35E9F"/>
    <w:pPr>
      <w:tabs>
        <w:tab w:val="num" w:pos="1296"/>
      </w:tabs>
      <w:spacing w:line="216" w:lineRule="auto"/>
      <w:ind w:firstLine="936"/>
    </w:pPr>
    <w:rPr>
      <w:rFonts w:eastAsia="Times New Roman"/>
    </w:rPr>
  </w:style>
  <w:style w:type="character" w:customStyle="1" w:styleId="BodyTextChar">
    <w:name w:val="Body Text Char"/>
    <w:aliases w:val="b Char,Style 2 Char,bt Char"/>
    <w:link w:val="BodyText"/>
    <w:rsid w:val="00AC54E3"/>
    <w:rPr>
      <w:rFonts w:ascii="Frutiger 45 Light" w:hAnsi="Frutiger 45 Light"/>
      <w:sz w:val="24"/>
      <w:szCs w:val="24"/>
      <w:lang w:eastAsia="en-US" w:bidi="ar-SA"/>
    </w:rPr>
  </w:style>
  <w:style w:type="paragraph" w:customStyle="1" w:styleId="Diamondbullettwo">
    <w:name w:val="Diamond bullet two"/>
    <w:basedOn w:val="Normal"/>
    <w:qFormat/>
    <w:rsid w:val="00C35E9F"/>
    <w:pPr>
      <w:tabs>
        <w:tab w:val="num" w:pos="1296"/>
      </w:tabs>
      <w:spacing w:before="20" w:after="120" w:line="216" w:lineRule="auto"/>
      <w:ind w:left="576" w:firstLine="936"/>
    </w:pPr>
    <w:rPr>
      <w:rFonts w:eastAsia="Times New Roman"/>
      <w:sz w:val="18"/>
      <w:lang w:eastAsia="zh-CN"/>
    </w:rPr>
  </w:style>
  <w:style w:type="paragraph" w:customStyle="1" w:styleId="dpwboldwhiteheadings">
    <w:name w:val="_dpw bold white headings"/>
    <w:basedOn w:val="Normal"/>
    <w:rsid w:val="00C573CB"/>
    <w:pPr>
      <w:keepNext/>
      <w:spacing w:before="20" w:line="160" w:lineRule="exact"/>
    </w:pPr>
    <w:rPr>
      <w:rFonts w:ascii="Frutiger 65 Bold" w:hAnsi="Frutiger 65 Bold"/>
      <w:color w:val="FFFFFF"/>
      <w:sz w:val="16"/>
      <w:lang w:eastAsia="zh-CN"/>
    </w:rPr>
  </w:style>
  <w:style w:type="paragraph" w:customStyle="1" w:styleId="Default">
    <w:name w:val="Default"/>
    <w:rsid w:val="00EF62B8"/>
    <w:pPr>
      <w:autoSpaceDE w:val="0"/>
      <w:autoSpaceDN w:val="0"/>
      <w:adjustRightInd w:val="0"/>
    </w:pPr>
    <w:rPr>
      <w:rFonts w:ascii="Frutiger 45 Light" w:hAnsi="Frutiger 45 Light" w:cs="Frutiger 45 Light"/>
      <w:color w:val="000000"/>
      <w:sz w:val="24"/>
      <w:szCs w:val="24"/>
      <w:lang w:eastAsia="zh-CN" w:bidi="he-IL"/>
    </w:rPr>
  </w:style>
  <w:style w:type="table" w:customStyle="1" w:styleId="DatesTable">
    <w:name w:val="Dates Table"/>
    <w:basedOn w:val="TableNormal"/>
    <w:uiPriority w:val="99"/>
    <w:rsid w:val="006166E9"/>
    <w:rPr>
      <w:lang w:eastAsia="zh-TW"/>
    </w:rPr>
    <w:tblPr>
      <w:jc w:val="center"/>
    </w:tblPr>
    <w:trPr>
      <w:jc w:val="center"/>
    </w:trPr>
    <w:tblStylePr w:type="firstRow">
      <w:pPr>
        <w:wordWrap/>
        <w:spacing w:beforeLines="0" w:before="0" w:beforeAutospacing="0" w:afterLines="0" w:after="0" w:afterAutospacing="0" w:line="240" w:lineRule="auto"/>
      </w:pPr>
      <w:tblPr/>
      <w:tcPr>
        <w:tcBorders>
          <w:top w:val="nil"/>
          <w:left w:val="nil"/>
          <w:bottom w:val="single" w:sz="4" w:space="0" w:color="auto"/>
          <w:right w:val="nil"/>
          <w:insideH w:val="nil"/>
          <w:insideV w:val="nil"/>
        </w:tcBorders>
      </w:tcPr>
    </w:tblStylePr>
  </w:style>
  <w:style w:type="character" w:customStyle="1" w:styleId="apple-converted-space">
    <w:name w:val="apple-converted-space"/>
    <w:rsid w:val="00741DB3"/>
  </w:style>
  <w:style w:type="paragraph" w:customStyle="1" w:styleId="m232107986880864758arialmt9-br2-BR2">
    <w:name w:val="m232107986880864758arialmt9-br2-BR2"/>
    <w:basedOn w:val="Normal"/>
    <w:rsid w:val="00741DB3"/>
    <w:pPr>
      <w:spacing w:before="100" w:beforeAutospacing="1" w:after="100" w:afterAutospacing="1"/>
    </w:pPr>
    <w:rPr>
      <w:rFonts w:ascii="Times New Roman" w:eastAsia="Times New Roman" w:hAnsi="Times New Roman"/>
    </w:rPr>
  </w:style>
  <w:style w:type="paragraph" w:customStyle="1" w:styleId="m232107986880864758body9-BR2">
    <w:name w:val="m232107986880864758body9-BR2"/>
    <w:basedOn w:val="Normal"/>
    <w:rsid w:val="00741DB3"/>
    <w:pPr>
      <w:spacing w:before="100" w:beforeAutospacing="1" w:after="100" w:afterAutospacing="1"/>
    </w:pPr>
    <w:rPr>
      <w:rFonts w:ascii="Times New Roman" w:eastAsia="Times New Roman" w:hAnsi="Times New Roman"/>
    </w:rPr>
  </w:style>
  <w:style w:type="paragraph" w:customStyle="1" w:styleId="Body">
    <w:name w:val="Body"/>
    <w:basedOn w:val="dpwdiamondbullet9pt"/>
    <w:uiPriority w:val="99"/>
    <w:qFormat/>
    <w:rsid w:val="008528EC"/>
    <w:pPr>
      <w:spacing w:line="216" w:lineRule="auto"/>
    </w:pPr>
    <w:rPr>
      <w:rFonts w:eastAsia="Times New Roman"/>
    </w:rPr>
  </w:style>
  <w:style w:type="paragraph" w:customStyle="1" w:styleId="ListArialMTListBodyArialMTListItemArial">
    <w:name w:val="List_Arial_MTListBody_ArialMTListItem_Arial"/>
    <w:basedOn w:val="Normal"/>
    <w:next w:val="Normal"/>
    <w:rsid w:val="00191BE9"/>
    <w:pPr>
      <w:spacing w:before="60" w:after="60"/>
    </w:pPr>
    <w:rPr>
      <w:rFonts w:ascii="Arial" w:eastAsia="Times New Roman" w:hAnsi="Arial" w:cs="Arial"/>
      <w:sz w:val="18"/>
      <w:szCs w:val="20"/>
    </w:rPr>
  </w:style>
  <w:style w:type="character" w:styleId="SubtleEmphasis">
    <w:name w:val="Subtle Emphasis"/>
    <w:uiPriority w:val="19"/>
    <w:semiHidden/>
    <w:qFormat/>
    <w:rsid w:val="006D1C4F"/>
    <w:rPr>
      <w:i/>
      <w:iCs/>
      <w:color w:val="404040"/>
    </w:rPr>
  </w:style>
  <w:style w:type="character" w:styleId="Emphasis">
    <w:name w:val="Emphasis"/>
    <w:uiPriority w:val="20"/>
    <w:qFormat/>
    <w:rsid w:val="006D1C4F"/>
    <w:rPr>
      <w:i/>
      <w:iCs/>
    </w:rPr>
  </w:style>
  <w:style w:type="character" w:styleId="IntenseEmphasis">
    <w:name w:val="Intense Emphasis"/>
    <w:uiPriority w:val="21"/>
    <w:semiHidden/>
    <w:qFormat/>
    <w:rsid w:val="006D1C4F"/>
    <w:rPr>
      <w:i/>
      <w:iCs/>
      <w:color w:val="5B9BD5"/>
    </w:rPr>
  </w:style>
  <w:style w:type="character" w:styleId="Strong">
    <w:name w:val="Strong"/>
    <w:semiHidden/>
    <w:qFormat/>
    <w:rsid w:val="006D1C4F"/>
    <w:rPr>
      <w:b/>
      <w:bCs/>
    </w:rPr>
  </w:style>
  <w:style w:type="paragraph" w:styleId="IntenseQuote">
    <w:name w:val="Intense Quote"/>
    <w:basedOn w:val="Normal"/>
    <w:next w:val="Normal"/>
    <w:link w:val="IntenseQuoteChar"/>
    <w:uiPriority w:val="30"/>
    <w:semiHidden/>
    <w:qFormat/>
    <w:rsid w:val="006D1C4F"/>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6D1C4F"/>
    <w:rPr>
      <w:rFonts w:ascii="Frutiger 45 Light" w:hAnsi="Frutiger 45 Light"/>
      <w:i/>
      <w:iCs/>
      <w:color w:val="5B9BD5"/>
      <w:sz w:val="24"/>
      <w:szCs w:val="24"/>
      <w:lang w:eastAsia="en-US" w:bidi="ar-SA"/>
    </w:rPr>
  </w:style>
  <w:style w:type="character" w:styleId="SubtleReference">
    <w:name w:val="Subtle Reference"/>
    <w:uiPriority w:val="31"/>
    <w:semiHidden/>
    <w:qFormat/>
    <w:rsid w:val="006D1C4F"/>
    <w:rPr>
      <w:smallCaps/>
      <w:color w:val="5A5A5A"/>
    </w:rPr>
  </w:style>
  <w:style w:type="character" w:styleId="IntenseReference">
    <w:name w:val="Intense Reference"/>
    <w:uiPriority w:val="32"/>
    <w:semiHidden/>
    <w:qFormat/>
    <w:rsid w:val="006D1C4F"/>
    <w:rPr>
      <w:b/>
      <w:bCs/>
      <w:smallCaps/>
      <w:color w:val="5B9BD5"/>
      <w:spacing w:val="5"/>
    </w:rPr>
  </w:style>
  <w:style w:type="character" w:styleId="BookTitle">
    <w:name w:val="Book Title"/>
    <w:uiPriority w:val="33"/>
    <w:semiHidden/>
    <w:qFormat/>
    <w:rsid w:val="006D1C4F"/>
    <w:rPr>
      <w:b/>
      <w:bCs/>
      <w:i/>
      <w:iCs/>
      <w:spacing w:val="5"/>
    </w:rPr>
  </w:style>
  <w:style w:type="paragraph" w:styleId="ListParagraph">
    <w:name w:val="List Paragraph"/>
    <w:basedOn w:val="Normal"/>
    <w:link w:val="ListParagraphChar"/>
    <w:uiPriority w:val="34"/>
    <w:qFormat/>
    <w:rsid w:val="006D1C4F"/>
    <w:pPr>
      <w:ind w:left="720"/>
    </w:pPr>
  </w:style>
  <w:style w:type="paragraph" w:customStyle="1" w:styleId="Text">
    <w:name w:val="Text"/>
    <w:basedOn w:val="Normal"/>
    <w:rsid w:val="00DB79C4"/>
    <w:pPr>
      <w:spacing w:before="40" w:after="60"/>
      <w:jc w:val="both"/>
    </w:pPr>
    <w:rPr>
      <w:rFonts w:ascii="Times New Roman" w:eastAsia="Times New Roman" w:hAnsi="Times New Roman" w:cs="Arial"/>
      <w:szCs w:val="20"/>
    </w:rPr>
  </w:style>
  <w:style w:type="paragraph" w:customStyle="1" w:styleId="Whiteheading">
    <w:name w:val="White heading"/>
    <w:basedOn w:val="dpwboldwhiteheadings"/>
    <w:qFormat/>
    <w:rsid w:val="001E7465"/>
    <w:rPr>
      <w:rFonts w:ascii="Frutiger 45 Light" w:eastAsia="Times New Roman" w:hAnsi="Frutiger 45 Light"/>
      <w:b/>
      <w:sz w:val="18"/>
      <w:szCs w:val="18"/>
    </w:rPr>
  </w:style>
  <w:style w:type="paragraph" w:customStyle="1" w:styleId="Body17">
    <w:name w:val="Body17"/>
    <w:basedOn w:val="Normal"/>
    <w:next w:val="Normal"/>
    <w:uiPriority w:val="99"/>
    <w:rsid w:val="002C14CD"/>
    <w:pPr>
      <w:spacing w:before="100"/>
    </w:pPr>
    <w:rPr>
      <w:rFonts w:ascii="Arial" w:eastAsia="Times New Roman" w:hAnsi="Arial"/>
      <w:sz w:val="18"/>
      <w:szCs w:val="20"/>
      <w:lang w:val="en-GB"/>
    </w:rPr>
  </w:style>
  <w:style w:type="paragraph" w:customStyle="1" w:styleId="Body19">
    <w:name w:val="Body19"/>
    <w:basedOn w:val="Normal"/>
    <w:next w:val="Body"/>
    <w:uiPriority w:val="99"/>
    <w:rsid w:val="00773E2A"/>
    <w:pPr>
      <w:spacing w:before="100"/>
    </w:pPr>
    <w:rPr>
      <w:rFonts w:ascii="Arial" w:eastAsia="Times New Roman" w:hAnsi="Arial"/>
      <w:sz w:val="18"/>
      <w:szCs w:val="20"/>
      <w:lang w:val="en-GB"/>
    </w:rPr>
  </w:style>
  <w:style w:type="paragraph" w:customStyle="1" w:styleId="Body-Summary">
    <w:name w:val="Body - Summary"/>
    <w:basedOn w:val="Normal"/>
    <w:qFormat/>
    <w:rsid w:val="00501C9D"/>
    <w:pPr>
      <w:spacing w:before="100"/>
    </w:pPr>
    <w:rPr>
      <w:rFonts w:ascii="Arial" w:eastAsia="Times New Roman" w:hAnsi="Arial"/>
      <w:sz w:val="16"/>
      <w:szCs w:val="16"/>
      <w:lang w:val="en-GB"/>
    </w:rPr>
  </w:style>
  <w:style w:type="paragraph" w:styleId="NormalWeb1">
    <w:name w:val="Normal (Web)"/>
    <w:basedOn w:val="Normal"/>
    <w:link w:val="NormalWebChar"/>
    <w:uiPriority w:val="99"/>
    <w:rsid w:val="009A048E"/>
    <w:pPr>
      <w:spacing w:before="100" w:beforeAutospacing="1" w:after="100" w:afterAutospacing="1"/>
    </w:pPr>
    <w:rPr>
      <w:rFonts w:ascii="Times New Roman" w:eastAsia="MS Mincho" w:hAnsi="Times New Roman"/>
      <w:lang w:eastAsia="ja-JP"/>
    </w:rPr>
  </w:style>
  <w:style w:type="character" w:customStyle="1" w:styleId="NormalWebChar">
    <w:name w:val="Normal (Web) Char"/>
    <w:link w:val="NormalWeb1"/>
    <w:uiPriority w:val="99"/>
    <w:locked/>
    <w:rsid w:val="009A048E"/>
    <w:rPr>
      <w:rFonts w:eastAsia="MS Mincho"/>
      <w:sz w:val="24"/>
      <w:szCs w:val="24"/>
      <w:lang w:eastAsia="ja-JP"/>
    </w:rPr>
  </w:style>
  <w:style w:type="paragraph" w:customStyle="1" w:styleId="NoNumbers1L1">
    <w:name w:val="NoNumbers1_L1"/>
    <w:basedOn w:val="Normal"/>
    <w:next w:val="BodyText"/>
    <w:rsid w:val="00D062CC"/>
    <w:pPr>
      <w:keepNext/>
      <w:keepLines/>
      <w:widowControl w:val="0"/>
      <w:numPr>
        <w:numId w:val="22"/>
      </w:numPr>
      <w:spacing w:after="240"/>
      <w:jc w:val="center"/>
      <w:outlineLvl w:val="0"/>
    </w:pPr>
    <w:rPr>
      <w:rFonts w:ascii="Bookman Old Style" w:hAnsi="Bookman Old Style"/>
      <w:b/>
      <w:caps/>
      <w:sz w:val="18"/>
      <w:szCs w:val="20"/>
    </w:rPr>
  </w:style>
  <w:style w:type="paragraph" w:customStyle="1" w:styleId="NoNumbers1L2">
    <w:name w:val="NoNumbers1_L2"/>
    <w:basedOn w:val="NoNumbers1L1"/>
    <w:next w:val="BodyText"/>
    <w:rsid w:val="00D062CC"/>
    <w:pPr>
      <w:numPr>
        <w:ilvl w:val="1"/>
      </w:numPr>
      <w:jc w:val="left"/>
      <w:outlineLvl w:val="1"/>
    </w:pPr>
    <w:rPr>
      <w:b w:val="0"/>
      <w:caps w:val="0"/>
    </w:rPr>
  </w:style>
  <w:style w:type="paragraph" w:customStyle="1" w:styleId="NoNumbers1L3">
    <w:name w:val="NoNumbers1_L3"/>
    <w:basedOn w:val="NoNumbers1L2"/>
    <w:next w:val="BodyText"/>
    <w:rsid w:val="00D062CC"/>
    <w:pPr>
      <w:keepNext w:val="0"/>
      <w:keepLines w:val="0"/>
      <w:numPr>
        <w:ilvl w:val="2"/>
      </w:numPr>
      <w:outlineLvl w:val="2"/>
    </w:pPr>
  </w:style>
  <w:style w:type="paragraph" w:customStyle="1" w:styleId="NoNumbers1L4">
    <w:name w:val="NoNumbers1_L4"/>
    <w:basedOn w:val="NoNumbers1L3"/>
    <w:next w:val="BodyText"/>
    <w:rsid w:val="00D062CC"/>
    <w:pPr>
      <w:numPr>
        <w:ilvl w:val="3"/>
      </w:numPr>
      <w:outlineLvl w:val="3"/>
    </w:pPr>
  </w:style>
  <w:style w:type="paragraph" w:customStyle="1" w:styleId="NoNumbers1L5">
    <w:name w:val="NoNumbers1_L5"/>
    <w:basedOn w:val="NoNumbers1L4"/>
    <w:next w:val="BodyText"/>
    <w:rsid w:val="00D062CC"/>
    <w:pPr>
      <w:numPr>
        <w:ilvl w:val="4"/>
      </w:numPr>
      <w:outlineLvl w:val="4"/>
    </w:pPr>
  </w:style>
  <w:style w:type="paragraph" w:customStyle="1" w:styleId="NoNumbers1L6">
    <w:name w:val="NoNumbers1_L6"/>
    <w:basedOn w:val="NoNumbers1L5"/>
    <w:next w:val="BodyText"/>
    <w:rsid w:val="00D062CC"/>
    <w:pPr>
      <w:numPr>
        <w:ilvl w:val="5"/>
      </w:numPr>
      <w:outlineLvl w:val="5"/>
    </w:pPr>
    <w:rPr>
      <w:sz w:val="20"/>
    </w:rPr>
  </w:style>
  <w:style w:type="paragraph" w:customStyle="1" w:styleId="NoNumbers1L7">
    <w:name w:val="NoNumbers1_L7"/>
    <w:basedOn w:val="NoNumbers1L6"/>
    <w:next w:val="BodyText"/>
    <w:rsid w:val="00D062CC"/>
    <w:pPr>
      <w:numPr>
        <w:ilvl w:val="6"/>
      </w:numPr>
      <w:outlineLvl w:val="6"/>
    </w:pPr>
  </w:style>
  <w:style w:type="paragraph" w:customStyle="1" w:styleId="NoNumbers1L8">
    <w:name w:val="NoNumbers1_L8"/>
    <w:basedOn w:val="NoNumbers1L7"/>
    <w:next w:val="BodyText"/>
    <w:rsid w:val="00D062CC"/>
    <w:pPr>
      <w:numPr>
        <w:ilvl w:val="7"/>
      </w:numPr>
      <w:outlineLvl w:val="7"/>
    </w:pPr>
  </w:style>
  <w:style w:type="paragraph" w:customStyle="1" w:styleId="NoNumbers1L9">
    <w:name w:val="NoNumbers1_L9"/>
    <w:basedOn w:val="NoNumbers1L8"/>
    <w:next w:val="BodyText"/>
    <w:rsid w:val="00D062CC"/>
    <w:pPr>
      <w:numPr>
        <w:ilvl w:val="8"/>
      </w:numPr>
      <w:outlineLvl w:val="8"/>
    </w:pPr>
  </w:style>
  <w:style w:type="paragraph" w:customStyle="1" w:styleId="BodyFirstLine5">
    <w:name w:val="Body First Line .5&quot;"/>
    <w:basedOn w:val="Normal"/>
    <w:link w:val="BodyFirstLine5Char"/>
    <w:rsid w:val="00D062CC"/>
    <w:pPr>
      <w:spacing w:after="240"/>
      <w:ind w:firstLine="720"/>
    </w:pPr>
    <w:rPr>
      <w:rFonts w:ascii="Arial" w:eastAsia="Batang" w:hAnsi="Arial" w:cs="Tahoma"/>
      <w:sz w:val="20"/>
    </w:rPr>
  </w:style>
  <w:style w:type="character" w:customStyle="1" w:styleId="BodyFirstLine5Char">
    <w:name w:val="Body First Line .5&quot; Char"/>
    <w:link w:val="BodyFirstLine5"/>
    <w:locked/>
    <w:rsid w:val="00D062CC"/>
    <w:rPr>
      <w:rFonts w:ascii="Arial" w:eastAsia="Batang" w:hAnsi="Arial" w:cs="Tahoma"/>
      <w:szCs w:val="24"/>
    </w:rPr>
  </w:style>
  <w:style w:type="paragraph" w:customStyle="1" w:styleId="FontBodyRegularNoJustify">
    <w:name w:val="FontBodyRegularNoJustify"/>
    <w:rsid w:val="00A9326E"/>
    <w:pPr>
      <w:spacing w:line="220" w:lineRule="exact"/>
    </w:pPr>
    <w:rPr>
      <w:rFonts w:ascii="Helvetica" w:eastAsia="Helvetica" w:hAnsi="Helvetica" w:cs="Helvetica"/>
      <w:color w:val="59595B"/>
      <w:sz w:val="16"/>
    </w:rPr>
  </w:style>
  <w:style w:type="paragraph" w:customStyle="1" w:styleId="FontBodyRegularJustify">
    <w:name w:val="FontBodyRegularJustify"/>
    <w:rsid w:val="00447E55"/>
    <w:pPr>
      <w:spacing w:line="220" w:lineRule="exact"/>
      <w:jc w:val="both"/>
    </w:pPr>
    <w:rPr>
      <w:rFonts w:ascii="Helvetica" w:eastAsia="Helvetica" w:hAnsi="Helvetica" w:cs="Helvetica"/>
      <w:color w:val="59595B"/>
      <w:sz w:val="16"/>
    </w:rPr>
  </w:style>
  <w:style w:type="character" w:customStyle="1" w:styleId="Black">
    <w:name w:val="Black"/>
    <w:rsid w:val="00183BA7"/>
    <w:rPr>
      <w:b w:val="0"/>
      <w:i w:val="0"/>
      <w:color w:val="000000"/>
    </w:rPr>
  </w:style>
  <w:style w:type="character" w:customStyle="1" w:styleId="SuperScript">
    <w:name w:val="SuperScript"/>
    <w:rsid w:val="008D14A1"/>
    <w:rPr>
      <w:b w:val="0"/>
      <w:bCs w:val="0"/>
      <w:i w:val="0"/>
      <w:iCs w:val="0"/>
      <w:vertAlign w:val="superscript"/>
    </w:rPr>
  </w:style>
  <w:style w:type="paragraph" w:customStyle="1" w:styleId="FontBig">
    <w:name w:val="FontBig"/>
    <w:rsid w:val="008D14A1"/>
    <w:pPr>
      <w:spacing w:after="60" w:line="200" w:lineRule="exact"/>
    </w:pPr>
    <w:rPr>
      <w:rFonts w:ascii="Helvetica" w:eastAsia="Helvetica" w:hAnsi="Helvetica" w:cs="Helvetica"/>
      <w:color w:val="000000"/>
      <w:sz w:val="18"/>
    </w:rPr>
  </w:style>
  <w:style w:type="character" w:customStyle="1" w:styleId="st1">
    <w:name w:val="st1"/>
    <w:rsid w:val="0020542E"/>
  </w:style>
  <w:style w:type="character" w:customStyle="1" w:styleId="GreyDarkerbody">
    <w:name w:val="GreyDarker_body"/>
    <w:rsid w:val="009E569D"/>
    <w:rPr>
      <w:b w:val="0"/>
      <w:i w:val="0"/>
      <w:color w:val="59595B"/>
    </w:rPr>
  </w:style>
  <w:style w:type="paragraph" w:customStyle="1" w:styleId="BulletedListListBodyGreyListItem">
    <w:name w:val="BulletedListListBody_GreyListItem"/>
    <w:basedOn w:val="Normal"/>
    <w:rsid w:val="009E569D"/>
    <w:pPr>
      <w:spacing w:before="200" w:after="60" w:line="200" w:lineRule="exact"/>
      <w:jc w:val="both"/>
    </w:pPr>
    <w:rPr>
      <w:rFonts w:ascii="Helvetica" w:eastAsia="Helvetica" w:hAnsi="Helvetica" w:cs="Helvetica"/>
      <w:color w:val="58595B"/>
      <w:sz w:val="16"/>
      <w:szCs w:val="20"/>
    </w:rPr>
  </w:style>
  <w:style w:type="paragraph" w:customStyle="1" w:styleId="BulletedListLicenseAgreementListBodyGreyListItem0">
    <w:name w:val="BulletedList_LicenseAgreementListBody_GreyListItem_0"/>
    <w:basedOn w:val="Normal"/>
    <w:rsid w:val="009E569D"/>
    <w:pPr>
      <w:spacing w:before="200" w:after="60" w:line="200" w:lineRule="exact"/>
      <w:jc w:val="both"/>
    </w:pPr>
    <w:rPr>
      <w:rFonts w:ascii="Helvetica" w:eastAsia="Helvetica" w:hAnsi="Helvetica" w:cs="Helvetica"/>
      <w:color w:val="58595B"/>
      <w:sz w:val="16"/>
      <w:szCs w:val="20"/>
    </w:rPr>
  </w:style>
  <w:style w:type="character" w:customStyle="1" w:styleId="QuoteChar">
    <w:name w:val="Quote Char"/>
    <w:link w:val="Quote"/>
    <w:rsid w:val="004F699C"/>
    <w:rPr>
      <w:rFonts w:ascii="Frutiger 45 Light" w:hAnsi="Frutiger 45 Light"/>
      <w:sz w:val="24"/>
    </w:rPr>
  </w:style>
  <w:style w:type="character" w:customStyle="1" w:styleId="DataItem">
    <w:name w:val="DataItem"/>
    <w:rsid w:val="00680643"/>
    <w:rPr>
      <w:b/>
      <w:i w:val="0"/>
      <w:color w:val="0000FF"/>
    </w:rPr>
  </w:style>
  <w:style w:type="character" w:customStyle="1" w:styleId="ListParagraphChar">
    <w:name w:val="List Paragraph Char"/>
    <w:link w:val="ListParagraph"/>
    <w:uiPriority w:val="34"/>
    <w:rsid w:val="00D73DA3"/>
    <w:rPr>
      <w:rFonts w:ascii="Frutiger 45 Light" w:hAnsi="Frutiger 45 Light"/>
      <w:sz w:val="24"/>
      <w:szCs w:val="24"/>
    </w:rPr>
  </w:style>
  <w:style w:type="paragraph" w:customStyle="1" w:styleId="UBSContentFontSize9">
    <w:name w:val="UBS_ContentFont_Size9"/>
    <w:rsid w:val="00B33BFB"/>
    <w:rPr>
      <w:rFonts w:ascii="Frutiger 45 Light" w:eastAsia="Frutiger 45 Light" w:hAnsi="Frutiger 45 Light" w:cs="Frutiger 45 Light"/>
      <w:color w:val="000000"/>
      <w:sz w:val="18"/>
    </w:rPr>
  </w:style>
  <w:style w:type="paragraph" w:customStyle="1" w:styleId="SADocID">
    <w:name w:val="SADocID"/>
    <w:basedOn w:val="Footer"/>
    <w:qFormat/>
    <w:rsid w:val="004942DE"/>
    <w:pPr>
      <w:tabs>
        <w:tab w:val="left" w:pos="4680"/>
      </w:tabs>
    </w:pPr>
    <w:rPr>
      <w:rFonts w:ascii="Times New Roman" w:eastAsia="Calibri" w:hAnsi="Times New Roman"/>
      <w:noProof/>
      <w:sz w:val="14"/>
    </w:rPr>
  </w:style>
  <w:style w:type="paragraph" w:customStyle="1" w:styleId="BofaPara">
    <w:name w:val="BofaPara"/>
    <w:basedOn w:val="Normal"/>
    <w:link w:val="BofaParaChar"/>
    <w:uiPriority w:val="1"/>
    <w:qFormat/>
    <w:rsid w:val="00AE4588"/>
    <w:pPr>
      <w:widowControl w:val="0"/>
      <w:autoSpaceDE w:val="0"/>
      <w:autoSpaceDN w:val="0"/>
      <w:spacing w:before="160" w:after="160" w:line="220" w:lineRule="exact"/>
    </w:pPr>
    <w:rPr>
      <w:rFonts w:ascii="Helvetica" w:eastAsiaTheme="minorHAnsi" w:hAnsi="Helvetica" w:cstheme="minorBidi"/>
      <w:color w:val="59595B"/>
      <w:sz w:val="16"/>
      <w:szCs w:val="22"/>
    </w:rPr>
  </w:style>
  <w:style w:type="character" w:customStyle="1" w:styleId="BofaParaChar">
    <w:name w:val="BofaPara Char"/>
    <w:basedOn w:val="DefaultParagraphFont"/>
    <w:link w:val="BofaPara"/>
    <w:uiPriority w:val="1"/>
    <w:rsid w:val="00AE4588"/>
    <w:rPr>
      <w:rFonts w:ascii="Helvetica" w:eastAsiaTheme="minorHAnsi" w:hAnsi="Helvetica" w:cstheme="minorBidi"/>
      <w:color w:val="59595B"/>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215">
      <w:bodyDiv w:val="1"/>
      <w:marLeft w:val="0"/>
      <w:marRight w:val="0"/>
      <w:marTop w:val="0"/>
      <w:marBottom w:val="0"/>
      <w:divBdr>
        <w:top w:val="none" w:sz="0" w:space="0" w:color="auto"/>
        <w:left w:val="none" w:sz="0" w:space="0" w:color="auto"/>
        <w:bottom w:val="none" w:sz="0" w:space="0" w:color="auto"/>
        <w:right w:val="none" w:sz="0" w:space="0" w:color="auto"/>
      </w:divBdr>
    </w:div>
    <w:div w:id="73862823">
      <w:bodyDiv w:val="1"/>
      <w:marLeft w:val="0"/>
      <w:marRight w:val="0"/>
      <w:marTop w:val="0"/>
      <w:marBottom w:val="0"/>
      <w:divBdr>
        <w:top w:val="none" w:sz="0" w:space="0" w:color="auto"/>
        <w:left w:val="none" w:sz="0" w:space="0" w:color="auto"/>
        <w:bottom w:val="none" w:sz="0" w:space="0" w:color="auto"/>
        <w:right w:val="none" w:sz="0" w:space="0" w:color="auto"/>
      </w:divBdr>
    </w:div>
    <w:div w:id="121389468">
      <w:bodyDiv w:val="1"/>
      <w:marLeft w:val="0"/>
      <w:marRight w:val="0"/>
      <w:marTop w:val="0"/>
      <w:marBottom w:val="0"/>
      <w:divBdr>
        <w:top w:val="none" w:sz="0" w:space="0" w:color="auto"/>
        <w:left w:val="none" w:sz="0" w:space="0" w:color="auto"/>
        <w:bottom w:val="none" w:sz="0" w:space="0" w:color="auto"/>
        <w:right w:val="none" w:sz="0" w:space="0" w:color="auto"/>
      </w:divBdr>
    </w:div>
    <w:div w:id="176234914">
      <w:bodyDiv w:val="1"/>
      <w:marLeft w:val="0"/>
      <w:marRight w:val="0"/>
      <w:marTop w:val="0"/>
      <w:marBottom w:val="0"/>
      <w:divBdr>
        <w:top w:val="none" w:sz="0" w:space="0" w:color="auto"/>
        <w:left w:val="none" w:sz="0" w:space="0" w:color="auto"/>
        <w:bottom w:val="none" w:sz="0" w:space="0" w:color="auto"/>
        <w:right w:val="none" w:sz="0" w:space="0" w:color="auto"/>
      </w:divBdr>
    </w:div>
    <w:div w:id="288828272">
      <w:bodyDiv w:val="1"/>
      <w:marLeft w:val="0"/>
      <w:marRight w:val="0"/>
      <w:marTop w:val="0"/>
      <w:marBottom w:val="0"/>
      <w:divBdr>
        <w:top w:val="none" w:sz="0" w:space="0" w:color="auto"/>
        <w:left w:val="none" w:sz="0" w:space="0" w:color="auto"/>
        <w:bottom w:val="none" w:sz="0" w:space="0" w:color="auto"/>
        <w:right w:val="none" w:sz="0" w:space="0" w:color="auto"/>
      </w:divBdr>
    </w:div>
    <w:div w:id="370108910">
      <w:bodyDiv w:val="1"/>
      <w:marLeft w:val="0"/>
      <w:marRight w:val="0"/>
      <w:marTop w:val="0"/>
      <w:marBottom w:val="0"/>
      <w:divBdr>
        <w:top w:val="none" w:sz="0" w:space="0" w:color="auto"/>
        <w:left w:val="none" w:sz="0" w:space="0" w:color="auto"/>
        <w:bottom w:val="none" w:sz="0" w:space="0" w:color="auto"/>
        <w:right w:val="none" w:sz="0" w:space="0" w:color="auto"/>
      </w:divBdr>
    </w:div>
    <w:div w:id="390420409">
      <w:bodyDiv w:val="1"/>
      <w:marLeft w:val="0"/>
      <w:marRight w:val="0"/>
      <w:marTop w:val="0"/>
      <w:marBottom w:val="0"/>
      <w:divBdr>
        <w:top w:val="none" w:sz="0" w:space="0" w:color="auto"/>
        <w:left w:val="none" w:sz="0" w:space="0" w:color="auto"/>
        <w:bottom w:val="none" w:sz="0" w:space="0" w:color="auto"/>
        <w:right w:val="none" w:sz="0" w:space="0" w:color="auto"/>
      </w:divBdr>
    </w:div>
    <w:div w:id="391121860">
      <w:bodyDiv w:val="1"/>
      <w:marLeft w:val="0"/>
      <w:marRight w:val="0"/>
      <w:marTop w:val="0"/>
      <w:marBottom w:val="0"/>
      <w:divBdr>
        <w:top w:val="none" w:sz="0" w:space="0" w:color="auto"/>
        <w:left w:val="none" w:sz="0" w:space="0" w:color="auto"/>
        <w:bottom w:val="none" w:sz="0" w:space="0" w:color="auto"/>
        <w:right w:val="none" w:sz="0" w:space="0" w:color="auto"/>
      </w:divBdr>
      <w:divsChild>
        <w:div w:id="940649983">
          <w:marLeft w:val="0"/>
          <w:marRight w:val="0"/>
          <w:marTop w:val="0"/>
          <w:marBottom w:val="0"/>
          <w:divBdr>
            <w:top w:val="none" w:sz="0" w:space="0" w:color="auto"/>
            <w:left w:val="none" w:sz="0" w:space="0" w:color="auto"/>
            <w:bottom w:val="none" w:sz="0" w:space="0" w:color="auto"/>
            <w:right w:val="none" w:sz="0" w:space="0" w:color="auto"/>
          </w:divBdr>
        </w:div>
      </w:divsChild>
    </w:div>
    <w:div w:id="474106645">
      <w:bodyDiv w:val="1"/>
      <w:marLeft w:val="0"/>
      <w:marRight w:val="0"/>
      <w:marTop w:val="0"/>
      <w:marBottom w:val="0"/>
      <w:divBdr>
        <w:top w:val="none" w:sz="0" w:space="0" w:color="auto"/>
        <w:left w:val="none" w:sz="0" w:space="0" w:color="auto"/>
        <w:bottom w:val="none" w:sz="0" w:space="0" w:color="auto"/>
        <w:right w:val="none" w:sz="0" w:space="0" w:color="auto"/>
      </w:divBdr>
    </w:div>
    <w:div w:id="482240360">
      <w:bodyDiv w:val="1"/>
      <w:marLeft w:val="0"/>
      <w:marRight w:val="0"/>
      <w:marTop w:val="0"/>
      <w:marBottom w:val="0"/>
      <w:divBdr>
        <w:top w:val="none" w:sz="0" w:space="0" w:color="auto"/>
        <w:left w:val="none" w:sz="0" w:space="0" w:color="auto"/>
        <w:bottom w:val="none" w:sz="0" w:space="0" w:color="auto"/>
        <w:right w:val="none" w:sz="0" w:space="0" w:color="auto"/>
      </w:divBdr>
    </w:div>
    <w:div w:id="491868392">
      <w:bodyDiv w:val="1"/>
      <w:marLeft w:val="0"/>
      <w:marRight w:val="0"/>
      <w:marTop w:val="0"/>
      <w:marBottom w:val="0"/>
      <w:divBdr>
        <w:top w:val="none" w:sz="0" w:space="0" w:color="auto"/>
        <w:left w:val="none" w:sz="0" w:space="0" w:color="auto"/>
        <w:bottom w:val="none" w:sz="0" w:space="0" w:color="auto"/>
        <w:right w:val="none" w:sz="0" w:space="0" w:color="auto"/>
      </w:divBdr>
    </w:div>
    <w:div w:id="491944813">
      <w:bodyDiv w:val="1"/>
      <w:marLeft w:val="0"/>
      <w:marRight w:val="0"/>
      <w:marTop w:val="0"/>
      <w:marBottom w:val="0"/>
      <w:divBdr>
        <w:top w:val="none" w:sz="0" w:space="0" w:color="auto"/>
        <w:left w:val="none" w:sz="0" w:space="0" w:color="auto"/>
        <w:bottom w:val="none" w:sz="0" w:space="0" w:color="auto"/>
        <w:right w:val="none" w:sz="0" w:space="0" w:color="auto"/>
      </w:divBdr>
    </w:div>
    <w:div w:id="610599578">
      <w:bodyDiv w:val="1"/>
      <w:marLeft w:val="0"/>
      <w:marRight w:val="0"/>
      <w:marTop w:val="0"/>
      <w:marBottom w:val="0"/>
      <w:divBdr>
        <w:top w:val="none" w:sz="0" w:space="0" w:color="auto"/>
        <w:left w:val="none" w:sz="0" w:space="0" w:color="auto"/>
        <w:bottom w:val="none" w:sz="0" w:space="0" w:color="auto"/>
        <w:right w:val="none" w:sz="0" w:space="0" w:color="auto"/>
      </w:divBdr>
    </w:div>
    <w:div w:id="626815043">
      <w:bodyDiv w:val="1"/>
      <w:marLeft w:val="0"/>
      <w:marRight w:val="0"/>
      <w:marTop w:val="0"/>
      <w:marBottom w:val="0"/>
      <w:divBdr>
        <w:top w:val="none" w:sz="0" w:space="0" w:color="auto"/>
        <w:left w:val="none" w:sz="0" w:space="0" w:color="auto"/>
        <w:bottom w:val="none" w:sz="0" w:space="0" w:color="auto"/>
        <w:right w:val="none" w:sz="0" w:space="0" w:color="auto"/>
      </w:divBdr>
    </w:div>
    <w:div w:id="744491060">
      <w:bodyDiv w:val="1"/>
      <w:marLeft w:val="0"/>
      <w:marRight w:val="0"/>
      <w:marTop w:val="0"/>
      <w:marBottom w:val="0"/>
      <w:divBdr>
        <w:top w:val="none" w:sz="0" w:space="0" w:color="auto"/>
        <w:left w:val="none" w:sz="0" w:space="0" w:color="auto"/>
        <w:bottom w:val="none" w:sz="0" w:space="0" w:color="auto"/>
        <w:right w:val="none" w:sz="0" w:space="0" w:color="auto"/>
      </w:divBdr>
    </w:div>
    <w:div w:id="774055140">
      <w:bodyDiv w:val="1"/>
      <w:marLeft w:val="5"/>
      <w:marRight w:val="5"/>
      <w:marTop w:val="0"/>
      <w:marBottom w:val="0"/>
      <w:divBdr>
        <w:top w:val="none" w:sz="0" w:space="0" w:color="auto"/>
        <w:left w:val="none" w:sz="0" w:space="0" w:color="auto"/>
        <w:bottom w:val="none" w:sz="0" w:space="0" w:color="auto"/>
        <w:right w:val="none" w:sz="0" w:space="0" w:color="auto"/>
      </w:divBdr>
      <w:divsChild>
        <w:div w:id="1756705513">
          <w:marLeft w:val="0"/>
          <w:marRight w:val="0"/>
          <w:marTop w:val="0"/>
          <w:marBottom w:val="0"/>
          <w:divBdr>
            <w:top w:val="none" w:sz="0" w:space="0" w:color="auto"/>
            <w:left w:val="none" w:sz="0" w:space="0" w:color="auto"/>
            <w:bottom w:val="none" w:sz="0" w:space="0" w:color="auto"/>
            <w:right w:val="none" w:sz="0" w:space="0" w:color="auto"/>
          </w:divBdr>
          <w:divsChild>
            <w:div w:id="6057832">
              <w:marLeft w:val="0"/>
              <w:marRight w:val="0"/>
              <w:marTop w:val="0"/>
              <w:marBottom w:val="0"/>
              <w:divBdr>
                <w:top w:val="none" w:sz="0" w:space="0" w:color="auto"/>
                <w:left w:val="none" w:sz="0" w:space="0" w:color="auto"/>
                <w:bottom w:val="none" w:sz="0" w:space="0" w:color="auto"/>
                <w:right w:val="none" w:sz="0" w:space="0" w:color="auto"/>
              </w:divBdr>
            </w:div>
            <w:div w:id="1217090442">
              <w:marLeft w:val="0"/>
              <w:marRight w:val="0"/>
              <w:marTop w:val="0"/>
              <w:marBottom w:val="0"/>
              <w:divBdr>
                <w:top w:val="none" w:sz="0" w:space="0" w:color="auto"/>
                <w:left w:val="none" w:sz="0" w:space="0" w:color="auto"/>
                <w:bottom w:val="none" w:sz="0" w:space="0" w:color="auto"/>
                <w:right w:val="none" w:sz="0" w:space="0" w:color="auto"/>
              </w:divBdr>
              <w:divsChild>
                <w:div w:id="716927892">
                  <w:marLeft w:val="0"/>
                  <w:marRight w:val="0"/>
                  <w:marTop w:val="0"/>
                  <w:marBottom w:val="0"/>
                  <w:divBdr>
                    <w:top w:val="none" w:sz="0" w:space="0" w:color="auto"/>
                    <w:left w:val="none" w:sz="0" w:space="0" w:color="auto"/>
                    <w:bottom w:val="none" w:sz="0" w:space="0" w:color="auto"/>
                    <w:right w:val="none" w:sz="0" w:space="0" w:color="auto"/>
                  </w:divBdr>
                </w:div>
              </w:divsChild>
            </w:div>
            <w:div w:id="1533884810">
              <w:marLeft w:val="0"/>
              <w:marRight w:val="0"/>
              <w:marTop w:val="0"/>
              <w:marBottom w:val="0"/>
              <w:divBdr>
                <w:top w:val="none" w:sz="0" w:space="0" w:color="auto"/>
                <w:left w:val="none" w:sz="0" w:space="0" w:color="auto"/>
                <w:bottom w:val="none" w:sz="0" w:space="0" w:color="auto"/>
                <w:right w:val="none" w:sz="0" w:space="0" w:color="auto"/>
              </w:divBdr>
              <w:divsChild>
                <w:div w:id="641345203">
                  <w:marLeft w:val="0"/>
                  <w:marRight w:val="0"/>
                  <w:marTop w:val="0"/>
                  <w:marBottom w:val="0"/>
                  <w:divBdr>
                    <w:top w:val="none" w:sz="0" w:space="0" w:color="auto"/>
                    <w:left w:val="none" w:sz="0" w:space="0" w:color="auto"/>
                    <w:bottom w:val="none" w:sz="0" w:space="0" w:color="auto"/>
                    <w:right w:val="none" w:sz="0" w:space="0" w:color="auto"/>
                  </w:divBdr>
                </w:div>
              </w:divsChild>
            </w:div>
            <w:div w:id="1537699512">
              <w:marLeft w:val="0"/>
              <w:marRight w:val="0"/>
              <w:marTop w:val="0"/>
              <w:marBottom w:val="0"/>
              <w:divBdr>
                <w:top w:val="none" w:sz="0" w:space="0" w:color="auto"/>
                <w:left w:val="none" w:sz="0" w:space="0" w:color="auto"/>
                <w:bottom w:val="none" w:sz="0" w:space="0" w:color="auto"/>
                <w:right w:val="none" w:sz="0" w:space="0" w:color="auto"/>
              </w:divBdr>
              <w:divsChild>
                <w:div w:id="95099134">
                  <w:marLeft w:val="360"/>
                  <w:marRight w:val="0"/>
                  <w:marTop w:val="0"/>
                  <w:marBottom w:val="0"/>
                  <w:divBdr>
                    <w:top w:val="none" w:sz="0" w:space="0" w:color="auto"/>
                    <w:left w:val="none" w:sz="0" w:space="0" w:color="auto"/>
                    <w:bottom w:val="none" w:sz="0" w:space="0" w:color="auto"/>
                    <w:right w:val="none" w:sz="0" w:space="0" w:color="auto"/>
                  </w:divBdr>
                </w:div>
              </w:divsChild>
            </w:div>
            <w:div w:id="1735077384">
              <w:marLeft w:val="0"/>
              <w:marRight w:val="0"/>
              <w:marTop w:val="0"/>
              <w:marBottom w:val="0"/>
              <w:divBdr>
                <w:top w:val="none" w:sz="0" w:space="0" w:color="auto"/>
                <w:left w:val="none" w:sz="0" w:space="0" w:color="auto"/>
                <w:bottom w:val="none" w:sz="0" w:space="0" w:color="auto"/>
                <w:right w:val="none" w:sz="0" w:space="0" w:color="auto"/>
              </w:divBdr>
              <w:divsChild>
                <w:div w:id="822281124">
                  <w:marLeft w:val="0"/>
                  <w:marRight w:val="0"/>
                  <w:marTop w:val="0"/>
                  <w:marBottom w:val="0"/>
                  <w:divBdr>
                    <w:top w:val="none" w:sz="0" w:space="0" w:color="auto"/>
                    <w:left w:val="none" w:sz="0" w:space="0" w:color="auto"/>
                    <w:bottom w:val="none" w:sz="0" w:space="0" w:color="auto"/>
                    <w:right w:val="none" w:sz="0" w:space="0" w:color="auto"/>
                  </w:divBdr>
                  <w:divsChild>
                    <w:div w:id="383213606">
                      <w:marLeft w:val="0"/>
                      <w:marRight w:val="0"/>
                      <w:marTop w:val="0"/>
                      <w:marBottom w:val="0"/>
                      <w:divBdr>
                        <w:top w:val="none" w:sz="0" w:space="0" w:color="auto"/>
                        <w:left w:val="none" w:sz="0" w:space="0" w:color="auto"/>
                        <w:bottom w:val="none" w:sz="0" w:space="0" w:color="auto"/>
                        <w:right w:val="none" w:sz="0" w:space="0" w:color="auto"/>
                      </w:divBdr>
                    </w:div>
                  </w:divsChild>
                </w:div>
                <w:div w:id="1012342168">
                  <w:marLeft w:val="0"/>
                  <w:marRight w:val="0"/>
                  <w:marTop w:val="0"/>
                  <w:marBottom w:val="0"/>
                  <w:divBdr>
                    <w:top w:val="none" w:sz="0" w:space="0" w:color="auto"/>
                    <w:left w:val="none" w:sz="0" w:space="0" w:color="auto"/>
                    <w:bottom w:val="none" w:sz="0" w:space="0" w:color="auto"/>
                    <w:right w:val="none" w:sz="0" w:space="0" w:color="auto"/>
                  </w:divBdr>
                  <w:divsChild>
                    <w:div w:id="18727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112">
              <w:marLeft w:val="0"/>
              <w:marRight w:val="0"/>
              <w:marTop w:val="0"/>
              <w:marBottom w:val="0"/>
              <w:divBdr>
                <w:top w:val="none" w:sz="0" w:space="0" w:color="auto"/>
                <w:left w:val="none" w:sz="0" w:space="0" w:color="auto"/>
                <w:bottom w:val="none" w:sz="0" w:space="0" w:color="auto"/>
                <w:right w:val="none" w:sz="0" w:space="0" w:color="auto"/>
              </w:divBdr>
            </w:div>
            <w:div w:id="211216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4911">
      <w:bodyDiv w:val="1"/>
      <w:marLeft w:val="0"/>
      <w:marRight w:val="0"/>
      <w:marTop w:val="0"/>
      <w:marBottom w:val="0"/>
      <w:divBdr>
        <w:top w:val="none" w:sz="0" w:space="0" w:color="auto"/>
        <w:left w:val="none" w:sz="0" w:space="0" w:color="auto"/>
        <w:bottom w:val="none" w:sz="0" w:space="0" w:color="auto"/>
        <w:right w:val="none" w:sz="0" w:space="0" w:color="auto"/>
      </w:divBdr>
    </w:div>
    <w:div w:id="783690017">
      <w:bodyDiv w:val="1"/>
      <w:marLeft w:val="0"/>
      <w:marRight w:val="0"/>
      <w:marTop w:val="0"/>
      <w:marBottom w:val="0"/>
      <w:divBdr>
        <w:top w:val="none" w:sz="0" w:space="0" w:color="auto"/>
        <w:left w:val="none" w:sz="0" w:space="0" w:color="auto"/>
        <w:bottom w:val="none" w:sz="0" w:space="0" w:color="auto"/>
        <w:right w:val="none" w:sz="0" w:space="0" w:color="auto"/>
      </w:divBdr>
    </w:div>
    <w:div w:id="827745662">
      <w:bodyDiv w:val="1"/>
      <w:marLeft w:val="0"/>
      <w:marRight w:val="0"/>
      <w:marTop w:val="0"/>
      <w:marBottom w:val="0"/>
      <w:divBdr>
        <w:top w:val="none" w:sz="0" w:space="0" w:color="auto"/>
        <w:left w:val="none" w:sz="0" w:space="0" w:color="auto"/>
        <w:bottom w:val="none" w:sz="0" w:space="0" w:color="auto"/>
        <w:right w:val="none" w:sz="0" w:space="0" w:color="auto"/>
      </w:divBdr>
    </w:div>
    <w:div w:id="913397951">
      <w:bodyDiv w:val="1"/>
      <w:marLeft w:val="0"/>
      <w:marRight w:val="0"/>
      <w:marTop w:val="0"/>
      <w:marBottom w:val="0"/>
      <w:divBdr>
        <w:top w:val="none" w:sz="0" w:space="0" w:color="auto"/>
        <w:left w:val="none" w:sz="0" w:space="0" w:color="auto"/>
        <w:bottom w:val="none" w:sz="0" w:space="0" w:color="auto"/>
        <w:right w:val="none" w:sz="0" w:space="0" w:color="auto"/>
      </w:divBdr>
    </w:div>
    <w:div w:id="916523610">
      <w:bodyDiv w:val="1"/>
      <w:marLeft w:val="0"/>
      <w:marRight w:val="0"/>
      <w:marTop w:val="0"/>
      <w:marBottom w:val="0"/>
      <w:divBdr>
        <w:top w:val="none" w:sz="0" w:space="0" w:color="auto"/>
        <w:left w:val="none" w:sz="0" w:space="0" w:color="auto"/>
        <w:bottom w:val="none" w:sz="0" w:space="0" w:color="auto"/>
        <w:right w:val="none" w:sz="0" w:space="0" w:color="auto"/>
      </w:divBdr>
      <w:divsChild>
        <w:div w:id="1242837161">
          <w:marLeft w:val="0"/>
          <w:marRight w:val="0"/>
          <w:marTop w:val="0"/>
          <w:marBottom w:val="0"/>
          <w:divBdr>
            <w:top w:val="none" w:sz="0" w:space="0" w:color="auto"/>
            <w:left w:val="none" w:sz="0" w:space="0" w:color="auto"/>
            <w:bottom w:val="none" w:sz="0" w:space="0" w:color="auto"/>
            <w:right w:val="none" w:sz="0" w:space="0" w:color="auto"/>
          </w:divBdr>
        </w:div>
      </w:divsChild>
    </w:div>
    <w:div w:id="919290793">
      <w:bodyDiv w:val="1"/>
      <w:marLeft w:val="0"/>
      <w:marRight w:val="0"/>
      <w:marTop w:val="0"/>
      <w:marBottom w:val="0"/>
      <w:divBdr>
        <w:top w:val="none" w:sz="0" w:space="0" w:color="auto"/>
        <w:left w:val="none" w:sz="0" w:space="0" w:color="auto"/>
        <w:bottom w:val="none" w:sz="0" w:space="0" w:color="auto"/>
        <w:right w:val="none" w:sz="0" w:space="0" w:color="auto"/>
      </w:divBdr>
    </w:div>
    <w:div w:id="939292966">
      <w:bodyDiv w:val="1"/>
      <w:marLeft w:val="0"/>
      <w:marRight w:val="0"/>
      <w:marTop w:val="0"/>
      <w:marBottom w:val="0"/>
      <w:divBdr>
        <w:top w:val="none" w:sz="0" w:space="0" w:color="auto"/>
        <w:left w:val="none" w:sz="0" w:space="0" w:color="auto"/>
        <w:bottom w:val="none" w:sz="0" w:space="0" w:color="auto"/>
        <w:right w:val="none" w:sz="0" w:space="0" w:color="auto"/>
      </w:divBdr>
    </w:div>
    <w:div w:id="982268559">
      <w:bodyDiv w:val="1"/>
      <w:marLeft w:val="0"/>
      <w:marRight w:val="0"/>
      <w:marTop w:val="0"/>
      <w:marBottom w:val="0"/>
      <w:divBdr>
        <w:top w:val="none" w:sz="0" w:space="0" w:color="auto"/>
        <w:left w:val="none" w:sz="0" w:space="0" w:color="auto"/>
        <w:bottom w:val="none" w:sz="0" w:space="0" w:color="auto"/>
        <w:right w:val="none" w:sz="0" w:space="0" w:color="auto"/>
      </w:divBdr>
    </w:div>
    <w:div w:id="986058942">
      <w:bodyDiv w:val="1"/>
      <w:marLeft w:val="0"/>
      <w:marRight w:val="0"/>
      <w:marTop w:val="0"/>
      <w:marBottom w:val="0"/>
      <w:divBdr>
        <w:top w:val="none" w:sz="0" w:space="0" w:color="auto"/>
        <w:left w:val="none" w:sz="0" w:space="0" w:color="auto"/>
        <w:bottom w:val="none" w:sz="0" w:space="0" w:color="auto"/>
        <w:right w:val="none" w:sz="0" w:space="0" w:color="auto"/>
      </w:divBdr>
    </w:div>
    <w:div w:id="1050610355">
      <w:bodyDiv w:val="1"/>
      <w:marLeft w:val="0"/>
      <w:marRight w:val="0"/>
      <w:marTop w:val="0"/>
      <w:marBottom w:val="0"/>
      <w:divBdr>
        <w:top w:val="none" w:sz="0" w:space="0" w:color="auto"/>
        <w:left w:val="none" w:sz="0" w:space="0" w:color="auto"/>
        <w:bottom w:val="none" w:sz="0" w:space="0" w:color="auto"/>
        <w:right w:val="none" w:sz="0" w:space="0" w:color="auto"/>
      </w:divBdr>
    </w:div>
    <w:div w:id="1051349576">
      <w:bodyDiv w:val="1"/>
      <w:marLeft w:val="0"/>
      <w:marRight w:val="0"/>
      <w:marTop w:val="0"/>
      <w:marBottom w:val="0"/>
      <w:divBdr>
        <w:top w:val="none" w:sz="0" w:space="0" w:color="auto"/>
        <w:left w:val="none" w:sz="0" w:space="0" w:color="auto"/>
        <w:bottom w:val="none" w:sz="0" w:space="0" w:color="auto"/>
        <w:right w:val="none" w:sz="0" w:space="0" w:color="auto"/>
      </w:divBdr>
    </w:div>
    <w:div w:id="1082290517">
      <w:bodyDiv w:val="1"/>
      <w:marLeft w:val="0"/>
      <w:marRight w:val="0"/>
      <w:marTop w:val="0"/>
      <w:marBottom w:val="0"/>
      <w:divBdr>
        <w:top w:val="none" w:sz="0" w:space="0" w:color="auto"/>
        <w:left w:val="none" w:sz="0" w:space="0" w:color="auto"/>
        <w:bottom w:val="none" w:sz="0" w:space="0" w:color="auto"/>
        <w:right w:val="none" w:sz="0" w:space="0" w:color="auto"/>
      </w:divBdr>
    </w:div>
    <w:div w:id="1126124918">
      <w:bodyDiv w:val="1"/>
      <w:marLeft w:val="0"/>
      <w:marRight w:val="0"/>
      <w:marTop w:val="0"/>
      <w:marBottom w:val="0"/>
      <w:divBdr>
        <w:top w:val="none" w:sz="0" w:space="0" w:color="auto"/>
        <w:left w:val="none" w:sz="0" w:space="0" w:color="auto"/>
        <w:bottom w:val="none" w:sz="0" w:space="0" w:color="auto"/>
        <w:right w:val="none" w:sz="0" w:space="0" w:color="auto"/>
      </w:divBdr>
      <w:divsChild>
        <w:div w:id="1430389408">
          <w:marLeft w:val="0"/>
          <w:marRight w:val="0"/>
          <w:marTop w:val="0"/>
          <w:marBottom w:val="0"/>
          <w:divBdr>
            <w:top w:val="none" w:sz="0" w:space="0" w:color="auto"/>
            <w:left w:val="none" w:sz="0" w:space="0" w:color="auto"/>
            <w:bottom w:val="none" w:sz="0" w:space="0" w:color="auto"/>
            <w:right w:val="none" w:sz="0" w:space="0" w:color="auto"/>
          </w:divBdr>
        </w:div>
      </w:divsChild>
    </w:div>
    <w:div w:id="1150292625">
      <w:bodyDiv w:val="1"/>
      <w:marLeft w:val="0"/>
      <w:marRight w:val="0"/>
      <w:marTop w:val="0"/>
      <w:marBottom w:val="0"/>
      <w:divBdr>
        <w:top w:val="none" w:sz="0" w:space="0" w:color="auto"/>
        <w:left w:val="none" w:sz="0" w:space="0" w:color="auto"/>
        <w:bottom w:val="none" w:sz="0" w:space="0" w:color="auto"/>
        <w:right w:val="none" w:sz="0" w:space="0" w:color="auto"/>
      </w:divBdr>
      <w:divsChild>
        <w:div w:id="696468753">
          <w:marLeft w:val="0"/>
          <w:marRight w:val="0"/>
          <w:marTop w:val="0"/>
          <w:marBottom w:val="133"/>
          <w:divBdr>
            <w:top w:val="none" w:sz="0" w:space="0" w:color="2D2D2D"/>
            <w:left w:val="none" w:sz="0" w:space="0" w:color="2D2D2D"/>
            <w:bottom w:val="single" w:sz="12" w:space="0" w:color="auto"/>
            <w:right w:val="none" w:sz="0" w:space="0" w:color="2D2D2D"/>
          </w:divBdr>
          <w:divsChild>
            <w:div w:id="1861238626">
              <w:marLeft w:val="0"/>
              <w:marRight w:val="0"/>
              <w:marTop w:val="0"/>
              <w:marBottom w:val="0"/>
              <w:divBdr>
                <w:top w:val="none" w:sz="0" w:space="4" w:color="auto"/>
                <w:left w:val="none" w:sz="0" w:space="4" w:color="auto"/>
                <w:bottom w:val="none" w:sz="0" w:space="4" w:color="auto"/>
                <w:right w:val="none" w:sz="0" w:space="4" w:color="auto"/>
              </w:divBdr>
            </w:div>
          </w:divsChild>
        </w:div>
      </w:divsChild>
    </w:div>
    <w:div w:id="1179779340">
      <w:bodyDiv w:val="1"/>
      <w:marLeft w:val="0"/>
      <w:marRight w:val="0"/>
      <w:marTop w:val="0"/>
      <w:marBottom w:val="0"/>
      <w:divBdr>
        <w:top w:val="none" w:sz="0" w:space="0" w:color="auto"/>
        <w:left w:val="none" w:sz="0" w:space="0" w:color="auto"/>
        <w:bottom w:val="none" w:sz="0" w:space="0" w:color="auto"/>
        <w:right w:val="none" w:sz="0" w:space="0" w:color="auto"/>
      </w:divBdr>
    </w:div>
    <w:div w:id="1204557409">
      <w:bodyDiv w:val="1"/>
      <w:marLeft w:val="0"/>
      <w:marRight w:val="0"/>
      <w:marTop w:val="0"/>
      <w:marBottom w:val="0"/>
      <w:divBdr>
        <w:top w:val="none" w:sz="0" w:space="0" w:color="auto"/>
        <w:left w:val="none" w:sz="0" w:space="0" w:color="auto"/>
        <w:bottom w:val="none" w:sz="0" w:space="0" w:color="auto"/>
        <w:right w:val="none" w:sz="0" w:space="0" w:color="auto"/>
      </w:divBdr>
    </w:div>
    <w:div w:id="1319263103">
      <w:bodyDiv w:val="1"/>
      <w:marLeft w:val="0"/>
      <w:marRight w:val="0"/>
      <w:marTop w:val="0"/>
      <w:marBottom w:val="0"/>
      <w:divBdr>
        <w:top w:val="none" w:sz="0" w:space="0" w:color="auto"/>
        <w:left w:val="none" w:sz="0" w:space="0" w:color="auto"/>
        <w:bottom w:val="none" w:sz="0" w:space="0" w:color="auto"/>
        <w:right w:val="none" w:sz="0" w:space="0" w:color="auto"/>
      </w:divBdr>
    </w:div>
    <w:div w:id="1327780906">
      <w:bodyDiv w:val="1"/>
      <w:marLeft w:val="0"/>
      <w:marRight w:val="0"/>
      <w:marTop w:val="0"/>
      <w:marBottom w:val="0"/>
      <w:divBdr>
        <w:top w:val="none" w:sz="0" w:space="0" w:color="auto"/>
        <w:left w:val="none" w:sz="0" w:space="0" w:color="auto"/>
        <w:bottom w:val="none" w:sz="0" w:space="0" w:color="auto"/>
        <w:right w:val="none" w:sz="0" w:space="0" w:color="auto"/>
      </w:divBdr>
    </w:div>
    <w:div w:id="1351835069">
      <w:bodyDiv w:val="1"/>
      <w:marLeft w:val="0"/>
      <w:marRight w:val="0"/>
      <w:marTop w:val="0"/>
      <w:marBottom w:val="0"/>
      <w:divBdr>
        <w:top w:val="none" w:sz="0" w:space="0" w:color="auto"/>
        <w:left w:val="none" w:sz="0" w:space="0" w:color="auto"/>
        <w:bottom w:val="none" w:sz="0" w:space="0" w:color="auto"/>
        <w:right w:val="none" w:sz="0" w:space="0" w:color="auto"/>
      </w:divBdr>
    </w:div>
    <w:div w:id="1460609303">
      <w:bodyDiv w:val="1"/>
      <w:marLeft w:val="0"/>
      <w:marRight w:val="0"/>
      <w:marTop w:val="0"/>
      <w:marBottom w:val="0"/>
      <w:divBdr>
        <w:top w:val="none" w:sz="0" w:space="0" w:color="auto"/>
        <w:left w:val="none" w:sz="0" w:space="0" w:color="auto"/>
        <w:bottom w:val="none" w:sz="0" w:space="0" w:color="auto"/>
        <w:right w:val="none" w:sz="0" w:space="0" w:color="auto"/>
      </w:divBdr>
    </w:div>
    <w:div w:id="1469780146">
      <w:bodyDiv w:val="1"/>
      <w:marLeft w:val="0"/>
      <w:marRight w:val="0"/>
      <w:marTop w:val="0"/>
      <w:marBottom w:val="0"/>
      <w:divBdr>
        <w:top w:val="none" w:sz="0" w:space="0" w:color="auto"/>
        <w:left w:val="none" w:sz="0" w:space="0" w:color="auto"/>
        <w:bottom w:val="none" w:sz="0" w:space="0" w:color="auto"/>
        <w:right w:val="none" w:sz="0" w:space="0" w:color="auto"/>
      </w:divBdr>
    </w:div>
    <w:div w:id="1489399955">
      <w:bodyDiv w:val="1"/>
      <w:marLeft w:val="0"/>
      <w:marRight w:val="0"/>
      <w:marTop w:val="0"/>
      <w:marBottom w:val="0"/>
      <w:divBdr>
        <w:top w:val="none" w:sz="0" w:space="0" w:color="auto"/>
        <w:left w:val="none" w:sz="0" w:space="0" w:color="auto"/>
        <w:bottom w:val="none" w:sz="0" w:space="0" w:color="auto"/>
        <w:right w:val="none" w:sz="0" w:space="0" w:color="auto"/>
      </w:divBdr>
    </w:div>
    <w:div w:id="1559777469">
      <w:bodyDiv w:val="1"/>
      <w:marLeft w:val="5"/>
      <w:marRight w:val="5"/>
      <w:marTop w:val="0"/>
      <w:marBottom w:val="0"/>
      <w:divBdr>
        <w:top w:val="none" w:sz="0" w:space="0" w:color="auto"/>
        <w:left w:val="none" w:sz="0" w:space="0" w:color="auto"/>
        <w:bottom w:val="none" w:sz="0" w:space="0" w:color="auto"/>
        <w:right w:val="none" w:sz="0" w:space="0" w:color="auto"/>
      </w:divBdr>
      <w:divsChild>
        <w:div w:id="986209496">
          <w:marLeft w:val="0"/>
          <w:marRight w:val="0"/>
          <w:marTop w:val="0"/>
          <w:marBottom w:val="0"/>
          <w:divBdr>
            <w:top w:val="none" w:sz="0" w:space="0" w:color="auto"/>
            <w:left w:val="none" w:sz="0" w:space="0" w:color="auto"/>
            <w:bottom w:val="none" w:sz="0" w:space="0" w:color="auto"/>
            <w:right w:val="none" w:sz="0" w:space="0" w:color="auto"/>
          </w:divBdr>
          <w:divsChild>
            <w:div w:id="1778062185">
              <w:marLeft w:val="0"/>
              <w:marRight w:val="0"/>
              <w:marTop w:val="0"/>
              <w:marBottom w:val="0"/>
              <w:divBdr>
                <w:top w:val="none" w:sz="0" w:space="0" w:color="auto"/>
                <w:left w:val="none" w:sz="0" w:space="0" w:color="auto"/>
                <w:bottom w:val="none" w:sz="0" w:space="0" w:color="auto"/>
                <w:right w:val="none" w:sz="0" w:space="0" w:color="auto"/>
              </w:divBdr>
              <w:divsChild>
                <w:div w:id="1108238482">
                  <w:marLeft w:val="0"/>
                  <w:marRight w:val="0"/>
                  <w:marTop w:val="0"/>
                  <w:marBottom w:val="0"/>
                  <w:divBdr>
                    <w:top w:val="none" w:sz="0" w:space="0" w:color="auto"/>
                    <w:left w:val="none" w:sz="0" w:space="0" w:color="auto"/>
                    <w:bottom w:val="none" w:sz="0" w:space="0" w:color="auto"/>
                    <w:right w:val="none" w:sz="0" w:space="0" w:color="auto"/>
                  </w:divBdr>
                  <w:divsChild>
                    <w:div w:id="128445923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81933">
      <w:bodyDiv w:val="1"/>
      <w:marLeft w:val="0"/>
      <w:marRight w:val="0"/>
      <w:marTop w:val="0"/>
      <w:marBottom w:val="0"/>
      <w:divBdr>
        <w:top w:val="none" w:sz="0" w:space="0" w:color="auto"/>
        <w:left w:val="none" w:sz="0" w:space="0" w:color="auto"/>
        <w:bottom w:val="none" w:sz="0" w:space="0" w:color="auto"/>
        <w:right w:val="none" w:sz="0" w:space="0" w:color="auto"/>
      </w:divBdr>
    </w:div>
    <w:div w:id="1572278618">
      <w:bodyDiv w:val="1"/>
      <w:marLeft w:val="0"/>
      <w:marRight w:val="0"/>
      <w:marTop w:val="0"/>
      <w:marBottom w:val="0"/>
      <w:divBdr>
        <w:top w:val="none" w:sz="0" w:space="0" w:color="auto"/>
        <w:left w:val="none" w:sz="0" w:space="0" w:color="auto"/>
        <w:bottom w:val="none" w:sz="0" w:space="0" w:color="auto"/>
        <w:right w:val="none" w:sz="0" w:space="0" w:color="auto"/>
      </w:divBdr>
    </w:div>
    <w:div w:id="1672676759">
      <w:bodyDiv w:val="1"/>
      <w:marLeft w:val="0"/>
      <w:marRight w:val="0"/>
      <w:marTop w:val="0"/>
      <w:marBottom w:val="0"/>
      <w:divBdr>
        <w:top w:val="none" w:sz="0" w:space="0" w:color="auto"/>
        <w:left w:val="none" w:sz="0" w:space="0" w:color="auto"/>
        <w:bottom w:val="none" w:sz="0" w:space="0" w:color="auto"/>
        <w:right w:val="none" w:sz="0" w:space="0" w:color="auto"/>
      </w:divBdr>
    </w:div>
    <w:div w:id="1708481760">
      <w:bodyDiv w:val="1"/>
      <w:marLeft w:val="0"/>
      <w:marRight w:val="0"/>
      <w:marTop w:val="0"/>
      <w:marBottom w:val="0"/>
      <w:divBdr>
        <w:top w:val="none" w:sz="0" w:space="0" w:color="auto"/>
        <w:left w:val="none" w:sz="0" w:space="0" w:color="auto"/>
        <w:bottom w:val="none" w:sz="0" w:space="0" w:color="auto"/>
        <w:right w:val="none" w:sz="0" w:space="0" w:color="auto"/>
      </w:divBdr>
    </w:div>
    <w:div w:id="1723598448">
      <w:bodyDiv w:val="1"/>
      <w:marLeft w:val="0"/>
      <w:marRight w:val="0"/>
      <w:marTop w:val="0"/>
      <w:marBottom w:val="0"/>
      <w:divBdr>
        <w:top w:val="none" w:sz="0" w:space="0" w:color="auto"/>
        <w:left w:val="none" w:sz="0" w:space="0" w:color="auto"/>
        <w:bottom w:val="none" w:sz="0" w:space="0" w:color="auto"/>
        <w:right w:val="none" w:sz="0" w:space="0" w:color="auto"/>
      </w:divBdr>
    </w:div>
    <w:div w:id="1797872211">
      <w:bodyDiv w:val="1"/>
      <w:marLeft w:val="0"/>
      <w:marRight w:val="0"/>
      <w:marTop w:val="0"/>
      <w:marBottom w:val="0"/>
      <w:divBdr>
        <w:top w:val="none" w:sz="0" w:space="0" w:color="auto"/>
        <w:left w:val="none" w:sz="0" w:space="0" w:color="auto"/>
        <w:bottom w:val="none" w:sz="0" w:space="0" w:color="auto"/>
        <w:right w:val="none" w:sz="0" w:space="0" w:color="auto"/>
      </w:divBdr>
    </w:div>
    <w:div w:id="1868981110">
      <w:bodyDiv w:val="1"/>
      <w:marLeft w:val="0"/>
      <w:marRight w:val="0"/>
      <w:marTop w:val="0"/>
      <w:marBottom w:val="0"/>
      <w:divBdr>
        <w:top w:val="none" w:sz="0" w:space="0" w:color="auto"/>
        <w:left w:val="none" w:sz="0" w:space="0" w:color="auto"/>
        <w:bottom w:val="none" w:sz="0" w:space="0" w:color="auto"/>
        <w:right w:val="none" w:sz="0" w:space="0" w:color="auto"/>
      </w:divBdr>
    </w:div>
    <w:div w:id="1899172584">
      <w:bodyDiv w:val="1"/>
      <w:marLeft w:val="0"/>
      <w:marRight w:val="0"/>
      <w:marTop w:val="0"/>
      <w:marBottom w:val="0"/>
      <w:divBdr>
        <w:top w:val="none" w:sz="0" w:space="0" w:color="auto"/>
        <w:left w:val="none" w:sz="0" w:space="0" w:color="auto"/>
        <w:bottom w:val="none" w:sz="0" w:space="0" w:color="auto"/>
        <w:right w:val="none" w:sz="0" w:space="0" w:color="auto"/>
      </w:divBdr>
    </w:div>
    <w:div w:id="1916436114">
      <w:bodyDiv w:val="1"/>
      <w:marLeft w:val="0"/>
      <w:marRight w:val="0"/>
      <w:marTop w:val="0"/>
      <w:marBottom w:val="0"/>
      <w:divBdr>
        <w:top w:val="none" w:sz="0" w:space="0" w:color="auto"/>
        <w:left w:val="none" w:sz="0" w:space="0" w:color="auto"/>
        <w:bottom w:val="none" w:sz="0" w:space="0" w:color="auto"/>
        <w:right w:val="none" w:sz="0" w:space="0" w:color="auto"/>
      </w:divBdr>
    </w:div>
    <w:div w:id="1930892759">
      <w:bodyDiv w:val="1"/>
      <w:marLeft w:val="0"/>
      <w:marRight w:val="0"/>
      <w:marTop w:val="0"/>
      <w:marBottom w:val="0"/>
      <w:divBdr>
        <w:top w:val="none" w:sz="0" w:space="0" w:color="auto"/>
        <w:left w:val="none" w:sz="0" w:space="0" w:color="auto"/>
        <w:bottom w:val="none" w:sz="0" w:space="0" w:color="auto"/>
        <w:right w:val="none" w:sz="0" w:space="0" w:color="auto"/>
      </w:divBdr>
    </w:div>
    <w:div w:id="1968200664">
      <w:bodyDiv w:val="1"/>
      <w:marLeft w:val="0"/>
      <w:marRight w:val="0"/>
      <w:marTop w:val="0"/>
      <w:marBottom w:val="0"/>
      <w:divBdr>
        <w:top w:val="none" w:sz="0" w:space="0" w:color="auto"/>
        <w:left w:val="none" w:sz="0" w:space="0" w:color="auto"/>
        <w:bottom w:val="none" w:sz="0" w:space="0" w:color="auto"/>
        <w:right w:val="none" w:sz="0" w:space="0" w:color="auto"/>
      </w:divBdr>
    </w:div>
    <w:div w:id="1984308324">
      <w:bodyDiv w:val="1"/>
      <w:marLeft w:val="0"/>
      <w:marRight w:val="0"/>
      <w:marTop w:val="0"/>
      <w:marBottom w:val="0"/>
      <w:divBdr>
        <w:top w:val="none" w:sz="0" w:space="0" w:color="auto"/>
        <w:left w:val="none" w:sz="0" w:space="0" w:color="auto"/>
        <w:bottom w:val="none" w:sz="0" w:space="0" w:color="auto"/>
        <w:right w:val="none" w:sz="0" w:space="0" w:color="auto"/>
      </w:divBdr>
    </w:div>
    <w:div w:id="1996377840">
      <w:bodyDiv w:val="1"/>
      <w:marLeft w:val="0"/>
      <w:marRight w:val="0"/>
      <w:marTop w:val="0"/>
      <w:marBottom w:val="0"/>
      <w:divBdr>
        <w:top w:val="none" w:sz="0" w:space="0" w:color="auto"/>
        <w:left w:val="none" w:sz="0" w:space="0" w:color="auto"/>
        <w:bottom w:val="none" w:sz="0" w:space="0" w:color="auto"/>
        <w:right w:val="none" w:sz="0" w:space="0" w:color="auto"/>
      </w:divBdr>
      <w:divsChild>
        <w:div w:id="1805200523">
          <w:marLeft w:val="0"/>
          <w:marRight w:val="0"/>
          <w:marTop w:val="0"/>
          <w:marBottom w:val="0"/>
          <w:divBdr>
            <w:top w:val="none" w:sz="0" w:space="0" w:color="auto"/>
            <w:left w:val="none" w:sz="0" w:space="0" w:color="auto"/>
            <w:bottom w:val="none" w:sz="0" w:space="0" w:color="auto"/>
            <w:right w:val="none" w:sz="0" w:space="0" w:color="auto"/>
          </w:divBdr>
        </w:div>
      </w:divsChild>
    </w:div>
    <w:div w:id="205831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70858/000119312525311320/d49145d424b2.htm" TargetMode="Externa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cid:image006.png@01DCA505.4D75FD7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ec.gov/Archives/edgar/data/70858/000119312525310920/d51586d424b3.htm" TargetMode="Externa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14788</Words>
  <Characters>84296</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98887</CharactersWithSpaces>
  <SharedDoc>false</SharedDoc>
  <HLinks>
    <vt:vector size="18" baseType="variant">
      <vt:variant>
        <vt:i4>5898245</vt:i4>
      </vt:variant>
      <vt:variant>
        <vt:i4>3</vt:i4>
      </vt:variant>
      <vt:variant>
        <vt:i4>0</vt:i4>
      </vt:variant>
      <vt:variant>
        <vt:i4>5</vt:i4>
      </vt:variant>
      <vt:variant>
        <vt:lpwstr>https://www.sec.gov/Archives/edgar/data/1682472/000119312522315195/d409418d424b3.htm</vt:lpwstr>
      </vt:variant>
      <vt:variant>
        <vt:lpwstr/>
      </vt:variant>
      <vt:variant>
        <vt:i4>5505026</vt:i4>
      </vt:variant>
      <vt:variant>
        <vt:i4>0</vt:i4>
      </vt:variant>
      <vt:variant>
        <vt:i4>0</vt:i4>
      </vt:variant>
      <vt:variant>
        <vt:i4>5</vt:i4>
      </vt:variant>
      <vt:variant>
        <vt:lpwstr>https://www.sec.gov/Archives/edgar/data/1682472/000119312522315473/d429684d424b2.htm</vt:lpwstr>
      </vt:variant>
      <vt:variant>
        <vt:lpwstr/>
      </vt:variant>
      <vt:variant>
        <vt:i4>6357082</vt:i4>
      </vt:variant>
      <vt:variant>
        <vt:i4>63191</vt:i4>
      </vt:variant>
      <vt:variant>
        <vt:i4>1028</vt:i4>
      </vt:variant>
      <vt:variant>
        <vt:i4>1</vt:i4>
      </vt:variant>
      <vt:variant>
        <vt:lpwstr>cid:image004.png@01D9BFCE.91751D40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Levine, Alex</dc:creator>
  <cp:lastModifiedBy>Rakibul Hasan</cp:lastModifiedBy>
  <cp:revision>2</cp:revision>
  <cp:lastPrinted>1900-01-01T06:00:00Z</cp:lastPrinted>
  <dcterms:created xsi:type="dcterms:W3CDTF">2026-06-12T09:50:00Z</dcterms:created>
  <dcterms:modified xsi:type="dcterms:W3CDTF">2026-06-12T09:50:00Z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276583023</vt:i4>
  </property>
  <property fmtid="{D5CDD505-2E9C-101B-9397-08002B2CF9AE}" pid="3" name="_NewReviewCycle">
    <vt:lpwstr/>
  </property>
  <property fmtid="{D5CDD505-2E9C-101B-9397-08002B2CF9AE}" pid="4" name="_EmailSubject">
    <vt:lpwstr>[Prelim PS Request]: 3PD13107 - 2YNC1Y SPX TAN (UBS) *T+2 Settlement*</vt:lpwstr>
  </property>
  <property fmtid="{D5CDD505-2E9C-101B-9397-08002B2CF9AE}" pid="5" name="_AuthorEmail">
    <vt:lpwstr>alex.levine@sidley.com</vt:lpwstr>
  </property>
  <property fmtid="{D5CDD505-2E9C-101B-9397-08002B2CF9AE}" pid="6" name="_AuthorEmailDisplayName">
    <vt:lpwstr>Levine, Alex</vt:lpwstr>
  </property>
  <property fmtid="{D5CDD505-2E9C-101B-9397-08002B2CF9AE}" pid="7" name="_PreviousAdHocReviewCycleID">
    <vt:i4>1303375130</vt:i4>
  </property>
  <property fmtid="{D5CDD505-2E9C-101B-9397-08002B2CF9AE}" pid="8" name="DOCXDOCID">
    <vt:lpwstr>4924-1268-2890v.2</vt:lpwstr>
  </property>
  <property fmtid="{D5CDD505-2E9C-101B-9397-08002B2CF9AE}" pid="9" name="DocXFormat">
    <vt:lpwstr>NumberVersion</vt:lpwstr>
  </property>
  <property fmtid="{D5CDD505-2E9C-101B-9397-08002B2CF9AE}" pid="10" name="DocXLocation">
    <vt:lpwstr>EveryPage</vt:lpwstr>
  </property>
  <property fmtid="{D5CDD505-2E9C-101B-9397-08002B2CF9AE}" pid="11" name="_ReviewingToolsShownOnce">
    <vt:lpwstr/>
  </property>
  <property fmtid="{D5CDD505-2E9C-101B-9397-08002B2CF9AE}" pid="12" name="ndDocumentId">
    <vt:lpwstr>4907-8689-9857</vt:lpwstr>
  </property>
</Properties>
</file>