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3725" w:type="pct"/>
        <w:tblInd w:w="3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7"/>
        <w:gridCol w:w="9546"/>
      </w:tblGrid>
      <w:tr w:rsidR="00295CDA" w:rsidRPr="00360295" w14:paraId="44032783" w14:textId="77777777" w:rsidTr="00451BA7">
        <w:tc>
          <w:tcPr>
            <w:tcW w:w="1396" w:type="dxa"/>
            <w:vMerge w:val="restart"/>
          </w:tcPr>
          <w:p w14:paraId="7B87ADA4" w14:textId="1957CD25" w:rsidR="00295CDA" w:rsidRPr="00360295" w:rsidRDefault="00295CDA" w:rsidP="00451BA7">
            <w:pPr>
              <w:pStyle w:val="Header"/>
              <w:tabs>
                <w:tab w:val="clear" w:pos="9360"/>
              </w:tabs>
              <w:jc w:val="left"/>
              <w:rPr>
                <w:sz w:val="12"/>
                <w:szCs w:val="16"/>
              </w:rPr>
            </w:pPr>
          </w:p>
        </w:tc>
        <w:tc>
          <w:tcPr>
            <w:tcW w:w="9539" w:type="dxa"/>
          </w:tcPr>
          <w:p w14:paraId="1F1D599A" w14:textId="18A61C15" w:rsidR="00295CDA" w:rsidRPr="00360295" w:rsidRDefault="00295CDA" w:rsidP="003E4895">
            <w:pPr>
              <w:pStyle w:val="CoverHeadingRgtUBSBlue"/>
              <w:rPr>
                <w:sz w:val="12"/>
              </w:rPr>
            </w:pPr>
            <w:r w:rsidRPr="00360295">
              <w:rPr>
                <w:sz w:val="12"/>
              </w:rPr>
              <w:t>FREE WRITING PROSPECTUS</w:t>
            </w:r>
          </w:p>
        </w:tc>
      </w:tr>
      <w:tr w:rsidR="00295CDA" w:rsidRPr="00360295" w14:paraId="7D9387B7" w14:textId="77777777" w:rsidTr="00451BA7">
        <w:tc>
          <w:tcPr>
            <w:tcW w:w="1396" w:type="dxa"/>
            <w:vMerge/>
          </w:tcPr>
          <w:p w14:paraId="480F99C4" w14:textId="77777777" w:rsidR="00295CDA" w:rsidRPr="00360295" w:rsidRDefault="00295CDA" w:rsidP="003E4895">
            <w:pPr>
              <w:pStyle w:val="Header"/>
              <w:jc w:val="right"/>
              <w:rPr>
                <w:sz w:val="12"/>
                <w:szCs w:val="16"/>
              </w:rPr>
            </w:pPr>
          </w:p>
        </w:tc>
        <w:tc>
          <w:tcPr>
            <w:tcW w:w="9539" w:type="dxa"/>
          </w:tcPr>
          <w:p w14:paraId="198AD17E" w14:textId="6A05276F" w:rsidR="00295CDA" w:rsidRPr="00360295" w:rsidRDefault="00295CDA" w:rsidP="003E4895">
            <w:pPr>
              <w:pStyle w:val="CoverHeadingRgtUBSBlue"/>
              <w:rPr>
                <w:sz w:val="12"/>
              </w:rPr>
            </w:pPr>
            <w:r w:rsidRPr="00360295">
              <w:rPr>
                <w:sz w:val="12"/>
              </w:rPr>
              <w:t>Filed Pursuant to Rule 433</w:t>
            </w:r>
          </w:p>
        </w:tc>
      </w:tr>
      <w:tr w:rsidR="00295CDA" w:rsidRPr="00360295" w14:paraId="53568586" w14:textId="77777777" w:rsidTr="00451BA7">
        <w:tc>
          <w:tcPr>
            <w:tcW w:w="1396" w:type="dxa"/>
          </w:tcPr>
          <w:p w14:paraId="1FCA797C" w14:textId="77777777" w:rsidR="00295CDA" w:rsidRPr="00360295" w:rsidRDefault="00295CDA" w:rsidP="003E4895">
            <w:pPr>
              <w:pStyle w:val="Header"/>
              <w:jc w:val="right"/>
              <w:rPr>
                <w:sz w:val="12"/>
                <w:szCs w:val="16"/>
              </w:rPr>
            </w:pPr>
          </w:p>
        </w:tc>
        <w:tc>
          <w:tcPr>
            <w:tcW w:w="9539" w:type="dxa"/>
          </w:tcPr>
          <w:p w14:paraId="35A34338" w14:textId="22ABB080" w:rsidR="00451BA7" w:rsidRPr="00360295" w:rsidRDefault="001C32F9" w:rsidP="00451BA7">
            <w:pPr>
              <w:pStyle w:val="CoverHeadingRgtUBSBlue"/>
              <w:rPr>
                <w:sz w:val="12"/>
              </w:rPr>
            </w:pPr>
            <w:r w:rsidRPr="001C32F9">
              <w:rPr>
                <w:sz w:val="12"/>
              </w:rPr>
              <w:t>Registration Statement Nos. 333-</w:t>
            </w:r>
            <w:r w:rsidR="00BE393E" w:rsidRPr="00BE393E">
              <w:rPr>
                <w:sz w:val="12"/>
              </w:rPr>
              <w:t>290665</w:t>
            </w:r>
            <w:r w:rsidRPr="001C32F9">
              <w:rPr>
                <w:sz w:val="12"/>
              </w:rPr>
              <w:t xml:space="preserve"> and 333-</w:t>
            </w:r>
            <w:r w:rsidR="00BE393E" w:rsidRPr="00BE393E">
              <w:rPr>
                <w:sz w:val="12"/>
              </w:rPr>
              <w:t>290665</w:t>
            </w:r>
            <w:r w:rsidRPr="001C32F9">
              <w:rPr>
                <w:sz w:val="12"/>
              </w:rPr>
              <w:t>-01</w:t>
            </w:r>
          </w:p>
        </w:tc>
      </w:tr>
      <w:tr w:rsidR="00295CDA" w:rsidRPr="00360295" w14:paraId="13DA6325" w14:textId="77777777" w:rsidTr="00451BA7">
        <w:tc>
          <w:tcPr>
            <w:tcW w:w="1396" w:type="dxa"/>
          </w:tcPr>
          <w:p w14:paraId="394D38C7" w14:textId="77777777" w:rsidR="00295CDA" w:rsidRPr="00360295" w:rsidRDefault="00295CDA" w:rsidP="003E4895">
            <w:pPr>
              <w:pStyle w:val="Header"/>
              <w:jc w:val="right"/>
              <w:rPr>
                <w:sz w:val="12"/>
                <w:szCs w:val="16"/>
              </w:rPr>
            </w:pPr>
          </w:p>
        </w:tc>
        <w:tc>
          <w:tcPr>
            <w:tcW w:w="9539" w:type="dxa"/>
          </w:tcPr>
          <w:p w14:paraId="6287EEA0" w14:textId="6B3BD8E8" w:rsidR="00295CDA" w:rsidRPr="00360295" w:rsidRDefault="005A7531" w:rsidP="004C5784">
            <w:pPr>
              <w:pStyle w:val="CoverHeadingRgtUBSBlue"/>
              <w:spacing w:after="60"/>
              <w:rPr>
                <w:sz w:val="12"/>
              </w:rPr>
            </w:pPr>
            <w:r w:rsidRPr="00360295">
              <w:rPr>
                <w:sz w:val="12"/>
              </w:rPr>
              <w:t xml:space="preserve">Dated </w:t>
            </w:r>
            <w:r w:rsidR="00E2530A">
              <w:rPr>
                <w:sz w:val="12"/>
              </w:rPr>
              <w:t xml:space="preserve">February </w:t>
            </w:r>
            <w:r w:rsidR="00E93476">
              <w:rPr>
                <w:sz w:val="12"/>
              </w:rPr>
              <w:t>24</w:t>
            </w:r>
            <w:r w:rsidR="004675E3">
              <w:rPr>
                <w:sz w:val="12"/>
              </w:rPr>
              <w:t>, 2026</w:t>
            </w:r>
          </w:p>
        </w:tc>
      </w:tr>
    </w:tbl>
    <w:p w14:paraId="4461A1C6" w14:textId="7ABE7159" w:rsidR="00AA4FDA" w:rsidRPr="00AA4FDA" w:rsidRDefault="00096694" w:rsidP="00AA4FDA">
      <w:pPr>
        <w:pStyle w:val="CoverTitle2UBSBlue"/>
        <w:rPr>
          <w:bCs/>
          <w:sz w:val="22"/>
        </w:rPr>
      </w:pPr>
      <w:r>
        <w:rPr>
          <w:rFonts w:eastAsia="Arial" w:cs="Arial"/>
          <w:b/>
          <w:bCs/>
          <w:noProof/>
          <w:color w:val="808080"/>
          <w:sz w:val="13"/>
          <w:szCs w:val="13"/>
        </w:rPr>
        <w:drawing>
          <wp:anchor distT="0" distB="0" distL="114300" distR="114300" simplePos="0" relativeHeight="251659264" behindDoc="0" locked="0" layoutInCell="1" allowOverlap="1" wp14:anchorId="247EFAF3" wp14:editId="09460F9C">
            <wp:simplePos x="0" y="0"/>
            <wp:positionH relativeFrom="margin">
              <wp:align>left</wp:align>
            </wp:positionH>
            <wp:positionV relativeFrom="paragraph">
              <wp:posOffset>-556260</wp:posOffset>
            </wp:positionV>
            <wp:extent cx="2524125" cy="554990"/>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24125" cy="554990"/>
                    </a:xfrm>
                    <a:prstGeom prst="rect">
                      <a:avLst/>
                    </a:prstGeom>
                    <a:noFill/>
                  </pic:spPr>
                </pic:pic>
              </a:graphicData>
            </a:graphic>
            <wp14:sizeRelH relativeFrom="margin">
              <wp14:pctWidth>0</wp14:pctWidth>
            </wp14:sizeRelH>
          </wp:anchor>
        </w:drawing>
      </w:r>
      <w:r w:rsidR="002B50AC" w:rsidRPr="00D459EA">
        <w:rPr>
          <w:rFonts w:eastAsia="Arial" w:cs="Arial"/>
          <w:sz w:val="20"/>
          <w:szCs w:val="20"/>
        </w:rPr>
        <w:t>Contingent Income Auto-Callable Securities</w:t>
      </w:r>
      <w:r w:rsidR="00AA4FDA" w:rsidRPr="00AA4FDA">
        <w:rPr>
          <w:bCs/>
          <w:sz w:val="22"/>
        </w:rPr>
        <w:t xml:space="preserve"> d</w:t>
      </w:r>
      <w:r w:rsidR="00AA4FDA" w:rsidRPr="00FD4E7B">
        <w:rPr>
          <w:bCs/>
          <w:sz w:val="22"/>
        </w:rPr>
        <w:t>ue</w:t>
      </w:r>
      <w:r w:rsidR="007A1D62" w:rsidRPr="007A1D62">
        <w:t xml:space="preserve"> </w:t>
      </w:r>
      <w:r w:rsidR="00D01D8C">
        <w:rPr>
          <w:bCs/>
          <w:sz w:val="22"/>
        </w:rPr>
        <w:t>March 2</w:t>
      </w:r>
      <w:r w:rsidR="00970907">
        <w:rPr>
          <w:bCs/>
          <w:sz w:val="22"/>
        </w:rPr>
        <w:t>, 2029</w:t>
      </w:r>
    </w:p>
    <w:p w14:paraId="03A44DBB" w14:textId="072B2623" w:rsidR="007F1904" w:rsidRPr="007F1904" w:rsidRDefault="007F1904" w:rsidP="007F1904">
      <w:pPr>
        <w:pStyle w:val="CoverTitle2UBSBlue"/>
        <w:rPr>
          <w:rFonts w:eastAsia="Calibri"/>
          <w:bCs/>
          <w:sz w:val="20"/>
        </w:rPr>
      </w:pPr>
      <w:r w:rsidRPr="007F1904">
        <w:rPr>
          <w:rFonts w:eastAsia="Calibri"/>
          <w:bCs/>
          <w:sz w:val="20"/>
        </w:rPr>
        <w:t xml:space="preserve">Securities Based on the </w:t>
      </w:r>
      <w:r w:rsidR="00AA4FDA">
        <w:rPr>
          <w:rFonts w:eastAsia="Calibri"/>
          <w:bCs/>
          <w:sz w:val="20"/>
        </w:rPr>
        <w:t>Performance of</w:t>
      </w:r>
      <w:r w:rsidRPr="007F1904">
        <w:rPr>
          <w:rFonts w:eastAsia="Calibri"/>
          <w:bCs/>
          <w:sz w:val="20"/>
        </w:rPr>
        <w:t xml:space="preserve"> the</w:t>
      </w:r>
      <w:r w:rsidR="002B50AC">
        <w:rPr>
          <w:rFonts w:eastAsia="Calibri"/>
          <w:bCs/>
          <w:sz w:val="20"/>
        </w:rPr>
        <w:t xml:space="preserve"> </w:t>
      </w:r>
      <w:r w:rsidR="004675E3" w:rsidRPr="004675E3">
        <w:rPr>
          <w:rFonts w:eastAsia="Calibri"/>
          <w:bCs/>
          <w:sz w:val="20"/>
        </w:rPr>
        <w:t xml:space="preserve">Common Stock of </w:t>
      </w:r>
      <w:r w:rsidR="00C43554">
        <w:rPr>
          <w:rFonts w:eastAsia="Calibri"/>
          <w:bCs/>
          <w:sz w:val="20"/>
        </w:rPr>
        <w:t>General Electric Company</w:t>
      </w:r>
    </w:p>
    <w:p w14:paraId="21F7E98E" w14:textId="0B4D4EDB" w:rsidR="00B64136" w:rsidRPr="007F1904" w:rsidRDefault="007F1904" w:rsidP="007F1904">
      <w:pPr>
        <w:pStyle w:val="CoverTitle2UBSBlue"/>
        <w:jc w:val="both"/>
        <w:rPr>
          <w:b/>
          <w:color w:val="808080"/>
          <w:sz w:val="16"/>
          <w:szCs w:val="24"/>
          <w:u w:color="000000"/>
          <w:shd w:val="clear" w:color="auto" w:fill="FFFFFF"/>
        </w:rPr>
      </w:pPr>
      <w:r w:rsidRPr="007F1904">
        <w:rPr>
          <w:b/>
          <w:color w:val="808080"/>
          <w:sz w:val="16"/>
          <w:szCs w:val="24"/>
          <w:u w:color="000000"/>
          <w:shd w:val="clear" w:color="auto" w:fill="FFFFFF"/>
        </w:rPr>
        <w:t>Fully and Unconditionally Guaranteed by Bank of America Corporation</w:t>
      </w:r>
    </w:p>
    <w:p w14:paraId="5A6193CF" w14:textId="42896167" w:rsidR="007F1904" w:rsidRDefault="007F1904" w:rsidP="007F1904">
      <w:pPr>
        <w:pStyle w:val="CoverTitle2UBSBlue"/>
        <w:jc w:val="both"/>
        <w:rPr>
          <w:b/>
          <w:color w:val="808080"/>
          <w:sz w:val="16"/>
          <w:szCs w:val="24"/>
          <w:u w:color="000000"/>
          <w:shd w:val="clear" w:color="auto" w:fill="FFFFFF"/>
        </w:rPr>
      </w:pPr>
      <w:r w:rsidRPr="007F1904">
        <w:rPr>
          <w:b/>
          <w:color w:val="808080"/>
          <w:sz w:val="16"/>
          <w:szCs w:val="24"/>
          <w:u w:color="000000"/>
          <w:shd w:val="clear" w:color="auto" w:fill="FFFFFF"/>
        </w:rPr>
        <w:t>Principal at Risk Securities</w:t>
      </w:r>
    </w:p>
    <w:p w14:paraId="3FE9AB99" w14:textId="30D618B4" w:rsidR="00DC082F" w:rsidRDefault="00DC082F" w:rsidP="00DC082F">
      <w:pPr>
        <w:pStyle w:val="BodyMainBold8ptUBSBlue"/>
        <w:rPr>
          <w:rFonts w:eastAsia="Times New Roman"/>
          <w:i/>
          <w:color w:val="FF0000"/>
          <w:spacing w:val="-3"/>
          <w:sz w:val="14"/>
          <w:szCs w:val="18"/>
        </w:rPr>
      </w:pPr>
      <w:r w:rsidRPr="00DC082F">
        <w:rPr>
          <w:rFonts w:eastAsia="Times New Roman"/>
          <w:i/>
          <w:color w:val="FF0000"/>
          <w:spacing w:val="-3"/>
          <w:sz w:val="14"/>
          <w:szCs w:val="18"/>
        </w:rPr>
        <w:t xml:space="preserve">This document provides a summary of the terms of the securities. Investors must carefully review the accompanying preliminary pricing supplement referenced below, </w:t>
      </w:r>
      <w:r w:rsidR="00F33F0F">
        <w:rPr>
          <w:rFonts w:eastAsia="Times New Roman"/>
          <w:i/>
          <w:color w:val="FF0000"/>
          <w:spacing w:val="-3"/>
          <w:sz w:val="14"/>
          <w:szCs w:val="18"/>
        </w:rPr>
        <w:t xml:space="preserve">product supplement, </w:t>
      </w:r>
      <w:r w:rsidRPr="00DC082F">
        <w:rPr>
          <w:rFonts w:eastAsia="Times New Roman"/>
          <w:i/>
          <w:color w:val="FF0000"/>
          <w:spacing w:val="-3"/>
          <w:sz w:val="14"/>
          <w:szCs w:val="18"/>
        </w:rPr>
        <w:t>prospectus supplemen</w:t>
      </w:r>
      <w:r>
        <w:rPr>
          <w:rFonts w:eastAsia="Times New Roman"/>
          <w:i/>
          <w:color w:val="FF0000"/>
          <w:spacing w:val="-3"/>
          <w:sz w:val="14"/>
          <w:szCs w:val="18"/>
        </w:rPr>
        <w:t>t</w:t>
      </w:r>
      <w:r w:rsidRPr="00DC082F">
        <w:rPr>
          <w:rFonts w:eastAsia="Times New Roman"/>
          <w:i/>
          <w:color w:val="FF0000"/>
          <w:spacing w:val="-3"/>
          <w:sz w:val="14"/>
          <w:szCs w:val="18"/>
        </w:rPr>
        <w:t xml:space="preserve"> and</w:t>
      </w:r>
      <w:r>
        <w:rPr>
          <w:rFonts w:eastAsia="Times New Roman"/>
          <w:i/>
          <w:color w:val="FF0000"/>
          <w:spacing w:val="-3"/>
          <w:sz w:val="14"/>
          <w:szCs w:val="18"/>
        </w:rPr>
        <w:t xml:space="preserve"> </w:t>
      </w:r>
      <w:r w:rsidRPr="00DC082F">
        <w:rPr>
          <w:rFonts w:eastAsia="Times New Roman"/>
          <w:i/>
          <w:color w:val="FF0000"/>
          <w:spacing w:val="-3"/>
          <w:sz w:val="14"/>
          <w:szCs w:val="18"/>
        </w:rPr>
        <w:t>prospectus, and the “Risk Considerations” on the following page, prior to making an investment decision.</w:t>
      </w:r>
    </w:p>
    <w:p w14:paraId="6B4A1C9C" w14:textId="2556A98C" w:rsidR="005937FE" w:rsidRDefault="005501DA" w:rsidP="00DC082F">
      <w:pPr>
        <w:pStyle w:val="BodyMainBold8ptUBSBlue"/>
        <w:spacing w:before="60" w:after="60"/>
        <w:rPr>
          <w:sz w:val="12"/>
          <w:szCs w:val="12"/>
        </w:rPr>
        <w:sectPr w:rsidR="005937FE" w:rsidSect="005937FE">
          <w:headerReference w:type="even" r:id="rId8"/>
          <w:headerReference w:type="default" r:id="rId9"/>
          <w:footerReference w:type="even" r:id="rId10"/>
          <w:footerReference w:type="default" r:id="rId11"/>
          <w:headerReference w:type="first" r:id="rId12"/>
          <w:footerReference w:type="first" r:id="rId13"/>
          <w:type w:val="continuous"/>
          <w:pgSz w:w="15840" w:h="12240" w:orient="landscape" w:code="1"/>
          <w:pgMar w:top="576" w:right="576" w:bottom="576" w:left="576" w:header="432" w:footer="432" w:gutter="0"/>
          <w:pgNumType w:chapStyle="9"/>
          <w:cols w:space="216"/>
          <w:titlePg/>
          <w:docGrid w:linePitch="360"/>
        </w:sectPr>
      </w:pPr>
      <w:proofErr w:type="gramStart"/>
      <w:r w:rsidRPr="005501DA">
        <w:rPr>
          <w:rFonts w:eastAsia="Arial" w:cs="Arial"/>
          <w:sz w:val="13"/>
          <w:szCs w:val="13"/>
        </w:rPr>
        <w:t>The securities</w:t>
      </w:r>
      <w:proofErr w:type="gramEnd"/>
      <w:r w:rsidRPr="005501DA">
        <w:rPr>
          <w:rFonts w:eastAsia="Arial" w:cs="Arial"/>
          <w:sz w:val="13"/>
          <w:szCs w:val="13"/>
        </w:rPr>
        <w:t xml:space="preserve"> do not guarantee the repayment of principal and do not provide for the regular payment of interest. </w:t>
      </w:r>
      <w:r w:rsidR="00AA4FDA" w:rsidRPr="00AA4FDA">
        <w:rPr>
          <w:rFonts w:eastAsia="Arial" w:cs="Arial"/>
          <w:sz w:val="13"/>
          <w:szCs w:val="13"/>
        </w:rPr>
        <w:t xml:space="preserve">Investors will not participate in any appreciation of the </w:t>
      </w:r>
      <w:r w:rsidR="00FD4E7B">
        <w:rPr>
          <w:rFonts w:eastAsia="Arial" w:cs="Arial"/>
          <w:sz w:val="13"/>
          <w:szCs w:val="13"/>
        </w:rPr>
        <w:t>underlying stock</w:t>
      </w:r>
      <w:r w:rsidR="00AA4FDA" w:rsidRPr="00AA4FDA">
        <w:rPr>
          <w:rFonts w:eastAsia="Arial" w:cs="Arial"/>
          <w:sz w:val="13"/>
          <w:szCs w:val="13"/>
        </w:rPr>
        <w:t xml:space="preserve">.  </w:t>
      </w:r>
      <w:r w:rsidR="00851F7A" w:rsidRPr="00851F7A">
        <w:rPr>
          <w:rFonts w:eastAsia="Arial" w:cs="Arial"/>
          <w:sz w:val="13"/>
          <w:szCs w:val="13"/>
        </w:rPr>
        <w:t xml:space="preserve">The securities are for investors who are willing to risk their principal and seek an opportunity to earn contingent quarterly coupon payments at a potentially above-market rate in exchange for the risk of receiving few or no contingent quarterly coupons over the </w:t>
      </w:r>
      <w:r w:rsidR="007A1D62">
        <w:rPr>
          <w:rFonts w:eastAsia="Arial" w:cs="Arial"/>
          <w:sz w:val="13"/>
          <w:szCs w:val="13"/>
        </w:rPr>
        <w:t>3</w:t>
      </w:r>
      <w:r w:rsidR="00851F7A" w:rsidRPr="00851F7A">
        <w:rPr>
          <w:rFonts w:eastAsia="Arial" w:cs="Arial"/>
          <w:sz w:val="13"/>
          <w:szCs w:val="13"/>
        </w:rPr>
        <w:t>-year term of the securities. Investors will not participate in any appreciation of the underlying stock. The securities are our senior debt securities.</w:t>
      </w:r>
      <w:r w:rsidR="00851F7A">
        <w:rPr>
          <w:rFonts w:eastAsia="Arial" w:cs="Arial"/>
          <w:sz w:val="13"/>
          <w:szCs w:val="13"/>
        </w:rPr>
        <w:t xml:space="preserve"> </w:t>
      </w:r>
      <w:r w:rsidR="00AA4FDA" w:rsidRPr="00131568">
        <w:rPr>
          <w:rFonts w:eastAsia="Arial" w:cs="Arial"/>
          <w:sz w:val="13"/>
          <w:szCs w:val="13"/>
        </w:rPr>
        <w:t xml:space="preserve">Any payments on the securities are fully and unconditionally guaranteed by Bank of America Corporation (“BAC”). The securities are issued as part of BofA Finance LLC’s (“BofA Finance”) “Medium-Term Notes, Series A” program.  </w:t>
      </w:r>
      <w:r w:rsidR="007F1904" w:rsidRPr="007F1904">
        <w:rPr>
          <w:sz w:val="12"/>
          <w:szCs w:val="12"/>
        </w:rPr>
        <w:t xml:space="preserve">  </w:t>
      </w:r>
    </w:p>
    <w:p w14:paraId="32884CD6" w14:textId="77777777" w:rsidR="00295CDA" w:rsidRDefault="00295CDA" w:rsidP="00863E88">
      <w:pPr>
        <w:pStyle w:val="Spacer"/>
      </w:pPr>
    </w:p>
    <w:tbl>
      <w:tblPr>
        <w:tblStyle w:val="TableGrid"/>
        <w:tblW w:w="7290" w:type="dxa"/>
        <w:tblInd w:w="-5" w:type="dxa"/>
        <w:tblBorders>
          <w:insideH w:val="none" w:sz="0" w:space="0" w:color="auto"/>
          <w:insideV w:val="none" w:sz="0" w:space="0" w:color="auto"/>
        </w:tblBorders>
        <w:tblLayout w:type="fixed"/>
        <w:tblCellMar>
          <w:left w:w="29" w:type="dxa"/>
          <w:right w:w="29" w:type="dxa"/>
        </w:tblCellMar>
        <w:tblLook w:val="04A0" w:firstRow="1" w:lastRow="0" w:firstColumn="1" w:lastColumn="0" w:noHBand="0" w:noVBand="1"/>
      </w:tblPr>
      <w:tblGrid>
        <w:gridCol w:w="1155"/>
        <w:gridCol w:w="2752"/>
        <w:gridCol w:w="3383"/>
      </w:tblGrid>
      <w:tr w:rsidR="002F2481" w14:paraId="277223A7" w14:textId="77777777" w:rsidTr="004C5784">
        <w:tc>
          <w:tcPr>
            <w:tcW w:w="7290" w:type="dxa"/>
            <w:gridSpan w:val="3"/>
            <w:shd w:val="clear" w:color="auto" w:fill="296DC1"/>
          </w:tcPr>
          <w:p w14:paraId="246DE836" w14:textId="2AA34300" w:rsidR="002F2481" w:rsidRPr="006B1033" w:rsidRDefault="002F2481" w:rsidP="00863E88">
            <w:pPr>
              <w:pStyle w:val="HeadingBannerUBSBlue"/>
              <w:rPr>
                <w:sz w:val="14"/>
                <w:szCs w:val="14"/>
              </w:rPr>
            </w:pPr>
            <w:r w:rsidRPr="006B1033">
              <w:rPr>
                <w:sz w:val="14"/>
                <w:szCs w:val="14"/>
              </w:rPr>
              <w:t>SUMMARY TERMS</w:t>
            </w:r>
          </w:p>
        </w:tc>
      </w:tr>
      <w:tr w:rsidR="004E176D" w14:paraId="6FFB97E1" w14:textId="77777777" w:rsidTr="004C5784">
        <w:tc>
          <w:tcPr>
            <w:tcW w:w="1155" w:type="dxa"/>
            <w:shd w:val="clear" w:color="auto" w:fill="FFFFFF" w:themeFill="background1"/>
          </w:tcPr>
          <w:p w14:paraId="60CE94CF" w14:textId="77777777" w:rsidR="004E176D" w:rsidRPr="00360295" w:rsidRDefault="004E176D" w:rsidP="00863E88">
            <w:pPr>
              <w:pStyle w:val="CoverTableItem75ptblueUBSBlue"/>
              <w:rPr>
                <w:sz w:val="12"/>
              </w:rPr>
            </w:pPr>
            <w:r w:rsidRPr="00360295">
              <w:rPr>
                <w:sz w:val="12"/>
              </w:rPr>
              <w:t>Issuer:</w:t>
            </w:r>
          </w:p>
        </w:tc>
        <w:tc>
          <w:tcPr>
            <w:tcW w:w="6135" w:type="dxa"/>
            <w:gridSpan w:val="2"/>
            <w:shd w:val="clear" w:color="auto" w:fill="FFFFFF" w:themeFill="background1"/>
          </w:tcPr>
          <w:p w14:paraId="702FAC8D" w14:textId="33AFE936" w:rsidR="004E176D" w:rsidRPr="001C32F9" w:rsidRDefault="001C32F9" w:rsidP="001C32F9">
            <w:pPr>
              <w:pStyle w:val="CoverTableItem75blkUBSBlue"/>
              <w:ind w:right="144"/>
              <w:rPr>
                <w:sz w:val="12"/>
                <w:szCs w:val="12"/>
              </w:rPr>
            </w:pPr>
            <w:r w:rsidRPr="001C32F9">
              <w:rPr>
                <w:rFonts w:eastAsia="Arial" w:cs="Arial"/>
                <w:color w:val="000000"/>
                <w:sz w:val="12"/>
                <w:szCs w:val="12"/>
              </w:rPr>
              <w:t>BofA Finance</w:t>
            </w:r>
          </w:p>
        </w:tc>
      </w:tr>
      <w:tr w:rsidR="00CD12E2" w14:paraId="7025917C" w14:textId="77777777" w:rsidTr="00FA6C30">
        <w:tc>
          <w:tcPr>
            <w:tcW w:w="1155" w:type="dxa"/>
            <w:shd w:val="clear" w:color="auto" w:fill="DCEBF4"/>
          </w:tcPr>
          <w:p w14:paraId="21FE79EB" w14:textId="3BD59F3E" w:rsidR="00CD12E2" w:rsidRPr="00360295" w:rsidRDefault="001C32F9" w:rsidP="00863E88">
            <w:pPr>
              <w:pStyle w:val="CoverTableItem75ptblueUBSBlue"/>
              <w:rPr>
                <w:sz w:val="12"/>
              </w:rPr>
            </w:pPr>
            <w:r>
              <w:rPr>
                <w:sz w:val="12"/>
              </w:rPr>
              <w:t>Guarantor</w:t>
            </w:r>
            <w:r w:rsidR="00CD12E2">
              <w:rPr>
                <w:sz w:val="12"/>
              </w:rPr>
              <w:t>:</w:t>
            </w:r>
          </w:p>
        </w:tc>
        <w:tc>
          <w:tcPr>
            <w:tcW w:w="6135" w:type="dxa"/>
            <w:gridSpan w:val="2"/>
            <w:shd w:val="clear" w:color="auto" w:fill="DCEBF4"/>
          </w:tcPr>
          <w:p w14:paraId="3A97E47E" w14:textId="47DC885F" w:rsidR="00CD12E2" w:rsidRPr="001C32F9" w:rsidRDefault="001C32F9" w:rsidP="001C32F9">
            <w:pPr>
              <w:pStyle w:val="CoverTableItem75blkUBSBlue"/>
              <w:ind w:right="144"/>
              <w:rPr>
                <w:sz w:val="12"/>
                <w:szCs w:val="12"/>
              </w:rPr>
            </w:pPr>
            <w:r w:rsidRPr="001C32F9">
              <w:rPr>
                <w:rFonts w:eastAsia="Arial" w:cs="Arial"/>
                <w:color w:val="000000"/>
                <w:sz w:val="12"/>
                <w:szCs w:val="12"/>
              </w:rPr>
              <w:t>BAC</w:t>
            </w:r>
          </w:p>
        </w:tc>
      </w:tr>
      <w:tr w:rsidR="00766AB8" w14:paraId="6BF966AE" w14:textId="77777777" w:rsidTr="004C5784">
        <w:tc>
          <w:tcPr>
            <w:tcW w:w="1155" w:type="dxa"/>
            <w:shd w:val="clear" w:color="auto" w:fill="FFFFFF" w:themeFill="background1"/>
          </w:tcPr>
          <w:p w14:paraId="6C4B2879" w14:textId="7AC6FAB1" w:rsidR="00766AB8" w:rsidRPr="00360295" w:rsidRDefault="00AF270F" w:rsidP="00C91228">
            <w:pPr>
              <w:pStyle w:val="CoverTableItem75ptblueUBSBlue"/>
              <w:rPr>
                <w:sz w:val="12"/>
              </w:rPr>
            </w:pPr>
            <w:r>
              <w:rPr>
                <w:sz w:val="12"/>
              </w:rPr>
              <w:t xml:space="preserve">Underlying </w:t>
            </w:r>
            <w:r w:rsidR="002B50AC">
              <w:rPr>
                <w:sz w:val="12"/>
              </w:rPr>
              <w:t>stock</w:t>
            </w:r>
            <w:r w:rsidR="00766AB8" w:rsidRPr="00360295">
              <w:rPr>
                <w:sz w:val="12"/>
              </w:rPr>
              <w:t>:</w:t>
            </w:r>
          </w:p>
        </w:tc>
        <w:tc>
          <w:tcPr>
            <w:tcW w:w="6135" w:type="dxa"/>
            <w:gridSpan w:val="2"/>
            <w:shd w:val="clear" w:color="auto" w:fill="FFFFFF" w:themeFill="background1"/>
            <w:vAlign w:val="center"/>
          </w:tcPr>
          <w:p w14:paraId="1A5C8F7D" w14:textId="0A16F888" w:rsidR="00766AB8" w:rsidRPr="001C32F9" w:rsidRDefault="00D01D8C" w:rsidP="001C32F9">
            <w:pPr>
              <w:pStyle w:val="CoverTableItem75blkUBSBlue"/>
              <w:ind w:right="144"/>
              <w:rPr>
                <w:rFonts w:ascii="Frutiger 45 Light" w:eastAsia="SimSun" w:hAnsi="Frutiger 45 Light"/>
                <w:color w:val="000000"/>
                <w:sz w:val="12"/>
                <w:szCs w:val="12"/>
                <w:lang w:eastAsia="zh-CN" w:bidi="he-IL"/>
              </w:rPr>
            </w:pPr>
            <w:r>
              <w:rPr>
                <w:rFonts w:eastAsia="Arial" w:cs="Arial"/>
                <w:color w:val="000000"/>
                <w:sz w:val="13"/>
                <w:szCs w:val="13"/>
              </w:rPr>
              <w:t>General Electric Company</w:t>
            </w:r>
            <w:r w:rsidRPr="000202CC">
              <w:rPr>
                <w:rFonts w:eastAsia="Arial" w:cs="Arial"/>
                <w:color w:val="000000"/>
                <w:sz w:val="13"/>
                <w:szCs w:val="13"/>
              </w:rPr>
              <w:t xml:space="preserve"> common stock</w:t>
            </w:r>
            <w:r>
              <w:rPr>
                <w:rFonts w:eastAsia="Arial" w:cs="Arial"/>
                <w:color w:val="000000"/>
                <w:sz w:val="13"/>
                <w:szCs w:val="13"/>
              </w:rPr>
              <w:t xml:space="preserve"> (</w:t>
            </w:r>
            <w:r w:rsidR="00963E17" w:rsidRPr="00407FEF">
              <w:rPr>
                <w:rFonts w:eastAsia="Arial" w:cs="Arial"/>
                <w:color w:val="000000"/>
                <w:sz w:val="12"/>
                <w:szCs w:val="12"/>
              </w:rPr>
              <w:t>Bloomberg</w:t>
            </w:r>
            <w:r w:rsidR="00963E17">
              <w:rPr>
                <w:rFonts w:eastAsia="Arial" w:cs="Arial"/>
                <w:color w:val="000000"/>
                <w:sz w:val="12"/>
                <w:szCs w:val="12"/>
              </w:rPr>
              <w:t xml:space="preserve"> Symbol</w:t>
            </w:r>
            <w:r w:rsidR="00963E17" w:rsidRPr="00407FEF">
              <w:rPr>
                <w:rFonts w:eastAsia="Arial" w:cs="Arial"/>
                <w:color w:val="000000"/>
                <w:sz w:val="12"/>
                <w:szCs w:val="12"/>
              </w:rPr>
              <w:t>:</w:t>
            </w:r>
            <w:r w:rsidR="00963E17">
              <w:rPr>
                <w:rFonts w:eastAsia="Arial" w:cs="Arial"/>
                <w:color w:val="000000"/>
                <w:sz w:val="13"/>
                <w:szCs w:val="13"/>
              </w:rPr>
              <w:t xml:space="preserve"> </w:t>
            </w:r>
            <w:r>
              <w:rPr>
                <w:rFonts w:eastAsia="Arial" w:cs="Arial"/>
                <w:color w:val="000000"/>
                <w:sz w:val="13"/>
                <w:szCs w:val="13"/>
              </w:rPr>
              <w:t>(</w:t>
            </w:r>
            <w:r w:rsidRPr="000202CC">
              <w:rPr>
                <w:rFonts w:eastAsia="Arial" w:cs="Arial"/>
                <w:color w:val="000000"/>
                <w:sz w:val="13"/>
                <w:szCs w:val="13"/>
              </w:rPr>
              <w:t>“</w:t>
            </w:r>
            <w:r>
              <w:rPr>
                <w:rFonts w:eastAsia="Arial" w:cs="Arial"/>
                <w:color w:val="000000"/>
                <w:sz w:val="13"/>
                <w:szCs w:val="13"/>
              </w:rPr>
              <w:t>GE</w:t>
            </w:r>
            <w:r w:rsidR="00963E17">
              <w:rPr>
                <w:rFonts w:eastAsia="Arial" w:cs="Arial"/>
                <w:color w:val="000000"/>
                <w:sz w:val="13"/>
                <w:szCs w:val="13"/>
              </w:rPr>
              <w:t xml:space="preserve"> U</w:t>
            </w:r>
            <w:r w:rsidR="00A508F0">
              <w:rPr>
                <w:rFonts w:eastAsia="Arial" w:cs="Arial"/>
                <w:color w:val="000000"/>
                <w:sz w:val="13"/>
                <w:szCs w:val="13"/>
              </w:rPr>
              <w:t>N</w:t>
            </w:r>
            <w:r w:rsidRPr="000202CC">
              <w:rPr>
                <w:rFonts w:eastAsia="Arial" w:cs="Arial"/>
                <w:color w:val="000000"/>
                <w:sz w:val="13"/>
                <w:szCs w:val="13"/>
              </w:rPr>
              <w:t>”</w:t>
            </w:r>
            <w:proofErr w:type="gramStart"/>
            <w:r w:rsidRPr="000202CC">
              <w:rPr>
                <w:rFonts w:eastAsia="Arial" w:cs="Arial"/>
                <w:color w:val="000000"/>
                <w:sz w:val="13"/>
                <w:szCs w:val="13"/>
              </w:rPr>
              <w:t>)</w:t>
            </w:r>
            <w:r>
              <w:rPr>
                <w:rFonts w:eastAsia="Arial" w:cs="Arial"/>
                <w:color w:val="000000"/>
                <w:sz w:val="13"/>
                <w:szCs w:val="13"/>
              </w:rPr>
              <w:t xml:space="preserve"> )</w:t>
            </w:r>
            <w:proofErr w:type="gramEnd"/>
          </w:p>
        </w:tc>
      </w:tr>
      <w:tr w:rsidR="00766AB8" w14:paraId="6BB849C0" w14:textId="77777777" w:rsidTr="00FA6C30">
        <w:tc>
          <w:tcPr>
            <w:tcW w:w="1155" w:type="dxa"/>
            <w:shd w:val="clear" w:color="auto" w:fill="DCEBF4"/>
          </w:tcPr>
          <w:p w14:paraId="59E50ADC" w14:textId="77777777" w:rsidR="00766AB8" w:rsidRPr="00360295" w:rsidRDefault="00766AB8" w:rsidP="00766AB8">
            <w:pPr>
              <w:pStyle w:val="CoverTableItem75ptblueUBSBlue"/>
              <w:rPr>
                <w:sz w:val="12"/>
              </w:rPr>
            </w:pPr>
            <w:r w:rsidRPr="00360295">
              <w:rPr>
                <w:sz w:val="12"/>
              </w:rPr>
              <w:t>Stated principal amount:</w:t>
            </w:r>
          </w:p>
        </w:tc>
        <w:tc>
          <w:tcPr>
            <w:tcW w:w="6135" w:type="dxa"/>
            <w:gridSpan w:val="2"/>
            <w:shd w:val="clear" w:color="auto" w:fill="DCEBF4"/>
          </w:tcPr>
          <w:p w14:paraId="42DE7842" w14:textId="77777777" w:rsidR="00766AB8" w:rsidRPr="00360295" w:rsidRDefault="00766AB8" w:rsidP="001C32F9">
            <w:pPr>
              <w:pStyle w:val="CoverTableItem75blkUBSBlue"/>
              <w:ind w:right="144"/>
              <w:rPr>
                <w:sz w:val="12"/>
              </w:rPr>
            </w:pPr>
            <w:r w:rsidRPr="00360295">
              <w:rPr>
                <w:sz w:val="12"/>
              </w:rPr>
              <w:t>$1</w:t>
            </w:r>
            <w:r w:rsidR="00753F98">
              <w:rPr>
                <w:sz w:val="12"/>
              </w:rPr>
              <w:t>,00</w:t>
            </w:r>
            <w:r w:rsidRPr="00360295">
              <w:rPr>
                <w:sz w:val="12"/>
              </w:rPr>
              <w:t>0.00 per security</w:t>
            </w:r>
          </w:p>
        </w:tc>
      </w:tr>
      <w:tr w:rsidR="001C32F9" w14:paraId="3DA2ED51" w14:textId="77777777" w:rsidTr="004C5784">
        <w:tc>
          <w:tcPr>
            <w:tcW w:w="1155" w:type="dxa"/>
          </w:tcPr>
          <w:p w14:paraId="2AC31906" w14:textId="1AFFD3FF" w:rsidR="001C32F9" w:rsidRPr="00360295" w:rsidRDefault="001C32F9" w:rsidP="00766AB8">
            <w:pPr>
              <w:pStyle w:val="CoverTableItem75ptblueUBSBlue"/>
              <w:rPr>
                <w:sz w:val="12"/>
              </w:rPr>
            </w:pPr>
            <w:r>
              <w:rPr>
                <w:sz w:val="12"/>
              </w:rPr>
              <w:t>Issue price:</w:t>
            </w:r>
          </w:p>
        </w:tc>
        <w:tc>
          <w:tcPr>
            <w:tcW w:w="6135" w:type="dxa"/>
            <w:gridSpan w:val="2"/>
          </w:tcPr>
          <w:p w14:paraId="19A3D805" w14:textId="01A51419" w:rsidR="001C32F9" w:rsidRPr="00360295" w:rsidRDefault="001C32F9" w:rsidP="001C32F9">
            <w:pPr>
              <w:pStyle w:val="CoverTableItem75blkUBSBlue"/>
              <w:ind w:right="144"/>
              <w:rPr>
                <w:sz w:val="12"/>
              </w:rPr>
            </w:pPr>
            <w:r w:rsidRPr="00360295">
              <w:rPr>
                <w:sz w:val="12"/>
              </w:rPr>
              <w:t>$1</w:t>
            </w:r>
            <w:r>
              <w:rPr>
                <w:sz w:val="12"/>
              </w:rPr>
              <w:t>,00</w:t>
            </w:r>
            <w:r w:rsidRPr="00360295">
              <w:rPr>
                <w:sz w:val="12"/>
              </w:rPr>
              <w:t>0.00 per security</w:t>
            </w:r>
          </w:p>
        </w:tc>
      </w:tr>
      <w:tr w:rsidR="00766AB8" w14:paraId="68199FE8" w14:textId="77777777" w:rsidTr="00FA6C30">
        <w:tc>
          <w:tcPr>
            <w:tcW w:w="1155" w:type="dxa"/>
            <w:shd w:val="clear" w:color="auto" w:fill="DCEBF4"/>
          </w:tcPr>
          <w:p w14:paraId="17F2396C" w14:textId="77777777" w:rsidR="00766AB8" w:rsidRPr="00360295" w:rsidRDefault="00766AB8" w:rsidP="00766AB8">
            <w:pPr>
              <w:pStyle w:val="CoverTableItem75ptblueUBSBlue"/>
              <w:rPr>
                <w:sz w:val="12"/>
              </w:rPr>
            </w:pPr>
            <w:r w:rsidRPr="00360295">
              <w:rPr>
                <w:sz w:val="12"/>
              </w:rPr>
              <w:t>Pricing date:</w:t>
            </w:r>
          </w:p>
        </w:tc>
        <w:tc>
          <w:tcPr>
            <w:tcW w:w="6135" w:type="dxa"/>
            <w:gridSpan w:val="2"/>
            <w:shd w:val="clear" w:color="auto" w:fill="DCEBF4"/>
          </w:tcPr>
          <w:p w14:paraId="4291A2A6" w14:textId="79210316" w:rsidR="00766AB8" w:rsidRPr="00FD4E7B" w:rsidRDefault="00D01D8C" w:rsidP="001C32F9">
            <w:pPr>
              <w:pStyle w:val="CoverTableItem75blkUBSBlue"/>
              <w:ind w:right="144"/>
              <w:rPr>
                <w:sz w:val="12"/>
              </w:rPr>
            </w:pPr>
            <w:r>
              <w:rPr>
                <w:sz w:val="12"/>
              </w:rPr>
              <w:t>February 27</w:t>
            </w:r>
            <w:r w:rsidR="00970907">
              <w:rPr>
                <w:sz w:val="12"/>
              </w:rPr>
              <w:t>, 2026</w:t>
            </w:r>
          </w:p>
        </w:tc>
      </w:tr>
      <w:tr w:rsidR="00766AB8" w14:paraId="36B63828" w14:textId="77777777" w:rsidTr="004C5784">
        <w:tc>
          <w:tcPr>
            <w:tcW w:w="1155" w:type="dxa"/>
          </w:tcPr>
          <w:p w14:paraId="3A186CCF" w14:textId="77777777" w:rsidR="00766AB8" w:rsidRPr="00360295" w:rsidRDefault="00766AB8" w:rsidP="00766AB8">
            <w:pPr>
              <w:pStyle w:val="CoverTableItem75ptblueUBSBlue"/>
              <w:rPr>
                <w:sz w:val="12"/>
              </w:rPr>
            </w:pPr>
            <w:r w:rsidRPr="00360295">
              <w:rPr>
                <w:sz w:val="12"/>
              </w:rPr>
              <w:t>Original issue date:</w:t>
            </w:r>
          </w:p>
        </w:tc>
        <w:tc>
          <w:tcPr>
            <w:tcW w:w="6135" w:type="dxa"/>
            <w:gridSpan w:val="2"/>
          </w:tcPr>
          <w:p w14:paraId="56131FC2" w14:textId="06622E24" w:rsidR="00766AB8" w:rsidRPr="00FD4E7B" w:rsidRDefault="00D01D8C" w:rsidP="001C32F9">
            <w:pPr>
              <w:pStyle w:val="CoverTableItem75blkUBSBlue"/>
              <w:ind w:right="144"/>
              <w:rPr>
                <w:sz w:val="12"/>
                <w:szCs w:val="12"/>
              </w:rPr>
            </w:pPr>
            <w:r>
              <w:rPr>
                <w:sz w:val="12"/>
                <w:szCs w:val="12"/>
              </w:rPr>
              <w:t>March 4</w:t>
            </w:r>
            <w:r w:rsidR="00D41480" w:rsidRPr="00D41480">
              <w:rPr>
                <w:sz w:val="12"/>
                <w:szCs w:val="12"/>
              </w:rPr>
              <w:t>, 202</w:t>
            </w:r>
            <w:r w:rsidR="00AE0E36">
              <w:rPr>
                <w:sz w:val="12"/>
                <w:szCs w:val="12"/>
              </w:rPr>
              <w:t>6</w:t>
            </w:r>
            <w:r w:rsidR="00D41480" w:rsidRPr="00D41480">
              <w:rPr>
                <w:sz w:val="12"/>
                <w:szCs w:val="12"/>
              </w:rPr>
              <w:t xml:space="preserve"> </w:t>
            </w:r>
            <w:r w:rsidR="00766AB8" w:rsidRPr="00FD4E7B">
              <w:rPr>
                <w:sz w:val="12"/>
                <w:szCs w:val="12"/>
              </w:rPr>
              <w:t>(3 business days after the pricing date</w:t>
            </w:r>
            <w:r w:rsidR="00FE604B" w:rsidRPr="00FD4E7B">
              <w:rPr>
                <w:sz w:val="12"/>
                <w:szCs w:val="12"/>
              </w:rPr>
              <w:t>)</w:t>
            </w:r>
            <w:r w:rsidR="00B64136" w:rsidRPr="00FD4E7B">
              <w:rPr>
                <w:sz w:val="12"/>
                <w:szCs w:val="12"/>
              </w:rPr>
              <w:t>.</w:t>
            </w:r>
          </w:p>
        </w:tc>
      </w:tr>
      <w:tr w:rsidR="00766AB8" w14:paraId="6A2781AD" w14:textId="77777777" w:rsidTr="00FA6C30">
        <w:tc>
          <w:tcPr>
            <w:tcW w:w="1155" w:type="dxa"/>
            <w:shd w:val="clear" w:color="auto" w:fill="DCEBF4"/>
          </w:tcPr>
          <w:p w14:paraId="50DDCC5F" w14:textId="77777777" w:rsidR="00766AB8" w:rsidRPr="00FD4E7B" w:rsidRDefault="00766AB8" w:rsidP="00766AB8">
            <w:pPr>
              <w:pStyle w:val="CoverTableItem75ptblueUBSBlue"/>
              <w:rPr>
                <w:sz w:val="12"/>
              </w:rPr>
            </w:pPr>
            <w:r w:rsidRPr="00FD4E7B">
              <w:rPr>
                <w:sz w:val="12"/>
              </w:rPr>
              <w:t>Maturity date:</w:t>
            </w:r>
          </w:p>
        </w:tc>
        <w:tc>
          <w:tcPr>
            <w:tcW w:w="6135" w:type="dxa"/>
            <w:gridSpan w:val="2"/>
            <w:shd w:val="clear" w:color="auto" w:fill="DCEBF4"/>
          </w:tcPr>
          <w:p w14:paraId="67F62CF4" w14:textId="72426464" w:rsidR="00766AB8" w:rsidRPr="00FD4E7B" w:rsidRDefault="00D01D8C" w:rsidP="001C32F9">
            <w:pPr>
              <w:pStyle w:val="CoverTableItem75blkUBSBlue"/>
              <w:ind w:right="144"/>
              <w:rPr>
                <w:sz w:val="12"/>
                <w:szCs w:val="12"/>
              </w:rPr>
            </w:pPr>
            <w:r>
              <w:rPr>
                <w:sz w:val="12"/>
                <w:szCs w:val="12"/>
              </w:rPr>
              <w:t>March 2</w:t>
            </w:r>
            <w:r w:rsidR="00970907">
              <w:rPr>
                <w:sz w:val="12"/>
                <w:szCs w:val="12"/>
              </w:rPr>
              <w:t>, 2029</w:t>
            </w:r>
          </w:p>
        </w:tc>
      </w:tr>
      <w:tr w:rsidR="00766AB8" w14:paraId="1FABD911" w14:textId="77777777" w:rsidTr="004C5784">
        <w:tc>
          <w:tcPr>
            <w:tcW w:w="1155" w:type="dxa"/>
            <w:shd w:val="clear" w:color="auto" w:fill="FFFFFF" w:themeFill="background1"/>
          </w:tcPr>
          <w:p w14:paraId="08A6BF6A" w14:textId="14B3B5F7" w:rsidR="00766AB8" w:rsidRPr="00FD4E7B" w:rsidRDefault="00632666" w:rsidP="00817481">
            <w:pPr>
              <w:pStyle w:val="CoverTableItem75ptblueUBSBlue"/>
              <w:rPr>
                <w:sz w:val="12"/>
              </w:rPr>
            </w:pPr>
            <w:r w:rsidRPr="00FD4E7B">
              <w:rPr>
                <w:sz w:val="12"/>
              </w:rPr>
              <w:t>Early redemption</w:t>
            </w:r>
            <w:r w:rsidR="00766AB8" w:rsidRPr="00FD4E7B">
              <w:rPr>
                <w:sz w:val="12"/>
              </w:rPr>
              <w:t>:</w:t>
            </w:r>
          </w:p>
        </w:tc>
        <w:tc>
          <w:tcPr>
            <w:tcW w:w="6135" w:type="dxa"/>
            <w:gridSpan w:val="2"/>
            <w:shd w:val="clear" w:color="auto" w:fill="FFFFFF" w:themeFill="background1"/>
          </w:tcPr>
          <w:p w14:paraId="19990D9C" w14:textId="55C59617" w:rsidR="00746BEC" w:rsidRPr="006670E8" w:rsidRDefault="00632666" w:rsidP="001C32F9">
            <w:pPr>
              <w:pStyle w:val="CoverTableItem75blkUBSBlue"/>
              <w:ind w:right="144"/>
              <w:rPr>
                <w:b/>
                <w:sz w:val="12"/>
                <w:szCs w:val="12"/>
              </w:rPr>
            </w:pPr>
            <w:r w:rsidRPr="009876F3">
              <w:rPr>
                <w:rFonts w:eastAsia="Arial" w:cs="Arial"/>
                <w:color w:val="000000"/>
                <w:sz w:val="12"/>
                <w:szCs w:val="12"/>
              </w:rPr>
              <w:t>If, on</w:t>
            </w:r>
            <w:r w:rsidRPr="006670E8">
              <w:rPr>
                <w:rFonts w:eastAsia="Arial" w:cs="Arial"/>
                <w:color w:val="000000"/>
                <w:sz w:val="12"/>
                <w:szCs w:val="12"/>
              </w:rPr>
              <w:t xml:space="preserve"> any of the first </w:t>
            </w:r>
            <w:r w:rsidR="007A1D62">
              <w:rPr>
                <w:rFonts w:eastAsia="Arial" w:cs="Arial"/>
                <w:color w:val="000000"/>
                <w:sz w:val="12"/>
                <w:szCs w:val="12"/>
              </w:rPr>
              <w:t>eleven</w:t>
            </w:r>
            <w:r w:rsidRPr="006670E8">
              <w:rPr>
                <w:rFonts w:eastAsia="Arial" w:cs="Arial"/>
                <w:color w:val="000000"/>
                <w:sz w:val="12"/>
                <w:szCs w:val="12"/>
              </w:rPr>
              <w:t xml:space="preserve"> determination dates, the determination closing price of the underlying stock is </w:t>
            </w:r>
            <w:r w:rsidRPr="006670E8">
              <w:rPr>
                <w:rFonts w:eastAsia="Arial" w:cs="Arial"/>
                <w:color w:val="000000"/>
                <w:sz w:val="12"/>
                <w:szCs w:val="12"/>
                <w:u w:val="single" w:color="000000"/>
              </w:rPr>
              <w:t xml:space="preserve">greater than or equal to </w:t>
            </w:r>
            <w:r w:rsidRPr="006670E8">
              <w:rPr>
                <w:rFonts w:eastAsia="Arial" w:cs="Arial"/>
                <w:color w:val="000000"/>
                <w:sz w:val="12"/>
                <w:szCs w:val="12"/>
              </w:rPr>
              <w:t>the initial share price, the securities will be automatically redeemed for an early redemption payment on the third business day following the related determination date, as set forth under “Determination Dates, Contingent Payment Dates and Early Redemption Dates” below.  No further payments will be made on the securities once they have been redeemed.</w:t>
            </w:r>
          </w:p>
        </w:tc>
      </w:tr>
      <w:tr w:rsidR="006670E8" w14:paraId="45798F4A" w14:textId="77777777" w:rsidTr="00FA6C30">
        <w:tc>
          <w:tcPr>
            <w:tcW w:w="1155" w:type="dxa"/>
            <w:shd w:val="clear" w:color="auto" w:fill="DCEBF4"/>
          </w:tcPr>
          <w:p w14:paraId="1C7B07F6" w14:textId="4BD28CC1" w:rsidR="006670E8" w:rsidRDefault="006670E8" w:rsidP="00766AB8">
            <w:pPr>
              <w:pStyle w:val="CoverTableItem75ptblueUBSBlue"/>
              <w:rPr>
                <w:sz w:val="12"/>
              </w:rPr>
            </w:pPr>
            <w:r w:rsidRPr="006670E8">
              <w:rPr>
                <w:sz w:val="12"/>
              </w:rPr>
              <w:t>Early redemption payment:</w:t>
            </w:r>
          </w:p>
        </w:tc>
        <w:tc>
          <w:tcPr>
            <w:tcW w:w="6135" w:type="dxa"/>
            <w:gridSpan w:val="2"/>
            <w:shd w:val="clear" w:color="auto" w:fill="DCEBF4"/>
            <w:tcMar>
              <w:left w:w="29" w:type="dxa"/>
              <w:right w:w="0" w:type="dxa"/>
            </w:tcMar>
          </w:tcPr>
          <w:p w14:paraId="36ED3791" w14:textId="72CD272A" w:rsidR="006670E8" w:rsidRPr="006670E8" w:rsidRDefault="006670E8" w:rsidP="00851F7A">
            <w:pPr>
              <w:spacing w:line="140" w:lineRule="atLeast"/>
              <w:ind w:right="144"/>
              <w:rPr>
                <w:rFonts w:eastAsia="Arial" w:cs="Arial"/>
                <w:color w:val="000000"/>
                <w:sz w:val="12"/>
                <w:szCs w:val="12"/>
              </w:rPr>
            </w:pPr>
            <w:r w:rsidRPr="006670E8">
              <w:rPr>
                <w:rFonts w:eastAsia="Arial" w:cs="Arial"/>
                <w:color w:val="000000"/>
                <w:sz w:val="12"/>
                <w:szCs w:val="12"/>
              </w:rPr>
              <w:t>The early redemption payment will be an amount equal to (i) the stated principal amount</w:t>
            </w:r>
            <w:r w:rsidRPr="006670E8">
              <w:rPr>
                <w:rFonts w:eastAsia="Arial" w:cs="Arial"/>
                <w:i/>
                <w:iCs/>
                <w:color w:val="000000"/>
                <w:sz w:val="12"/>
                <w:szCs w:val="12"/>
              </w:rPr>
              <w:t xml:space="preserve"> plus </w:t>
            </w:r>
            <w:r w:rsidRPr="006670E8">
              <w:rPr>
                <w:rFonts w:eastAsia="Arial" w:cs="Arial"/>
                <w:color w:val="000000"/>
                <w:sz w:val="12"/>
                <w:szCs w:val="12"/>
              </w:rPr>
              <w:t>(ii) the contingent quarterly coupon with respect to the related determination date</w:t>
            </w:r>
            <w:r w:rsidR="00383FE2" w:rsidRPr="00383FE2">
              <w:rPr>
                <w:rFonts w:eastAsia="Arial" w:cs="Arial"/>
                <w:color w:val="000000"/>
                <w:sz w:val="12"/>
                <w:szCs w:val="12"/>
              </w:rPr>
              <w:t xml:space="preserve"> and any previously unpaid contingent quarterly coupons from prior determination dates</w:t>
            </w:r>
            <w:r w:rsidRPr="006670E8">
              <w:rPr>
                <w:rFonts w:eastAsia="Arial" w:cs="Arial"/>
                <w:color w:val="000000"/>
                <w:sz w:val="12"/>
                <w:szCs w:val="12"/>
              </w:rPr>
              <w:t>.</w:t>
            </w:r>
          </w:p>
        </w:tc>
      </w:tr>
      <w:tr w:rsidR="006670E8" w14:paraId="595AEE2C" w14:textId="77777777" w:rsidTr="004C5784">
        <w:tc>
          <w:tcPr>
            <w:tcW w:w="1155" w:type="dxa"/>
            <w:shd w:val="clear" w:color="auto" w:fill="FFFFFF" w:themeFill="background1"/>
          </w:tcPr>
          <w:p w14:paraId="27ED840F" w14:textId="2DC6B082" w:rsidR="006670E8" w:rsidRDefault="006670E8" w:rsidP="00766AB8">
            <w:pPr>
              <w:pStyle w:val="CoverTableItem75ptblueUBSBlue"/>
              <w:rPr>
                <w:sz w:val="12"/>
              </w:rPr>
            </w:pPr>
            <w:proofErr w:type="gramStart"/>
            <w:r>
              <w:rPr>
                <w:sz w:val="12"/>
              </w:rPr>
              <w:t>Determination</w:t>
            </w:r>
            <w:proofErr w:type="gramEnd"/>
            <w:r>
              <w:rPr>
                <w:sz w:val="12"/>
              </w:rPr>
              <w:t xml:space="preserve"> closing price:</w:t>
            </w:r>
          </w:p>
        </w:tc>
        <w:tc>
          <w:tcPr>
            <w:tcW w:w="6135" w:type="dxa"/>
            <w:gridSpan w:val="2"/>
            <w:shd w:val="clear" w:color="auto" w:fill="FFFFFF" w:themeFill="background1"/>
            <w:tcMar>
              <w:left w:w="29" w:type="dxa"/>
              <w:right w:w="0" w:type="dxa"/>
            </w:tcMar>
          </w:tcPr>
          <w:p w14:paraId="5DEFF370" w14:textId="4720465D" w:rsidR="006670E8" w:rsidRPr="00FD4E7B" w:rsidRDefault="006670E8" w:rsidP="00851F7A">
            <w:pPr>
              <w:spacing w:line="140" w:lineRule="atLeast"/>
              <w:ind w:right="144"/>
              <w:rPr>
                <w:rFonts w:eastAsia="Arial" w:cs="Arial"/>
                <w:color w:val="000000"/>
                <w:sz w:val="12"/>
                <w:szCs w:val="12"/>
              </w:rPr>
            </w:pPr>
            <w:r w:rsidRPr="006670E8">
              <w:rPr>
                <w:rFonts w:eastAsia="Arial" w:cs="Arial"/>
                <w:color w:val="000000"/>
                <w:sz w:val="12"/>
                <w:szCs w:val="12"/>
              </w:rPr>
              <w:t>The closing price of the underlying stock on any determination date other than the final determination date times the adjustment factor on such determination date.</w:t>
            </w:r>
          </w:p>
        </w:tc>
      </w:tr>
      <w:tr w:rsidR="001C32F9" w14:paraId="0C7F5DB9" w14:textId="77777777" w:rsidTr="00FA6C30">
        <w:tc>
          <w:tcPr>
            <w:tcW w:w="1155" w:type="dxa"/>
            <w:shd w:val="clear" w:color="auto" w:fill="DCEBF4"/>
          </w:tcPr>
          <w:p w14:paraId="5E4956DF" w14:textId="77777777" w:rsidR="001C32F9" w:rsidRPr="00360295" w:rsidRDefault="001C32F9" w:rsidP="00766AB8">
            <w:pPr>
              <w:pStyle w:val="CoverTableItem75ptblueUBSBlue"/>
              <w:rPr>
                <w:sz w:val="12"/>
              </w:rPr>
            </w:pPr>
            <w:r>
              <w:rPr>
                <w:sz w:val="12"/>
              </w:rPr>
              <w:t>Contingent quarterly coupon</w:t>
            </w:r>
            <w:r w:rsidRPr="00360295">
              <w:rPr>
                <w:sz w:val="12"/>
              </w:rPr>
              <w:t>:</w:t>
            </w:r>
          </w:p>
        </w:tc>
        <w:tc>
          <w:tcPr>
            <w:tcW w:w="6135" w:type="dxa"/>
            <w:gridSpan w:val="2"/>
            <w:vMerge w:val="restart"/>
            <w:shd w:val="clear" w:color="auto" w:fill="DCEBF4"/>
            <w:tcMar>
              <w:left w:w="29" w:type="dxa"/>
              <w:right w:w="0" w:type="dxa"/>
            </w:tcMar>
          </w:tcPr>
          <w:p w14:paraId="749AB3A4" w14:textId="0A4C1D06" w:rsidR="003B1FD0" w:rsidRPr="006670E8" w:rsidRDefault="003B1FD0" w:rsidP="00851F7A">
            <w:pPr>
              <w:pStyle w:val="ListParagraph"/>
              <w:numPr>
                <w:ilvl w:val="0"/>
                <w:numId w:val="32"/>
              </w:numPr>
              <w:spacing w:line="140" w:lineRule="atLeast"/>
              <w:ind w:right="144"/>
              <w:rPr>
                <w:color w:val="000000"/>
                <w:sz w:val="12"/>
                <w:szCs w:val="12"/>
              </w:rPr>
            </w:pPr>
            <w:r w:rsidRPr="006670E8">
              <w:rPr>
                <w:rFonts w:eastAsia="Arial" w:cs="Arial"/>
                <w:color w:val="000000"/>
                <w:sz w:val="12"/>
                <w:szCs w:val="12"/>
              </w:rPr>
              <w:t>I</w:t>
            </w:r>
            <w:r w:rsidR="002B50AC">
              <w:rPr>
                <w:rFonts w:eastAsia="Arial" w:cs="Arial"/>
                <w:color w:val="000000"/>
                <w:sz w:val="12"/>
                <w:szCs w:val="12"/>
              </w:rPr>
              <w:t xml:space="preserve">f </w:t>
            </w:r>
            <w:r w:rsidR="002B50AC" w:rsidRPr="002B50AC">
              <w:rPr>
                <w:rFonts w:eastAsia="Arial" w:cs="Arial"/>
                <w:color w:val="000000"/>
                <w:sz w:val="12"/>
                <w:szCs w:val="12"/>
              </w:rPr>
              <w:t>on any determination date, the determination closing price or the final share price, as applicable, is greater than or equal to the downside threshold price, we will pay a contingent quarterly coupon of</w:t>
            </w:r>
            <w:r w:rsidR="002B50AC">
              <w:rPr>
                <w:rFonts w:eastAsia="Arial" w:cs="Arial"/>
                <w:color w:val="000000"/>
                <w:sz w:val="12"/>
                <w:szCs w:val="12"/>
              </w:rPr>
              <w:t xml:space="preserve"> at least</w:t>
            </w:r>
            <w:r w:rsidR="002B50AC" w:rsidRPr="002B50AC">
              <w:rPr>
                <w:rFonts w:eastAsia="Arial" w:cs="Arial"/>
                <w:color w:val="000000"/>
                <w:sz w:val="12"/>
                <w:szCs w:val="12"/>
              </w:rPr>
              <w:t xml:space="preserve"> $</w:t>
            </w:r>
            <w:r w:rsidR="00D01D8C">
              <w:rPr>
                <w:rFonts w:eastAsia="Arial" w:cs="Arial"/>
                <w:color w:val="000000"/>
                <w:sz w:val="12"/>
                <w:szCs w:val="12"/>
              </w:rPr>
              <w:t>30</w:t>
            </w:r>
            <w:r w:rsidR="00E75E55">
              <w:rPr>
                <w:rFonts w:eastAsia="Arial" w:cs="Arial"/>
                <w:color w:val="000000"/>
                <w:sz w:val="12"/>
                <w:szCs w:val="12"/>
              </w:rPr>
              <w:t>.</w:t>
            </w:r>
            <w:r w:rsidR="00D01D8C">
              <w:rPr>
                <w:rFonts w:eastAsia="Arial" w:cs="Arial"/>
                <w:color w:val="000000"/>
                <w:sz w:val="12"/>
                <w:szCs w:val="12"/>
              </w:rPr>
              <w:t>25</w:t>
            </w:r>
            <w:r w:rsidR="00D41480">
              <w:rPr>
                <w:rFonts w:eastAsia="Arial" w:cs="Arial"/>
                <w:color w:val="000000"/>
                <w:sz w:val="12"/>
                <w:szCs w:val="12"/>
              </w:rPr>
              <w:t xml:space="preserve"> </w:t>
            </w:r>
            <w:r w:rsidR="002B50AC" w:rsidRPr="002B50AC">
              <w:rPr>
                <w:rFonts w:eastAsia="Arial" w:cs="Arial"/>
                <w:color w:val="000000"/>
                <w:sz w:val="12"/>
                <w:szCs w:val="12"/>
              </w:rPr>
              <w:t>per security (equal to a rate of</w:t>
            </w:r>
            <w:r w:rsidR="002B50AC">
              <w:rPr>
                <w:rFonts w:eastAsia="Arial" w:cs="Arial"/>
                <w:color w:val="000000"/>
                <w:sz w:val="12"/>
                <w:szCs w:val="12"/>
              </w:rPr>
              <w:t xml:space="preserve"> at least</w:t>
            </w:r>
            <w:r w:rsidR="002B50AC" w:rsidRPr="002B50AC">
              <w:rPr>
                <w:rFonts w:eastAsia="Arial" w:cs="Arial"/>
                <w:color w:val="000000"/>
                <w:sz w:val="12"/>
                <w:szCs w:val="12"/>
              </w:rPr>
              <w:t xml:space="preserve"> </w:t>
            </w:r>
            <w:r w:rsidR="00D01D8C">
              <w:rPr>
                <w:rFonts w:eastAsia="Arial" w:cs="Arial"/>
                <w:color w:val="000000"/>
                <w:sz w:val="12"/>
                <w:szCs w:val="12"/>
              </w:rPr>
              <w:t>3</w:t>
            </w:r>
            <w:r w:rsidR="00E75E55">
              <w:rPr>
                <w:rFonts w:eastAsia="Arial" w:cs="Arial"/>
                <w:color w:val="000000"/>
                <w:sz w:val="12"/>
                <w:szCs w:val="12"/>
              </w:rPr>
              <w:t>.</w:t>
            </w:r>
            <w:r w:rsidR="00D01D8C">
              <w:rPr>
                <w:rFonts w:eastAsia="Arial" w:cs="Arial"/>
                <w:color w:val="000000"/>
                <w:sz w:val="12"/>
                <w:szCs w:val="12"/>
              </w:rPr>
              <w:t>025</w:t>
            </w:r>
            <w:r w:rsidR="002B50AC" w:rsidRPr="002B50AC">
              <w:rPr>
                <w:rFonts w:eastAsia="Arial" w:cs="Arial"/>
                <w:color w:val="000000"/>
                <w:sz w:val="12"/>
                <w:szCs w:val="12"/>
              </w:rPr>
              <w:t xml:space="preserve">% per quarter or </w:t>
            </w:r>
            <w:r w:rsidR="002B50AC">
              <w:rPr>
                <w:rFonts w:eastAsia="Arial" w:cs="Arial"/>
                <w:color w:val="000000"/>
                <w:sz w:val="12"/>
                <w:szCs w:val="12"/>
              </w:rPr>
              <w:t xml:space="preserve">at least </w:t>
            </w:r>
            <w:r w:rsidR="00E75E55">
              <w:rPr>
                <w:rFonts w:eastAsia="Arial" w:cs="Arial"/>
                <w:color w:val="000000"/>
                <w:sz w:val="12"/>
                <w:szCs w:val="12"/>
              </w:rPr>
              <w:t>1</w:t>
            </w:r>
            <w:r w:rsidR="00D01D8C">
              <w:rPr>
                <w:rFonts w:eastAsia="Arial" w:cs="Arial"/>
                <w:color w:val="000000"/>
                <w:sz w:val="12"/>
                <w:szCs w:val="12"/>
              </w:rPr>
              <w:t>2</w:t>
            </w:r>
            <w:r w:rsidR="00E75E55">
              <w:rPr>
                <w:rFonts w:eastAsia="Arial" w:cs="Arial"/>
                <w:color w:val="000000"/>
                <w:sz w:val="12"/>
                <w:szCs w:val="12"/>
              </w:rPr>
              <w:t>.</w:t>
            </w:r>
            <w:r w:rsidR="00D01D8C">
              <w:rPr>
                <w:rFonts w:eastAsia="Arial" w:cs="Arial"/>
                <w:color w:val="000000"/>
                <w:sz w:val="12"/>
                <w:szCs w:val="12"/>
              </w:rPr>
              <w:t>10</w:t>
            </w:r>
            <w:r w:rsidR="002B50AC" w:rsidRPr="002B50AC">
              <w:rPr>
                <w:rFonts w:eastAsia="Arial" w:cs="Arial"/>
                <w:color w:val="000000"/>
                <w:sz w:val="12"/>
                <w:szCs w:val="12"/>
              </w:rPr>
              <w:t xml:space="preserve">% per annum) on the related contingent payment date. </w:t>
            </w:r>
            <w:r w:rsidRPr="006670E8">
              <w:rPr>
                <w:rFonts w:eastAsia="Arial" w:cs="Arial"/>
                <w:color w:val="000000"/>
                <w:sz w:val="12"/>
                <w:szCs w:val="12"/>
              </w:rPr>
              <w:t>The actual contingent quarterly coupon will be determined on the pricing date.</w:t>
            </w:r>
            <w:r w:rsidR="00383FE2" w:rsidRPr="00383FE2">
              <w:rPr>
                <w:rFonts w:eastAsia="Arial" w:cs="Arial"/>
                <w:color w:val="000000"/>
                <w:sz w:val="12"/>
                <w:szCs w:val="12"/>
              </w:rPr>
              <w:t xml:space="preserve"> If the contingent quarterly coupon is not paid on any contingent payment date (because the determination closing price of the underlying stock on the related determination date is less than the downside threshold price), such unpaid contingent quarterly coupon will be paid on a later contingent payment date but only if the determination closing price of the underlying stock on such later determination date is greater than or equal to the downside threshold price; provided, however, in the case of any such payment of a previously unpaid contingent quarterly coupon, that no additional amounts shall accrue or be payable in respect of such unpaid contingent quarterly coupon from and after the end of the original quarterly period for such unpaid contingent quarterly coupon. You will not receive such unpaid contingent quarterly coupons if the determination closing price of the underlying stock is less than the downside threshold price on each subsequent determination date.</w:t>
            </w:r>
          </w:p>
          <w:p w14:paraId="320F355F" w14:textId="643144F0" w:rsidR="001C32F9" w:rsidRPr="00FD4E7B" w:rsidRDefault="003B1FD0" w:rsidP="00851F7A">
            <w:pPr>
              <w:pStyle w:val="CoverTableItem75blkUBSBlue"/>
              <w:numPr>
                <w:ilvl w:val="0"/>
                <w:numId w:val="32"/>
              </w:numPr>
              <w:ind w:right="144"/>
              <w:rPr>
                <w:sz w:val="12"/>
                <w:szCs w:val="12"/>
              </w:rPr>
            </w:pPr>
            <w:r w:rsidRPr="00FD4E7B">
              <w:rPr>
                <w:rFonts w:eastAsia="Arial" w:cs="Arial"/>
                <w:color w:val="000000"/>
                <w:sz w:val="12"/>
                <w:szCs w:val="12"/>
              </w:rPr>
              <w:t>If</w:t>
            </w:r>
            <w:r w:rsidR="002B50AC" w:rsidRPr="002B50AC">
              <w:rPr>
                <w:rFonts w:eastAsia="Arial" w:cs="Arial"/>
                <w:color w:val="000000"/>
                <w:sz w:val="12"/>
                <w:szCs w:val="12"/>
              </w:rPr>
              <w:t xml:space="preserve">, on </w:t>
            </w:r>
            <w:proofErr w:type="gramStart"/>
            <w:r w:rsidR="002B50AC" w:rsidRPr="002B50AC">
              <w:rPr>
                <w:rFonts w:eastAsia="Arial" w:cs="Arial"/>
                <w:color w:val="000000"/>
                <w:sz w:val="12"/>
                <w:szCs w:val="12"/>
              </w:rPr>
              <w:t>any determination</w:t>
            </w:r>
            <w:proofErr w:type="gramEnd"/>
            <w:r w:rsidR="002B50AC" w:rsidRPr="002B50AC">
              <w:rPr>
                <w:rFonts w:eastAsia="Arial" w:cs="Arial"/>
                <w:color w:val="000000"/>
                <w:sz w:val="12"/>
                <w:szCs w:val="12"/>
              </w:rPr>
              <w:t xml:space="preserve"> date, the determination closing price or the final share price, as applicable, is less than the downside threshold price, no contingent quarterly coupon will be paid with respect to that determination date.</w:t>
            </w:r>
          </w:p>
        </w:tc>
      </w:tr>
      <w:tr w:rsidR="001C32F9" w14:paraId="4C17578A" w14:textId="77777777" w:rsidTr="00FA6C30">
        <w:tc>
          <w:tcPr>
            <w:tcW w:w="1155" w:type="dxa"/>
            <w:shd w:val="clear" w:color="auto" w:fill="DCEBF4"/>
          </w:tcPr>
          <w:p w14:paraId="0D3B3E61" w14:textId="77777777" w:rsidR="001C32F9" w:rsidRPr="00360295" w:rsidRDefault="001C32F9" w:rsidP="00766AB8">
            <w:pPr>
              <w:pStyle w:val="CoverTableItem75ptblueUBSBlue"/>
              <w:rPr>
                <w:sz w:val="12"/>
              </w:rPr>
            </w:pPr>
          </w:p>
        </w:tc>
        <w:tc>
          <w:tcPr>
            <w:tcW w:w="6135" w:type="dxa"/>
            <w:gridSpan w:val="2"/>
            <w:vMerge/>
            <w:shd w:val="clear" w:color="auto" w:fill="DBE5F1" w:themeFill="accent1" w:themeFillTint="33"/>
            <w:tcMar>
              <w:left w:w="29" w:type="dxa"/>
              <w:right w:w="0" w:type="dxa"/>
            </w:tcMar>
          </w:tcPr>
          <w:p w14:paraId="606CE197" w14:textId="6D0ABCB9" w:rsidR="001C32F9" w:rsidRPr="003B1FD0" w:rsidRDefault="001C32F9" w:rsidP="00D21CDD">
            <w:pPr>
              <w:pStyle w:val="CoverTableItem75blkUBSBlue"/>
              <w:ind w:right="144"/>
              <w:rPr>
                <w:sz w:val="12"/>
                <w:szCs w:val="12"/>
              </w:rPr>
            </w:pPr>
          </w:p>
        </w:tc>
      </w:tr>
      <w:tr w:rsidR="006670E8" w:rsidRPr="00C8270B" w14:paraId="2F8B8841" w14:textId="77777777" w:rsidTr="004C5784">
        <w:trPr>
          <w:trHeight w:val="522"/>
        </w:trPr>
        <w:tc>
          <w:tcPr>
            <w:tcW w:w="1155" w:type="dxa"/>
            <w:vMerge w:val="restart"/>
          </w:tcPr>
          <w:p w14:paraId="36862260" w14:textId="108827A1" w:rsidR="006670E8" w:rsidRPr="004E4ED5" w:rsidRDefault="006670E8" w:rsidP="00C8270B">
            <w:pPr>
              <w:pStyle w:val="CoverTableItem75ptblueUBSBlue"/>
              <w:rPr>
                <w:sz w:val="12"/>
                <w:highlight w:val="lightGray"/>
              </w:rPr>
            </w:pPr>
            <w:r w:rsidRPr="00360295">
              <w:rPr>
                <w:sz w:val="12"/>
              </w:rPr>
              <w:t>Payment at maturity</w:t>
            </w:r>
            <w:r w:rsidR="006651F7">
              <w:rPr>
                <w:sz w:val="12"/>
              </w:rPr>
              <w:t xml:space="preserve"> </w:t>
            </w:r>
            <w:r w:rsidR="006651F7" w:rsidRPr="006651F7">
              <w:rPr>
                <w:sz w:val="12"/>
              </w:rPr>
              <w:t>(if not previously automatically called)</w:t>
            </w:r>
            <w:r w:rsidRPr="00360295">
              <w:rPr>
                <w:sz w:val="12"/>
              </w:rPr>
              <w:t>:</w:t>
            </w:r>
          </w:p>
        </w:tc>
        <w:tc>
          <w:tcPr>
            <w:tcW w:w="2752" w:type="dxa"/>
          </w:tcPr>
          <w:p w14:paraId="49D4F5B5" w14:textId="7BAF770B" w:rsidR="006670E8" w:rsidRPr="00C8270B" w:rsidRDefault="006670E8" w:rsidP="00F064ED">
            <w:pPr>
              <w:pStyle w:val="CoverTableItem75blkUBSBlue"/>
              <w:ind w:right="144"/>
              <w:rPr>
                <w:sz w:val="12"/>
                <w:szCs w:val="12"/>
                <w:highlight w:val="lightGray"/>
              </w:rPr>
            </w:pPr>
            <w:r w:rsidRPr="00C8270B">
              <w:rPr>
                <w:rFonts w:eastAsia="Arial" w:cs="Arial"/>
                <w:color w:val="000000"/>
                <w:sz w:val="12"/>
                <w:szCs w:val="12"/>
              </w:rPr>
              <w:t xml:space="preserve">If the final </w:t>
            </w:r>
            <w:r>
              <w:rPr>
                <w:rFonts w:eastAsia="Arial" w:cs="Arial"/>
                <w:color w:val="000000"/>
                <w:sz w:val="12"/>
                <w:szCs w:val="12"/>
              </w:rPr>
              <w:t>share price</w:t>
            </w:r>
            <w:r w:rsidRPr="00C8270B">
              <w:rPr>
                <w:rFonts w:eastAsia="Arial" w:cs="Arial"/>
                <w:color w:val="000000"/>
                <w:sz w:val="12"/>
                <w:szCs w:val="12"/>
              </w:rPr>
              <w:t xml:space="preserve"> is </w:t>
            </w:r>
            <w:r w:rsidRPr="00C8270B">
              <w:rPr>
                <w:rFonts w:eastAsia="Arial" w:cs="Arial"/>
                <w:b/>
                <w:bCs/>
                <w:color w:val="000000"/>
                <w:sz w:val="12"/>
                <w:szCs w:val="12"/>
              </w:rPr>
              <w:t xml:space="preserve">greater than or equal to </w:t>
            </w:r>
            <w:r w:rsidRPr="00C8270B">
              <w:rPr>
                <w:rFonts w:eastAsia="Arial" w:cs="Arial"/>
                <w:color w:val="000000"/>
                <w:sz w:val="12"/>
                <w:szCs w:val="12"/>
              </w:rPr>
              <w:t>the downside threshold level:</w:t>
            </w:r>
          </w:p>
        </w:tc>
        <w:tc>
          <w:tcPr>
            <w:tcW w:w="3383" w:type="dxa"/>
          </w:tcPr>
          <w:p w14:paraId="52E17D2A" w14:textId="721BE058" w:rsidR="006670E8" w:rsidRPr="00C8270B" w:rsidRDefault="006670E8" w:rsidP="00F064ED">
            <w:pPr>
              <w:pStyle w:val="CoverTableItem75blkUBSBlue"/>
              <w:ind w:right="144"/>
              <w:rPr>
                <w:sz w:val="12"/>
                <w:szCs w:val="12"/>
                <w:highlight w:val="lightGray"/>
              </w:rPr>
            </w:pPr>
            <w:r w:rsidRPr="00F064ED">
              <w:rPr>
                <w:rFonts w:eastAsia="Arial" w:cs="Arial"/>
                <w:color w:val="000000"/>
                <w:sz w:val="12"/>
                <w:szCs w:val="12"/>
              </w:rPr>
              <w:t xml:space="preserve">the stated principal amount and the contingent quarterly coupon with respect to the final </w:t>
            </w:r>
            <w:r w:rsidR="00104400">
              <w:rPr>
                <w:rFonts w:eastAsia="Arial" w:cs="Arial"/>
                <w:color w:val="000000"/>
                <w:sz w:val="12"/>
                <w:szCs w:val="12"/>
              </w:rPr>
              <w:t>determination date</w:t>
            </w:r>
            <w:r w:rsidR="00383FE2" w:rsidRPr="00383FE2">
              <w:rPr>
                <w:rFonts w:eastAsia="Arial" w:cs="Arial"/>
                <w:color w:val="000000"/>
                <w:sz w:val="12"/>
                <w:szCs w:val="12"/>
              </w:rPr>
              <w:t xml:space="preserve"> and any previously unpaid contingent quarterly coupons with respect to the prior determination dates</w:t>
            </w:r>
          </w:p>
        </w:tc>
      </w:tr>
      <w:tr w:rsidR="00F064ED" w:rsidRPr="00C8270B" w14:paraId="6A709421" w14:textId="77777777" w:rsidTr="004C5784">
        <w:trPr>
          <w:trHeight w:val="110"/>
        </w:trPr>
        <w:tc>
          <w:tcPr>
            <w:tcW w:w="1155" w:type="dxa"/>
            <w:vMerge/>
          </w:tcPr>
          <w:p w14:paraId="38F0BC10" w14:textId="77777777" w:rsidR="00F064ED" w:rsidRPr="00360295" w:rsidRDefault="00F064ED" w:rsidP="00F064ED">
            <w:pPr>
              <w:pStyle w:val="CoverTableItem75ptblueUBSBlue"/>
              <w:rPr>
                <w:sz w:val="12"/>
              </w:rPr>
            </w:pPr>
          </w:p>
        </w:tc>
        <w:tc>
          <w:tcPr>
            <w:tcW w:w="2752" w:type="dxa"/>
          </w:tcPr>
          <w:p w14:paraId="066B8357" w14:textId="57D442A2" w:rsidR="00F064ED" w:rsidRPr="00C8270B" w:rsidRDefault="00F064ED" w:rsidP="00F064ED">
            <w:pPr>
              <w:pStyle w:val="CoverTableItem75blkUBSBlue"/>
              <w:ind w:right="144"/>
              <w:rPr>
                <w:sz w:val="12"/>
                <w:szCs w:val="12"/>
                <w:highlight w:val="lightGray"/>
              </w:rPr>
            </w:pPr>
            <w:r w:rsidRPr="00C8270B">
              <w:rPr>
                <w:rFonts w:eastAsia="Arial" w:cs="Arial"/>
                <w:color w:val="000000"/>
                <w:sz w:val="12"/>
                <w:szCs w:val="12"/>
              </w:rPr>
              <w:t xml:space="preserve">If the final </w:t>
            </w:r>
            <w:r w:rsidR="006670E8">
              <w:rPr>
                <w:rFonts w:eastAsia="Arial" w:cs="Arial"/>
                <w:color w:val="000000"/>
                <w:sz w:val="12"/>
                <w:szCs w:val="12"/>
              </w:rPr>
              <w:t>share price</w:t>
            </w:r>
            <w:r w:rsidRPr="00C8270B">
              <w:rPr>
                <w:rFonts w:eastAsia="Arial" w:cs="Arial"/>
                <w:color w:val="000000"/>
                <w:sz w:val="12"/>
                <w:szCs w:val="12"/>
              </w:rPr>
              <w:t xml:space="preserve"> is </w:t>
            </w:r>
            <w:r w:rsidRPr="00C8270B">
              <w:rPr>
                <w:rFonts w:eastAsia="Arial" w:cs="Arial"/>
                <w:b/>
                <w:bCs/>
                <w:color w:val="000000"/>
                <w:sz w:val="12"/>
                <w:szCs w:val="12"/>
              </w:rPr>
              <w:t xml:space="preserve">less than </w:t>
            </w:r>
            <w:r w:rsidRPr="00C8270B">
              <w:rPr>
                <w:rFonts w:eastAsia="Arial" w:cs="Arial"/>
                <w:color w:val="000000"/>
                <w:sz w:val="12"/>
                <w:szCs w:val="12"/>
              </w:rPr>
              <w:t>the downside threshold level:</w:t>
            </w:r>
          </w:p>
        </w:tc>
        <w:tc>
          <w:tcPr>
            <w:tcW w:w="3383" w:type="dxa"/>
            <w:vAlign w:val="center"/>
          </w:tcPr>
          <w:p w14:paraId="659A45B1" w14:textId="588C8BE9" w:rsidR="00F064ED" w:rsidRPr="00F064ED" w:rsidRDefault="00F064ED" w:rsidP="00F064ED">
            <w:pPr>
              <w:pStyle w:val="CoverTableItem75blkUBSBlue"/>
              <w:ind w:right="144"/>
              <w:rPr>
                <w:sz w:val="12"/>
                <w:szCs w:val="12"/>
                <w:highlight w:val="lightGray"/>
              </w:rPr>
            </w:pPr>
            <w:r w:rsidRPr="00F064ED">
              <w:rPr>
                <w:rFonts w:eastAsia="Arial" w:cs="Arial"/>
                <w:color w:val="000000"/>
                <w:sz w:val="12"/>
                <w:szCs w:val="12"/>
              </w:rPr>
              <w:t xml:space="preserve">(i) the stated principal amount </w:t>
            </w:r>
            <w:r w:rsidRPr="00F064ED">
              <w:rPr>
                <w:rFonts w:eastAsia="Arial" w:cs="Arial"/>
                <w:i/>
                <w:iCs/>
                <w:color w:val="000000"/>
                <w:sz w:val="12"/>
                <w:szCs w:val="12"/>
              </w:rPr>
              <w:t>multiplied by</w:t>
            </w:r>
            <w:r w:rsidRPr="00F064ED">
              <w:rPr>
                <w:rFonts w:eastAsia="Arial" w:cs="Arial"/>
                <w:color w:val="000000"/>
                <w:sz w:val="12"/>
                <w:szCs w:val="12"/>
              </w:rPr>
              <w:t xml:space="preserve"> (ii) the </w:t>
            </w:r>
            <w:r w:rsidR="002B50AC">
              <w:rPr>
                <w:rFonts w:eastAsia="Arial" w:cs="Arial"/>
                <w:color w:val="000000"/>
                <w:sz w:val="12"/>
                <w:szCs w:val="12"/>
              </w:rPr>
              <w:t>share</w:t>
            </w:r>
            <w:r w:rsidRPr="00F064ED">
              <w:rPr>
                <w:rFonts w:eastAsia="Arial" w:cs="Arial"/>
                <w:color w:val="000000"/>
                <w:sz w:val="12"/>
                <w:szCs w:val="12"/>
              </w:rPr>
              <w:t xml:space="preserve"> performance factor </w:t>
            </w:r>
          </w:p>
        </w:tc>
      </w:tr>
      <w:tr w:rsidR="00D21CDD" w14:paraId="6708277C" w14:textId="77777777" w:rsidTr="00FA6C30">
        <w:tc>
          <w:tcPr>
            <w:tcW w:w="1155" w:type="dxa"/>
            <w:shd w:val="clear" w:color="auto" w:fill="DCEBF4"/>
          </w:tcPr>
          <w:p w14:paraId="4825F1F9" w14:textId="4345A78C" w:rsidR="00D21CDD" w:rsidRPr="001C32F9" w:rsidRDefault="00D21CDD" w:rsidP="00D21CDD">
            <w:pPr>
              <w:pStyle w:val="CoverTableItem75ptblueUBSBlue"/>
              <w:rPr>
                <w:sz w:val="12"/>
                <w:highlight w:val="lightGray"/>
              </w:rPr>
            </w:pPr>
            <w:r>
              <w:rPr>
                <w:sz w:val="12"/>
              </w:rPr>
              <w:t>Initial</w:t>
            </w:r>
            <w:r w:rsidR="00E33C61">
              <w:rPr>
                <w:sz w:val="12"/>
              </w:rPr>
              <w:t xml:space="preserve"> share price</w:t>
            </w:r>
            <w:r w:rsidRPr="00360295">
              <w:rPr>
                <w:sz w:val="12"/>
              </w:rPr>
              <w:t>:</w:t>
            </w:r>
          </w:p>
        </w:tc>
        <w:tc>
          <w:tcPr>
            <w:tcW w:w="6135" w:type="dxa"/>
            <w:gridSpan w:val="2"/>
            <w:shd w:val="clear" w:color="auto" w:fill="DCEBF4"/>
          </w:tcPr>
          <w:p w14:paraId="72C0BC63" w14:textId="61C95D3F" w:rsidR="00D21CDD" w:rsidRPr="00D21CDD" w:rsidRDefault="00C8270B" w:rsidP="00D21CDD">
            <w:pPr>
              <w:pStyle w:val="CoverTableItem75blkUBSBlue"/>
              <w:ind w:right="144"/>
              <w:rPr>
                <w:sz w:val="12"/>
              </w:rPr>
            </w:pPr>
            <w:r>
              <w:rPr>
                <w:sz w:val="12"/>
              </w:rPr>
              <w:t xml:space="preserve">The </w:t>
            </w:r>
            <w:r w:rsidR="00D21CDD">
              <w:rPr>
                <w:sz w:val="12"/>
              </w:rPr>
              <w:t xml:space="preserve">closing </w:t>
            </w:r>
            <w:r w:rsidR="00632666">
              <w:rPr>
                <w:sz w:val="12"/>
              </w:rPr>
              <w:t>price</w:t>
            </w:r>
            <w:r w:rsidR="00D21CDD" w:rsidRPr="00360295">
              <w:rPr>
                <w:sz w:val="12"/>
              </w:rPr>
              <w:t xml:space="preserve"> </w:t>
            </w:r>
            <w:r>
              <w:rPr>
                <w:sz w:val="12"/>
              </w:rPr>
              <w:t xml:space="preserve">of the underlying </w:t>
            </w:r>
            <w:r w:rsidR="00632666">
              <w:rPr>
                <w:sz w:val="12"/>
              </w:rPr>
              <w:t>stock</w:t>
            </w:r>
            <w:r>
              <w:rPr>
                <w:sz w:val="12"/>
              </w:rPr>
              <w:t xml:space="preserve"> </w:t>
            </w:r>
            <w:r w:rsidR="00D21CDD" w:rsidRPr="00360295">
              <w:rPr>
                <w:sz w:val="12"/>
              </w:rPr>
              <w:t>on the pricing date.</w:t>
            </w:r>
          </w:p>
        </w:tc>
      </w:tr>
      <w:tr w:rsidR="00D21CDD" w14:paraId="6CE0B78A" w14:textId="77777777" w:rsidTr="004C5784">
        <w:tc>
          <w:tcPr>
            <w:tcW w:w="1155" w:type="dxa"/>
            <w:shd w:val="clear" w:color="auto" w:fill="FFFFFF" w:themeFill="background1"/>
          </w:tcPr>
          <w:p w14:paraId="6910D7E9" w14:textId="4E2ECB53" w:rsidR="00D21CDD" w:rsidRPr="001C32F9" w:rsidRDefault="00D21CDD" w:rsidP="00D21CDD">
            <w:pPr>
              <w:pStyle w:val="CoverTableItem75ptblueUBSBlue"/>
              <w:rPr>
                <w:sz w:val="12"/>
                <w:highlight w:val="lightGray"/>
              </w:rPr>
            </w:pPr>
            <w:r>
              <w:rPr>
                <w:sz w:val="12"/>
              </w:rPr>
              <w:t>Final</w:t>
            </w:r>
            <w:r w:rsidR="00E33C61">
              <w:rPr>
                <w:sz w:val="12"/>
              </w:rPr>
              <w:t xml:space="preserve"> share price</w:t>
            </w:r>
            <w:r w:rsidRPr="00360295">
              <w:rPr>
                <w:sz w:val="12"/>
              </w:rPr>
              <w:t>:</w:t>
            </w:r>
          </w:p>
        </w:tc>
        <w:tc>
          <w:tcPr>
            <w:tcW w:w="6135" w:type="dxa"/>
            <w:gridSpan w:val="2"/>
            <w:shd w:val="clear" w:color="auto" w:fill="FFFFFF" w:themeFill="background1"/>
          </w:tcPr>
          <w:p w14:paraId="4637FC8E" w14:textId="5945B5E7" w:rsidR="00D21CDD" w:rsidRPr="00D21CDD" w:rsidRDefault="009201B3" w:rsidP="00D21CDD">
            <w:pPr>
              <w:pStyle w:val="CoverTableItem75blkUBSBlue"/>
              <w:ind w:right="144"/>
              <w:rPr>
                <w:sz w:val="12"/>
              </w:rPr>
            </w:pPr>
            <w:r>
              <w:rPr>
                <w:sz w:val="12"/>
                <w:szCs w:val="12"/>
              </w:rPr>
              <w:t>T</w:t>
            </w:r>
            <w:r w:rsidR="002F2481">
              <w:rPr>
                <w:sz w:val="12"/>
                <w:szCs w:val="12"/>
              </w:rPr>
              <w:t xml:space="preserve">he </w:t>
            </w:r>
            <w:r w:rsidR="00D21CDD">
              <w:rPr>
                <w:sz w:val="12"/>
                <w:szCs w:val="12"/>
              </w:rPr>
              <w:t xml:space="preserve">closing </w:t>
            </w:r>
            <w:r w:rsidR="00632666">
              <w:rPr>
                <w:sz w:val="12"/>
                <w:szCs w:val="12"/>
              </w:rPr>
              <w:t>price</w:t>
            </w:r>
            <w:r w:rsidR="00C8270B">
              <w:rPr>
                <w:sz w:val="12"/>
                <w:szCs w:val="12"/>
              </w:rPr>
              <w:t xml:space="preserve"> of the underlying </w:t>
            </w:r>
            <w:r w:rsidR="00632666">
              <w:rPr>
                <w:sz w:val="12"/>
                <w:szCs w:val="12"/>
              </w:rPr>
              <w:t>stock</w:t>
            </w:r>
            <w:r w:rsidR="00D21CDD" w:rsidRPr="00F52065">
              <w:rPr>
                <w:sz w:val="12"/>
                <w:szCs w:val="12"/>
              </w:rPr>
              <w:t xml:space="preserve"> on the final </w:t>
            </w:r>
            <w:r w:rsidR="00104400">
              <w:rPr>
                <w:sz w:val="12"/>
                <w:szCs w:val="12"/>
              </w:rPr>
              <w:t>determination date</w:t>
            </w:r>
            <w:r w:rsidR="0004253C">
              <w:rPr>
                <w:sz w:val="12"/>
                <w:szCs w:val="12"/>
              </w:rPr>
              <w:t xml:space="preserve"> </w:t>
            </w:r>
            <w:r w:rsidR="0004253C" w:rsidRPr="0004253C">
              <w:rPr>
                <w:sz w:val="12"/>
                <w:szCs w:val="12"/>
              </w:rPr>
              <w:t>times the adjustment factor on such date</w:t>
            </w:r>
            <w:r w:rsidR="00D21CDD" w:rsidRPr="00F52065">
              <w:rPr>
                <w:sz w:val="12"/>
                <w:szCs w:val="12"/>
              </w:rPr>
              <w:t>.</w:t>
            </w:r>
          </w:p>
        </w:tc>
      </w:tr>
      <w:tr w:rsidR="00594E43" w14:paraId="0B010BB0" w14:textId="77777777" w:rsidTr="00FA6C30">
        <w:tc>
          <w:tcPr>
            <w:tcW w:w="1155" w:type="dxa"/>
            <w:shd w:val="clear" w:color="auto" w:fill="DCEBF4"/>
          </w:tcPr>
          <w:p w14:paraId="0BD761CA" w14:textId="1185496B" w:rsidR="00594E43" w:rsidRPr="00360295" w:rsidRDefault="00632666" w:rsidP="006B1033">
            <w:pPr>
              <w:pStyle w:val="CoverTableItem75ptblueUBSBlue"/>
              <w:keepNext/>
              <w:rPr>
                <w:sz w:val="12"/>
              </w:rPr>
            </w:pPr>
            <w:r>
              <w:rPr>
                <w:sz w:val="12"/>
              </w:rPr>
              <w:t>Share</w:t>
            </w:r>
            <w:r w:rsidR="004E4ED5">
              <w:rPr>
                <w:sz w:val="12"/>
              </w:rPr>
              <w:t xml:space="preserve"> performance factor</w:t>
            </w:r>
            <w:r w:rsidR="00594E43" w:rsidRPr="00360295">
              <w:rPr>
                <w:sz w:val="12"/>
              </w:rPr>
              <w:t>:</w:t>
            </w:r>
          </w:p>
        </w:tc>
        <w:tc>
          <w:tcPr>
            <w:tcW w:w="6135" w:type="dxa"/>
            <w:gridSpan w:val="2"/>
            <w:shd w:val="clear" w:color="auto" w:fill="DCEBF4"/>
          </w:tcPr>
          <w:p w14:paraId="60CF47C4" w14:textId="5E5A777C" w:rsidR="00594E43" w:rsidRPr="00360295" w:rsidRDefault="00C8270B" w:rsidP="00594E43">
            <w:pPr>
              <w:pStyle w:val="CoverTableItem75blkUBSBlue"/>
              <w:rPr>
                <w:sz w:val="12"/>
              </w:rPr>
            </w:pPr>
            <w:r>
              <w:rPr>
                <w:sz w:val="12"/>
              </w:rPr>
              <w:t>The</w:t>
            </w:r>
            <w:r w:rsidR="004E4ED5" w:rsidRPr="004E4ED5">
              <w:rPr>
                <w:sz w:val="12"/>
              </w:rPr>
              <w:t xml:space="preserve"> final </w:t>
            </w:r>
            <w:r w:rsidR="00632666">
              <w:rPr>
                <w:sz w:val="12"/>
              </w:rPr>
              <w:t>share</w:t>
            </w:r>
            <w:r w:rsidR="004E4ED5" w:rsidRPr="004E4ED5">
              <w:rPr>
                <w:sz w:val="12"/>
              </w:rPr>
              <w:t xml:space="preserve"> </w:t>
            </w:r>
            <w:r w:rsidR="00632666">
              <w:rPr>
                <w:sz w:val="12"/>
              </w:rPr>
              <w:t>price</w:t>
            </w:r>
            <w:r w:rsidR="004E4ED5" w:rsidRPr="004E4ED5">
              <w:rPr>
                <w:sz w:val="12"/>
              </w:rPr>
              <w:t xml:space="preserve"> divided by the initial </w:t>
            </w:r>
            <w:r w:rsidR="00E33C61">
              <w:rPr>
                <w:sz w:val="12"/>
              </w:rPr>
              <w:t>share price</w:t>
            </w:r>
          </w:p>
        </w:tc>
      </w:tr>
      <w:tr w:rsidR="00470B5F" w14:paraId="7FD596B7" w14:textId="77777777" w:rsidTr="004C5784">
        <w:tc>
          <w:tcPr>
            <w:tcW w:w="1155" w:type="dxa"/>
            <w:shd w:val="clear" w:color="auto" w:fill="FFFFFF" w:themeFill="background1"/>
          </w:tcPr>
          <w:p w14:paraId="07E3E711" w14:textId="69DD6984" w:rsidR="00470B5F" w:rsidRDefault="00470B5F" w:rsidP="00594E43">
            <w:pPr>
              <w:pStyle w:val="CoverTableItem75ptblueUBSBlue"/>
              <w:rPr>
                <w:sz w:val="12"/>
              </w:rPr>
            </w:pPr>
            <w:r>
              <w:rPr>
                <w:sz w:val="12"/>
              </w:rPr>
              <w:t>Adjustment factor:</w:t>
            </w:r>
          </w:p>
        </w:tc>
        <w:tc>
          <w:tcPr>
            <w:tcW w:w="6135" w:type="dxa"/>
            <w:gridSpan w:val="2"/>
            <w:shd w:val="clear" w:color="auto" w:fill="FFFFFF" w:themeFill="background1"/>
          </w:tcPr>
          <w:p w14:paraId="4D242CC0" w14:textId="2BB8371B" w:rsidR="00470B5F" w:rsidRDefault="00470B5F" w:rsidP="00C803BA">
            <w:pPr>
              <w:pStyle w:val="CoverTableItem75blkUBSBlue"/>
              <w:keepNext/>
              <w:ind w:right="144"/>
              <w:rPr>
                <w:sz w:val="12"/>
              </w:rPr>
            </w:pPr>
            <w:r w:rsidRPr="00470B5F">
              <w:rPr>
                <w:sz w:val="12"/>
              </w:rPr>
              <w:t>1, subject to adjustment for certain corporate events relating to the underlying stock as described in “Description of the Notes — Anti-Dilution Adjustments” beginning on page PS-2</w:t>
            </w:r>
            <w:r w:rsidR="00F628A3">
              <w:rPr>
                <w:sz w:val="12"/>
              </w:rPr>
              <w:t>0</w:t>
            </w:r>
            <w:r w:rsidRPr="00470B5F">
              <w:rPr>
                <w:sz w:val="12"/>
              </w:rPr>
              <w:t xml:space="preserve"> of the accompanying product supplement.</w:t>
            </w:r>
          </w:p>
        </w:tc>
      </w:tr>
      <w:tr w:rsidR="002F2481" w14:paraId="1F583290" w14:textId="77777777" w:rsidTr="00FA6C30">
        <w:tc>
          <w:tcPr>
            <w:tcW w:w="1155" w:type="dxa"/>
            <w:shd w:val="clear" w:color="auto" w:fill="DCEBF4"/>
          </w:tcPr>
          <w:p w14:paraId="632D5C22" w14:textId="52373EA9" w:rsidR="002F2481" w:rsidRDefault="00632666" w:rsidP="002F2481">
            <w:pPr>
              <w:pStyle w:val="CoverTableItem75ptblueUBSBlue"/>
              <w:rPr>
                <w:sz w:val="12"/>
              </w:rPr>
            </w:pPr>
            <w:r>
              <w:rPr>
                <w:sz w:val="12"/>
              </w:rPr>
              <w:t>Determination</w:t>
            </w:r>
            <w:r w:rsidR="002F2481" w:rsidRPr="00747FAC">
              <w:rPr>
                <w:sz w:val="12"/>
              </w:rPr>
              <w:t xml:space="preserve"> dates:</w:t>
            </w:r>
          </w:p>
        </w:tc>
        <w:tc>
          <w:tcPr>
            <w:tcW w:w="6135" w:type="dxa"/>
            <w:gridSpan w:val="2"/>
            <w:shd w:val="clear" w:color="auto" w:fill="DCEBF4"/>
            <w:vAlign w:val="center"/>
          </w:tcPr>
          <w:p w14:paraId="5E34817B" w14:textId="56314F11" w:rsidR="002F2481" w:rsidRPr="002F2481" w:rsidRDefault="00632666" w:rsidP="00851F7A">
            <w:pPr>
              <w:pStyle w:val="CoverTableItem75blkUBSBlue"/>
              <w:ind w:right="144"/>
              <w:rPr>
                <w:sz w:val="12"/>
                <w:szCs w:val="12"/>
              </w:rPr>
            </w:pPr>
            <w:r w:rsidRPr="00632666">
              <w:rPr>
                <w:sz w:val="12"/>
                <w:szCs w:val="12"/>
              </w:rPr>
              <w:t xml:space="preserve">Quarterly, beginning on </w:t>
            </w:r>
            <w:r w:rsidR="00A9451C">
              <w:rPr>
                <w:sz w:val="12"/>
                <w:szCs w:val="12"/>
              </w:rPr>
              <w:t>May 27</w:t>
            </w:r>
            <w:r w:rsidR="00913E23" w:rsidRPr="00913E23">
              <w:rPr>
                <w:sz w:val="12"/>
                <w:szCs w:val="12"/>
              </w:rPr>
              <w:t>, 2026</w:t>
            </w:r>
            <w:r w:rsidRPr="00632666">
              <w:rPr>
                <w:sz w:val="12"/>
                <w:szCs w:val="12"/>
              </w:rPr>
              <w:t xml:space="preserve">, as set forth under “Determination Dates, Contingent Payment Dates and Early Redemption Dates” below, subject to postponement as set forth in “Description of the Notes—Certain Terms of the Notes—Events Relating to </w:t>
            </w:r>
            <w:r w:rsidR="0004253C">
              <w:rPr>
                <w:sz w:val="12"/>
                <w:szCs w:val="12"/>
              </w:rPr>
              <w:t>Observation</w:t>
            </w:r>
            <w:r w:rsidR="00104400">
              <w:rPr>
                <w:sz w:val="12"/>
                <w:szCs w:val="12"/>
              </w:rPr>
              <w:t xml:space="preserve"> </w:t>
            </w:r>
            <w:r w:rsidR="0004253C">
              <w:rPr>
                <w:sz w:val="12"/>
                <w:szCs w:val="12"/>
              </w:rPr>
              <w:t>D</w:t>
            </w:r>
            <w:r w:rsidR="00104400">
              <w:rPr>
                <w:sz w:val="12"/>
                <w:szCs w:val="12"/>
              </w:rPr>
              <w:t>ate</w:t>
            </w:r>
            <w:r w:rsidRPr="00632666">
              <w:rPr>
                <w:sz w:val="12"/>
                <w:szCs w:val="12"/>
              </w:rPr>
              <w:t>s” on page PS-</w:t>
            </w:r>
            <w:r w:rsidR="00F628A3">
              <w:rPr>
                <w:sz w:val="12"/>
                <w:szCs w:val="12"/>
              </w:rPr>
              <w:t>18</w:t>
            </w:r>
            <w:r w:rsidRPr="00632666">
              <w:rPr>
                <w:sz w:val="12"/>
                <w:szCs w:val="12"/>
              </w:rPr>
              <w:t xml:space="preserve"> of the accompanying product supplement.  We also refer to </w:t>
            </w:r>
            <w:r w:rsidR="00D01D8C">
              <w:rPr>
                <w:sz w:val="12"/>
                <w:szCs w:val="12"/>
              </w:rPr>
              <w:t>February 27</w:t>
            </w:r>
            <w:r w:rsidR="007622CC">
              <w:rPr>
                <w:sz w:val="12"/>
                <w:szCs w:val="12"/>
              </w:rPr>
              <w:t>, 2029</w:t>
            </w:r>
            <w:r w:rsidR="00A02CBD" w:rsidRPr="00A02CBD">
              <w:rPr>
                <w:sz w:val="12"/>
                <w:szCs w:val="12"/>
              </w:rPr>
              <w:t xml:space="preserve"> </w:t>
            </w:r>
            <w:r w:rsidRPr="00632666">
              <w:rPr>
                <w:sz w:val="12"/>
                <w:szCs w:val="12"/>
              </w:rPr>
              <w:t>as the final determination date.</w:t>
            </w:r>
          </w:p>
        </w:tc>
      </w:tr>
      <w:tr w:rsidR="002F2481" w14:paraId="2B11D9B9" w14:textId="77777777" w:rsidTr="004C5784">
        <w:tc>
          <w:tcPr>
            <w:tcW w:w="1155" w:type="dxa"/>
            <w:shd w:val="clear" w:color="auto" w:fill="FFFFFF" w:themeFill="background1"/>
          </w:tcPr>
          <w:p w14:paraId="44F75CC5" w14:textId="609322BF" w:rsidR="002F2481" w:rsidRPr="00747FAC" w:rsidRDefault="00470B5F" w:rsidP="002F2481">
            <w:pPr>
              <w:pStyle w:val="CoverTableItem75ptblueUBSBlue"/>
              <w:rPr>
                <w:sz w:val="12"/>
              </w:rPr>
            </w:pPr>
            <w:r>
              <w:rPr>
                <w:sz w:val="12"/>
              </w:rPr>
              <w:t>Contingent</w:t>
            </w:r>
            <w:r w:rsidR="002F2481" w:rsidRPr="00747FAC">
              <w:rPr>
                <w:sz w:val="12"/>
              </w:rPr>
              <w:t xml:space="preserve"> payment dates:</w:t>
            </w:r>
          </w:p>
        </w:tc>
        <w:tc>
          <w:tcPr>
            <w:tcW w:w="6135" w:type="dxa"/>
            <w:gridSpan w:val="2"/>
            <w:shd w:val="clear" w:color="auto" w:fill="FFFFFF" w:themeFill="background1"/>
          </w:tcPr>
          <w:p w14:paraId="60AEC03D" w14:textId="2435C288" w:rsidR="002F2481" w:rsidRPr="00A31640" w:rsidRDefault="00C8270B" w:rsidP="00851F7A">
            <w:pPr>
              <w:pStyle w:val="CoverTableItem75blkUBSBlue"/>
              <w:ind w:right="144"/>
              <w:rPr>
                <w:sz w:val="12"/>
                <w:szCs w:val="12"/>
              </w:rPr>
            </w:pPr>
            <w:r w:rsidRPr="00C8270B">
              <w:rPr>
                <w:sz w:val="12"/>
                <w:szCs w:val="12"/>
              </w:rPr>
              <w:t xml:space="preserve">Quarterly, beginning </w:t>
            </w:r>
            <w:r w:rsidR="00DC5776">
              <w:rPr>
                <w:sz w:val="12"/>
                <w:szCs w:val="12"/>
              </w:rPr>
              <w:t>June</w:t>
            </w:r>
            <w:r w:rsidR="007622CC">
              <w:rPr>
                <w:sz w:val="12"/>
                <w:szCs w:val="12"/>
              </w:rPr>
              <w:t xml:space="preserve"> </w:t>
            </w:r>
            <w:r w:rsidR="00DC5776">
              <w:rPr>
                <w:sz w:val="12"/>
                <w:szCs w:val="12"/>
              </w:rPr>
              <w:t>1</w:t>
            </w:r>
            <w:r w:rsidR="00D41480" w:rsidRPr="00D41480">
              <w:rPr>
                <w:sz w:val="12"/>
                <w:szCs w:val="12"/>
              </w:rPr>
              <w:t>, 202</w:t>
            </w:r>
            <w:r w:rsidR="00DD14E4">
              <w:rPr>
                <w:sz w:val="12"/>
                <w:szCs w:val="12"/>
              </w:rPr>
              <w:t>6</w:t>
            </w:r>
            <w:r w:rsidR="00104400" w:rsidRPr="00104400">
              <w:rPr>
                <w:sz w:val="12"/>
                <w:szCs w:val="12"/>
              </w:rPr>
              <w:t>, as set forth under "Determination Dates, Contingent Payment Dates and Early Redemption Dates" below.</w:t>
            </w:r>
          </w:p>
        </w:tc>
      </w:tr>
      <w:tr w:rsidR="002F2481" w14:paraId="7A310413" w14:textId="77777777" w:rsidTr="00FA6C30">
        <w:tc>
          <w:tcPr>
            <w:tcW w:w="1155" w:type="dxa"/>
            <w:shd w:val="clear" w:color="auto" w:fill="DCEBF4"/>
          </w:tcPr>
          <w:p w14:paraId="37BED851" w14:textId="77777777" w:rsidR="002F2481" w:rsidRPr="00360295" w:rsidRDefault="002F2481" w:rsidP="002F2481">
            <w:pPr>
              <w:pStyle w:val="CoverTableItem75ptblueUBSBlue"/>
              <w:rPr>
                <w:sz w:val="12"/>
              </w:rPr>
            </w:pPr>
            <w:r w:rsidRPr="00360295">
              <w:rPr>
                <w:sz w:val="12"/>
              </w:rPr>
              <w:t>Downside threshold level:</w:t>
            </w:r>
          </w:p>
        </w:tc>
        <w:tc>
          <w:tcPr>
            <w:tcW w:w="6135" w:type="dxa"/>
            <w:gridSpan w:val="2"/>
            <w:shd w:val="clear" w:color="auto" w:fill="DCEBF4"/>
          </w:tcPr>
          <w:p w14:paraId="2F7D6FA6" w14:textId="29253EF2" w:rsidR="002F2481" w:rsidRPr="00A31640" w:rsidRDefault="00DC5776" w:rsidP="00851F7A">
            <w:pPr>
              <w:pStyle w:val="CoverTableItem75blkUBSBlue"/>
              <w:ind w:right="144"/>
              <w:rPr>
                <w:sz w:val="12"/>
                <w:szCs w:val="12"/>
              </w:rPr>
            </w:pPr>
            <w:r>
              <w:rPr>
                <w:sz w:val="12"/>
                <w:szCs w:val="12"/>
              </w:rPr>
              <w:t>80</w:t>
            </w:r>
            <w:r w:rsidR="002F2481" w:rsidRPr="00A31640">
              <w:rPr>
                <w:sz w:val="12"/>
                <w:szCs w:val="12"/>
              </w:rPr>
              <w:t xml:space="preserve">% of the </w:t>
            </w:r>
            <w:r w:rsidR="00E33C61" w:rsidRPr="004E4ED5">
              <w:rPr>
                <w:sz w:val="12"/>
              </w:rPr>
              <w:t xml:space="preserve">initial </w:t>
            </w:r>
            <w:r w:rsidR="00E33C61">
              <w:rPr>
                <w:sz w:val="12"/>
              </w:rPr>
              <w:t>share price</w:t>
            </w:r>
            <w:r w:rsidR="002F2481" w:rsidRPr="00A31640">
              <w:rPr>
                <w:sz w:val="12"/>
                <w:szCs w:val="12"/>
              </w:rPr>
              <w:t xml:space="preserve"> </w:t>
            </w:r>
          </w:p>
        </w:tc>
      </w:tr>
      <w:tr w:rsidR="002F2481" w14:paraId="7962BF23" w14:textId="77777777" w:rsidTr="004C5784">
        <w:tc>
          <w:tcPr>
            <w:tcW w:w="1155" w:type="dxa"/>
            <w:shd w:val="clear" w:color="auto" w:fill="FFFFFF" w:themeFill="background1"/>
          </w:tcPr>
          <w:p w14:paraId="508233A7" w14:textId="77777777" w:rsidR="002F2481" w:rsidRPr="00360295" w:rsidRDefault="002F2481" w:rsidP="002F2481">
            <w:pPr>
              <w:pStyle w:val="CoverTableItem75ptblueUBSBlue"/>
              <w:rPr>
                <w:sz w:val="12"/>
              </w:rPr>
            </w:pPr>
            <w:r w:rsidRPr="00360295">
              <w:rPr>
                <w:sz w:val="12"/>
              </w:rPr>
              <w:t>CUSIP / ISIN:</w:t>
            </w:r>
          </w:p>
        </w:tc>
        <w:tc>
          <w:tcPr>
            <w:tcW w:w="6135" w:type="dxa"/>
            <w:gridSpan w:val="2"/>
            <w:shd w:val="clear" w:color="auto" w:fill="FFFFFF" w:themeFill="background1"/>
          </w:tcPr>
          <w:p w14:paraId="2E046350" w14:textId="32EBEAEE" w:rsidR="002F2481" w:rsidRPr="00A31640" w:rsidRDefault="00DC5776" w:rsidP="00851F7A">
            <w:pPr>
              <w:pStyle w:val="CoverTableItem75blkUBSBlue"/>
              <w:ind w:right="144"/>
              <w:rPr>
                <w:sz w:val="12"/>
                <w:szCs w:val="12"/>
              </w:rPr>
            </w:pPr>
            <w:r w:rsidRPr="00DC5776">
              <w:rPr>
                <w:sz w:val="12"/>
                <w:szCs w:val="12"/>
              </w:rPr>
              <w:t>09711NRV4</w:t>
            </w:r>
            <w:r w:rsidR="008102E2">
              <w:rPr>
                <w:sz w:val="12"/>
                <w:szCs w:val="12"/>
              </w:rPr>
              <w:t xml:space="preserve"> </w:t>
            </w:r>
            <w:r w:rsidR="00D41480" w:rsidRPr="00D41480">
              <w:rPr>
                <w:sz w:val="12"/>
                <w:szCs w:val="12"/>
              </w:rPr>
              <w:t xml:space="preserve">/ </w:t>
            </w:r>
            <w:r w:rsidRPr="00DC5776">
              <w:rPr>
                <w:sz w:val="12"/>
                <w:szCs w:val="12"/>
              </w:rPr>
              <w:t>US09711NRV46</w:t>
            </w:r>
          </w:p>
        </w:tc>
      </w:tr>
      <w:tr w:rsidR="002F2481" w14:paraId="65A5E109" w14:textId="77777777" w:rsidTr="00FA6C30">
        <w:tc>
          <w:tcPr>
            <w:tcW w:w="1155" w:type="dxa"/>
            <w:shd w:val="clear" w:color="auto" w:fill="DCEBF4"/>
          </w:tcPr>
          <w:p w14:paraId="5C4BA211" w14:textId="77777777" w:rsidR="002F2481" w:rsidRPr="00360295" w:rsidRDefault="002F2481" w:rsidP="002F2481">
            <w:pPr>
              <w:pStyle w:val="CoverTableItem75ptblueUBSBlue"/>
              <w:rPr>
                <w:sz w:val="12"/>
              </w:rPr>
            </w:pPr>
            <w:r w:rsidRPr="00360295">
              <w:rPr>
                <w:sz w:val="12"/>
              </w:rPr>
              <w:t>Listing:</w:t>
            </w:r>
          </w:p>
        </w:tc>
        <w:tc>
          <w:tcPr>
            <w:tcW w:w="6135" w:type="dxa"/>
            <w:gridSpan w:val="2"/>
            <w:shd w:val="clear" w:color="auto" w:fill="DCEBF4"/>
          </w:tcPr>
          <w:p w14:paraId="5C9545DC" w14:textId="60E1307D" w:rsidR="002F2481" w:rsidRPr="00A31640" w:rsidRDefault="002F2481" w:rsidP="00851F7A">
            <w:pPr>
              <w:pStyle w:val="CoverBody55ptUBSBlue"/>
              <w:ind w:right="144"/>
              <w:rPr>
                <w:rFonts w:cs="Arial"/>
                <w:sz w:val="12"/>
                <w:szCs w:val="12"/>
              </w:rPr>
            </w:pPr>
            <w:r w:rsidRPr="00A31640">
              <w:rPr>
                <w:rFonts w:cs="Arial"/>
                <w:sz w:val="12"/>
                <w:szCs w:val="12"/>
              </w:rPr>
              <w:t>The securities will not be listed on any securities exchange.</w:t>
            </w:r>
          </w:p>
        </w:tc>
      </w:tr>
      <w:tr w:rsidR="002F2481" w14:paraId="05B659BD" w14:textId="77777777" w:rsidTr="004C5784">
        <w:tc>
          <w:tcPr>
            <w:tcW w:w="1155" w:type="dxa"/>
            <w:shd w:val="clear" w:color="auto" w:fill="FFFFFF" w:themeFill="background1"/>
          </w:tcPr>
          <w:p w14:paraId="446B8B69" w14:textId="77777777" w:rsidR="002F2481" w:rsidRPr="00292E47" w:rsidRDefault="002F2481" w:rsidP="002F2481">
            <w:pPr>
              <w:pStyle w:val="CoverTableItem75ptblueUBSBlue"/>
              <w:rPr>
                <w:sz w:val="12"/>
              </w:rPr>
            </w:pPr>
            <w:r w:rsidRPr="00292E47">
              <w:rPr>
                <w:sz w:val="12"/>
              </w:rPr>
              <w:t>Estimated value on the pricing date:</w:t>
            </w:r>
          </w:p>
        </w:tc>
        <w:tc>
          <w:tcPr>
            <w:tcW w:w="6135" w:type="dxa"/>
            <w:gridSpan w:val="2"/>
            <w:shd w:val="clear" w:color="auto" w:fill="FFFFFF" w:themeFill="background1"/>
          </w:tcPr>
          <w:p w14:paraId="6CD014AE" w14:textId="66FC68FC" w:rsidR="002F2481" w:rsidRPr="00A31640" w:rsidRDefault="002F2481" w:rsidP="00851F7A">
            <w:pPr>
              <w:pStyle w:val="CoverTableItem75blkUBSBlue"/>
              <w:ind w:right="144"/>
              <w:rPr>
                <w:sz w:val="12"/>
                <w:szCs w:val="12"/>
              </w:rPr>
            </w:pPr>
            <w:r w:rsidRPr="00A31640">
              <w:rPr>
                <w:sz w:val="12"/>
                <w:szCs w:val="12"/>
              </w:rPr>
              <w:t xml:space="preserve">Expected to be between </w:t>
            </w:r>
            <w:r w:rsidR="00D41480" w:rsidRPr="00D41480">
              <w:rPr>
                <w:rFonts w:eastAsia="Arial" w:cs="Arial"/>
                <w:color w:val="000000"/>
                <w:sz w:val="12"/>
                <w:szCs w:val="12"/>
              </w:rPr>
              <w:t>$</w:t>
            </w:r>
            <w:r w:rsidR="00970907">
              <w:rPr>
                <w:rFonts w:eastAsia="Arial" w:cs="Arial"/>
                <w:color w:val="000000"/>
                <w:sz w:val="12"/>
                <w:szCs w:val="12"/>
              </w:rPr>
              <w:t>917</w:t>
            </w:r>
            <w:r w:rsidR="008102E2" w:rsidRPr="008102E2">
              <w:rPr>
                <w:rFonts w:eastAsia="Arial" w:cs="Arial"/>
                <w:color w:val="000000"/>
                <w:sz w:val="12"/>
                <w:szCs w:val="12"/>
              </w:rPr>
              <w:t>.</w:t>
            </w:r>
            <w:r w:rsidR="00970907">
              <w:rPr>
                <w:rFonts w:eastAsia="Arial" w:cs="Arial"/>
                <w:color w:val="000000"/>
                <w:sz w:val="12"/>
                <w:szCs w:val="12"/>
              </w:rPr>
              <w:t>5</w:t>
            </w:r>
            <w:r w:rsidR="008102E2" w:rsidRPr="008102E2">
              <w:rPr>
                <w:rFonts w:eastAsia="Arial" w:cs="Arial"/>
                <w:color w:val="000000"/>
                <w:sz w:val="12"/>
                <w:szCs w:val="12"/>
              </w:rPr>
              <w:t>0</w:t>
            </w:r>
            <w:r w:rsidR="00D41480" w:rsidRPr="00D41480">
              <w:rPr>
                <w:rFonts w:eastAsia="Arial" w:cs="Arial"/>
                <w:color w:val="000000"/>
                <w:sz w:val="12"/>
                <w:szCs w:val="12"/>
              </w:rPr>
              <w:t xml:space="preserve"> and $</w:t>
            </w:r>
            <w:r w:rsidR="008102E2" w:rsidRPr="008102E2">
              <w:rPr>
                <w:rFonts w:eastAsia="Arial" w:cs="Arial"/>
                <w:color w:val="000000"/>
                <w:sz w:val="12"/>
                <w:szCs w:val="12"/>
              </w:rPr>
              <w:t>9</w:t>
            </w:r>
            <w:r w:rsidR="00970907">
              <w:rPr>
                <w:rFonts w:eastAsia="Arial" w:cs="Arial"/>
                <w:color w:val="000000"/>
                <w:sz w:val="12"/>
                <w:szCs w:val="12"/>
              </w:rPr>
              <w:t>67</w:t>
            </w:r>
            <w:r w:rsidR="008102E2" w:rsidRPr="008102E2">
              <w:rPr>
                <w:rFonts w:eastAsia="Arial" w:cs="Arial"/>
                <w:color w:val="000000"/>
                <w:sz w:val="12"/>
                <w:szCs w:val="12"/>
              </w:rPr>
              <w:t>.</w:t>
            </w:r>
            <w:r w:rsidR="00970907">
              <w:rPr>
                <w:rFonts w:eastAsia="Arial" w:cs="Arial"/>
                <w:color w:val="000000"/>
                <w:sz w:val="12"/>
                <w:szCs w:val="12"/>
              </w:rPr>
              <w:t>5</w:t>
            </w:r>
            <w:r w:rsidR="008102E2" w:rsidRPr="008102E2">
              <w:rPr>
                <w:rFonts w:eastAsia="Arial" w:cs="Arial"/>
                <w:color w:val="000000"/>
                <w:sz w:val="12"/>
                <w:szCs w:val="12"/>
              </w:rPr>
              <w:t>0</w:t>
            </w:r>
            <w:r w:rsidR="00D41480" w:rsidRPr="00D41480">
              <w:rPr>
                <w:rFonts w:eastAsia="Arial" w:cs="Arial"/>
                <w:color w:val="000000"/>
                <w:sz w:val="12"/>
                <w:szCs w:val="12"/>
              </w:rPr>
              <w:t xml:space="preserve"> </w:t>
            </w:r>
            <w:r w:rsidR="00A31640" w:rsidRPr="00A31640">
              <w:rPr>
                <w:rFonts w:eastAsia="Arial" w:cs="Arial"/>
                <w:color w:val="000000"/>
                <w:sz w:val="12"/>
                <w:szCs w:val="12"/>
              </w:rPr>
              <w:t xml:space="preserve">per $1,000 in principal </w:t>
            </w:r>
            <w:proofErr w:type="gramStart"/>
            <w:r w:rsidR="00A31640" w:rsidRPr="00A31640">
              <w:rPr>
                <w:rFonts w:eastAsia="Arial" w:cs="Arial"/>
                <w:color w:val="000000"/>
                <w:sz w:val="12"/>
                <w:szCs w:val="12"/>
              </w:rPr>
              <w:t>amount</w:t>
            </w:r>
            <w:proofErr w:type="gramEnd"/>
            <w:r w:rsidR="00A31640" w:rsidRPr="00A31640">
              <w:rPr>
                <w:rFonts w:eastAsia="Arial" w:cs="Arial"/>
                <w:color w:val="000000"/>
                <w:sz w:val="12"/>
                <w:szCs w:val="12"/>
              </w:rPr>
              <w:t xml:space="preserve"> of securities</w:t>
            </w:r>
            <w:r w:rsidRPr="00A31640">
              <w:rPr>
                <w:sz w:val="12"/>
                <w:szCs w:val="12"/>
              </w:rPr>
              <w:t>. See “</w:t>
            </w:r>
            <w:r w:rsidR="00A31640" w:rsidRPr="00A31640">
              <w:rPr>
                <w:sz w:val="12"/>
                <w:szCs w:val="12"/>
              </w:rPr>
              <w:t>Structuring the securities</w:t>
            </w:r>
            <w:r w:rsidRPr="00A31640">
              <w:rPr>
                <w:sz w:val="12"/>
                <w:szCs w:val="12"/>
              </w:rPr>
              <w:t>” in the preliminary pricing supplement.</w:t>
            </w:r>
          </w:p>
        </w:tc>
      </w:tr>
      <w:tr w:rsidR="002F2481" w14:paraId="2E304ABD" w14:textId="77777777" w:rsidTr="00FA6C30">
        <w:tc>
          <w:tcPr>
            <w:tcW w:w="1155" w:type="dxa"/>
            <w:shd w:val="clear" w:color="auto" w:fill="DCEBF4"/>
          </w:tcPr>
          <w:p w14:paraId="3F9D6B52" w14:textId="77777777" w:rsidR="002F2481" w:rsidRPr="00292E47" w:rsidRDefault="002F2481" w:rsidP="002F2481">
            <w:pPr>
              <w:pStyle w:val="CoverTableItem75ptblueUBSBlue"/>
              <w:rPr>
                <w:sz w:val="12"/>
              </w:rPr>
            </w:pPr>
            <w:r w:rsidRPr="00292E47">
              <w:rPr>
                <w:sz w:val="12"/>
              </w:rPr>
              <w:t>Preliminary pricing supplement</w:t>
            </w:r>
          </w:p>
        </w:tc>
        <w:tc>
          <w:tcPr>
            <w:tcW w:w="6135" w:type="dxa"/>
            <w:gridSpan w:val="2"/>
            <w:shd w:val="clear" w:color="auto" w:fill="DCEBF4"/>
          </w:tcPr>
          <w:p w14:paraId="152B0375" w14:textId="610FEEFA" w:rsidR="002F2481" w:rsidRPr="00292E47" w:rsidRDefault="00DE3305" w:rsidP="002F2481">
            <w:pPr>
              <w:pStyle w:val="CoverTableItem75blkUBSBlue"/>
              <w:jc w:val="left"/>
              <w:rPr>
                <w:sz w:val="12"/>
                <w:szCs w:val="12"/>
              </w:rPr>
            </w:pPr>
            <w:hyperlink r:id="rId14" w:history="1">
              <w:r w:rsidRPr="00DE3305">
                <w:rPr>
                  <w:rStyle w:val="Hyperlink"/>
                  <w:sz w:val="12"/>
                  <w:szCs w:val="12"/>
                </w:rPr>
                <w:t>https://www.sec.gov/Archives/edgar/data/70858/000191870426004783/form424b2.htm</w:t>
              </w:r>
            </w:hyperlink>
          </w:p>
        </w:tc>
      </w:tr>
    </w:tbl>
    <w:p w14:paraId="12506DAD" w14:textId="5202070B" w:rsidR="00E33C61" w:rsidRDefault="00E33C61" w:rsidP="006B1033">
      <w:pPr>
        <w:spacing w:line="120" w:lineRule="exact"/>
      </w:pPr>
    </w:p>
    <w:p w14:paraId="6F008B6C" w14:textId="77777777" w:rsidR="0070519B" w:rsidRDefault="0070519B" w:rsidP="006B1033">
      <w:pPr>
        <w:spacing w:line="120" w:lineRule="exact"/>
      </w:pPr>
    </w:p>
    <w:tbl>
      <w:tblPr>
        <w:tblpPr w:leftFromText="180" w:rightFromText="180" w:vertAnchor="text" w:tblpY="1"/>
        <w:tblOverlap w:val="never"/>
        <w:tblW w:w="10049" w:type="pct"/>
        <w:tblCellSpacing w:w="0" w:type="dxa"/>
        <w:tblCellMar>
          <w:top w:w="15" w:type="dxa"/>
          <w:left w:w="15" w:type="dxa"/>
          <w:bottom w:w="15" w:type="dxa"/>
          <w:right w:w="15" w:type="dxa"/>
        </w:tblCellMar>
        <w:tblLook w:val="04A0" w:firstRow="1" w:lastRow="0" w:firstColumn="1" w:lastColumn="0" w:noHBand="0" w:noVBand="1"/>
      </w:tblPr>
      <w:tblGrid>
        <w:gridCol w:w="3690"/>
        <w:gridCol w:w="3690"/>
      </w:tblGrid>
      <w:tr w:rsidR="00CD1C2D" w:rsidRPr="00E33C61" w14:paraId="12D5F6D9" w14:textId="77777777" w:rsidTr="00FA6C30">
        <w:trPr>
          <w:cantSplit/>
          <w:tblCellSpacing w:w="0" w:type="dxa"/>
        </w:trPr>
        <w:tc>
          <w:tcPr>
            <w:tcW w:w="2500" w:type="pct"/>
            <w:shd w:val="clear" w:color="auto" w:fill="296DC1"/>
            <w:tcMar>
              <w:top w:w="11" w:type="dxa"/>
              <w:left w:w="11" w:type="dxa"/>
              <w:bottom w:w="11" w:type="dxa"/>
              <w:right w:w="11" w:type="dxa"/>
            </w:tcMar>
            <w:hideMark/>
          </w:tcPr>
          <w:p w14:paraId="38433E4A" w14:textId="77777777" w:rsidR="00813EA6" w:rsidRPr="006B1033" w:rsidRDefault="00813EA6" w:rsidP="00952308">
            <w:pPr>
              <w:pStyle w:val="CoverBody75ptUBSBlue"/>
              <w:spacing w:line="240" w:lineRule="auto"/>
              <w:rPr>
                <w:color w:val="FFFFFF" w:themeColor="background1"/>
                <w:sz w:val="14"/>
                <w:szCs w:val="14"/>
              </w:rPr>
            </w:pPr>
            <w:r w:rsidRPr="006B1033">
              <w:rPr>
                <w:b/>
                <w:bCs/>
                <w:color w:val="FFFFFF" w:themeColor="background1"/>
                <w:sz w:val="14"/>
                <w:szCs w:val="14"/>
              </w:rPr>
              <w:t>Determination Dates</w:t>
            </w:r>
          </w:p>
        </w:tc>
        <w:tc>
          <w:tcPr>
            <w:tcW w:w="2500" w:type="pct"/>
            <w:shd w:val="clear" w:color="auto" w:fill="296DC1"/>
            <w:tcMar>
              <w:top w:w="11" w:type="dxa"/>
              <w:left w:w="11" w:type="dxa"/>
              <w:bottom w:w="11" w:type="dxa"/>
              <w:right w:w="11" w:type="dxa"/>
            </w:tcMar>
            <w:hideMark/>
          </w:tcPr>
          <w:p w14:paraId="06B96EA2" w14:textId="77777777" w:rsidR="00813EA6" w:rsidRPr="006B1033" w:rsidRDefault="00813EA6" w:rsidP="00952308">
            <w:pPr>
              <w:pStyle w:val="CoverBody75ptUBSBlue"/>
              <w:spacing w:line="240" w:lineRule="auto"/>
              <w:rPr>
                <w:color w:val="FFFFFF" w:themeColor="background1"/>
                <w:sz w:val="14"/>
                <w:szCs w:val="14"/>
              </w:rPr>
            </w:pPr>
            <w:r w:rsidRPr="006B1033">
              <w:rPr>
                <w:b/>
                <w:bCs/>
                <w:color w:val="FFFFFF" w:themeColor="background1"/>
                <w:sz w:val="14"/>
                <w:szCs w:val="14"/>
              </w:rPr>
              <w:t>Contingent Payment Dates / Early Redemption Dates</w:t>
            </w:r>
          </w:p>
        </w:tc>
      </w:tr>
      <w:tr w:rsidR="00381F3C" w:rsidRPr="00E33C61" w14:paraId="7C47CEE1" w14:textId="77777777" w:rsidTr="00E170DD">
        <w:trPr>
          <w:cantSplit/>
          <w:tblCellSpacing w:w="0" w:type="dxa"/>
        </w:trPr>
        <w:tc>
          <w:tcPr>
            <w:tcW w:w="2500" w:type="pct"/>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356BACF0" w14:textId="584597F7" w:rsidR="00381F3C" w:rsidRPr="00381F3C" w:rsidRDefault="007622CC" w:rsidP="00381F3C">
            <w:pPr>
              <w:pStyle w:val="CoverBody75ptUBSBlue"/>
              <w:spacing w:line="240" w:lineRule="auto"/>
              <w:jc w:val="center"/>
              <w:rPr>
                <w:rFonts w:eastAsia="Arial" w:cs="Arial"/>
                <w:color w:val="000000"/>
                <w:sz w:val="12"/>
                <w:szCs w:val="12"/>
              </w:rPr>
            </w:pPr>
            <w:r>
              <w:rPr>
                <w:rFonts w:eastAsia="Helvetica" w:cs="Arial"/>
                <w:sz w:val="12"/>
                <w:szCs w:val="12"/>
              </w:rPr>
              <w:t xml:space="preserve">May </w:t>
            </w:r>
            <w:r w:rsidR="00690928">
              <w:rPr>
                <w:rFonts w:eastAsia="Helvetica" w:cs="Arial"/>
                <w:sz w:val="12"/>
                <w:szCs w:val="12"/>
              </w:rPr>
              <w:t>27</w:t>
            </w:r>
            <w:r w:rsidR="00381F3C" w:rsidRPr="00381F3C">
              <w:rPr>
                <w:rFonts w:eastAsia="Helvetica" w:cs="Arial"/>
                <w:sz w:val="12"/>
                <w:szCs w:val="12"/>
              </w:rPr>
              <w:t>, 2026</w:t>
            </w:r>
          </w:p>
        </w:tc>
        <w:tc>
          <w:tcPr>
            <w:tcW w:w="2500" w:type="pct"/>
            <w:tcBorders>
              <w:top w:val="single" w:sz="4" w:space="0" w:color="auto"/>
              <w:left w:val="single" w:sz="4" w:space="0" w:color="auto"/>
              <w:bottom w:val="single" w:sz="4" w:space="0" w:color="auto"/>
              <w:right w:val="single" w:sz="4" w:space="0" w:color="auto"/>
            </w:tcBorders>
            <w:tcMar>
              <w:top w:w="11" w:type="dxa"/>
              <w:left w:w="11" w:type="dxa"/>
              <w:bottom w:w="11" w:type="dxa"/>
              <w:right w:w="11" w:type="dxa"/>
            </w:tcMar>
            <w:vAlign w:val="center"/>
            <w:hideMark/>
          </w:tcPr>
          <w:p w14:paraId="7ED63F50" w14:textId="226CEF2C" w:rsidR="00381F3C" w:rsidRPr="00381F3C" w:rsidRDefault="00690928" w:rsidP="00381F3C">
            <w:pPr>
              <w:pStyle w:val="CoverBody75ptUBSBlue"/>
              <w:spacing w:line="240" w:lineRule="auto"/>
              <w:jc w:val="center"/>
              <w:rPr>
                <w:rFonts w:eastAsia="Arial" w:cs="Arial"/>
                <w:color w:val="000000"/>
                <w:sz w:val="12"/>
                <w:szCs w:val="12"/>
              </w:rPr>
            </w:pPr>
            <w:r>
              <w:rPr>
                <w:rFonts w:eastAsia="Helvetica" w:cs="Arial"/>
                <w:sz w:val="12"/>
                <w:szCs w:val="12"/>
              </w:rPr>
              <w:t>June 1</w:t>
            </w:r>
            <w:r w:rsidR="00381F3C" w:rsidRPr="00381F3C">
              <w:rPr>
                <w:rFonts w:eastAsia="Helvetica" w:cs="Arial"/>
                <w:sz w:val="12"/>
                <w:szCs w:val="12"/>
              </w:rPr>
              <w:t>, 2026</w:t>
            </w:r>
          </w:p>
        </w:tc>
      </w:tr>
      <w:tr w:rsidR="00B925FF" w:rsidRPr="00E33C61" w14:paraId="63F657A5" w14:textId="77777777" w:rsidTr="00E170DD">
        <w:trPr>
          <w:cantSplit/>
          <w:tblCellSpacing w:w="0" w:type="dxa"/>
        </w:trPr>
        <w:tc>
          <w:tcPr>
            <w:tcW w:w="2500" w:type="pct"/>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69D88074" w14:textId="1B42070B" w:rsidR="00B925FF" w:rsidRPr="00B925FF" w:rsidRDefault="007622CC" w:rsidP="00B925FF">
            <w:pPr>
              <w:pStyle w:val="CoverBody75ptUBSBlue"/>
              <w:spacing w:line="240" w:lineRule="auto"/>
              <w:jc w:val="center"/>
              <w:rPr>
                <w:rFonts w:eastAsia="Arial" w:cs="Arial"/>
                <w:color w:val="000000"/>
                <w:sz w:val="12"/>
                <w:szCs w:val="12"/>
              </w:rPr>
            </w:pPr>
            <w:r>
              <w:rPr>
                <w:rFonts w:eastAsia="Helvetica" w:cs="Arial"/>
                <w:sz w:val="12"/>
                <w:szCs w:val="12"/>
              </w:rPr>
              <w:t xml:space="preserve">August </w:t>
            </w:r>
            <w:r w:rsidR="00690928">
              <w:rPr>
                <w:rFonts w:eastAsia="Helvetica" w:cs="Arial"/>
                <w:sz w:val="12"/>
                <w:szCs w:val="12"/>
              </w:rPr>
              <w:t>27</w:t>
            </w:r>
            <w:r w:rsidR="00B925FF" w:rsidRPr="00B925FF">
              <w:rPr>
                <w:rFonts w:eastAsia="Helvetica" w:cs="Arial"/>
                <w:sz w:val="12"/>
                <w:szCs w:val="12"/>
              </w:rPr>
              <w:t>, 2026</w:t>
            </w:r>
          </w:p>
        </w:tc>
        <w:tc>
          <w:tcPr>
            <w:tcW w:w="2500" w:type="pct"/>
            <w:tcBorders>
              <w:top w:val="single" w:sz="4" w:space="0" w:color="auto"/>
              <w:left w:val="single" w:sz="4" w:space="0" w:color="auto"/>
              <w:bottom w:val="single" w:sz="4" w:space="0" w:color="auto"/>
              <w:right w:val="single" w:sz="4" w:space="0" w:color="auto"/>
            </w:tcBorders>
            <w:tcMar>
              <w:top w:w="11" w:type="dxa"/>
              <w:left w:w="11" w:type="dxa"/>
              <w:bottom w:w="11" w:type="dxa"/>
              <w:right w:w="11" w:type="dxa"/>
            </w:tcMar>
            <w:vAlign w:val="center"/>
            <w:hideMark/>
          </w:tcPr>
          <w:p w14:paraId="31C4BF94" w14:textId="77DFC15C" w:rsidR="00B925FF" w:rsidRPr="00B925FF" w:rsidRDefault="00690928" w:rsidP="00B925FF">
            <w:pPr>
              <w:pStyle w:val="CoverBody75ptUBSBlue"/>
              <w:spacing w:line="240" w:lineRule="auto"/>
              <w:jc w:val="center"/>
              <w:rPr>
                <w:rFonts w:eastAsia="Arial" w:cs="Arial"/>
                <w:color w:val="000000"/>
                <w:sz w:val="12"/>
                <w:szCs w:val="12"/>
              </w:rPr>
            </w:pPr>
            <w:r>
              <w:rPr>
                <w:rFonts w:eastAsia="Helvetica" w:cs="Arial"/>
                <w:sz w:val="12"/>
                <w:szCs w:val="12"/>
              </w:rPr>
              <w:t>September 1</w:t>
            </w:r>
            <w:r w:rsidR="00B925FF" w:rsidRPr="00B925FF">
              <w:rPr>
                <w:rFonts w:eastAsia="Helvetica" w:cs="Arial"/>
                <w:sz w:val="12"/>
                <w:szCs w:val="12"/>
              </w:rPr>
              <w:t>, 2026</w:t>
            </w:r>
          </w:p>
        </w:tc>
      </w:tr>
      <w:tr w:rsidR="00B925FF" w:rsidRPr="00E33C61" w14:paraId="2C9C2554" w14:textId="77777777" w:rsidTr="00E170DD">
        <w:trPr>
          <w:cantSplit/>
          <w:tblCellSpacing w:w="0" w:type="dxa"/>
        </w:trPr>
        <w:tc>
          <w:tcPr>
            <w:tcW w:w="2500" w:type="pct"/>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7C8D4EB2" w14:textId="25BF10B2" w:rsidR="00B925FF" w:rsidRPr="00B925FF" w:rsidRDefault="007622CC" w:rsidP="00B925FF">
            <w:pPr>
              <w:pStyle w:val="CoverBody75ptUBSBlue"/>
              <w:spacing w:line="240" w:lineRule="auto"/>
              <w:jc w:val="center"/>
              <w:rPr>
                <w:rFonts w:eastAsia="Arial" w:cs="Arial"/>
                <w:color w:val="000000"/>
                <w:sz w:val="12"/>
                <w:szCs w:val="12"/>
              </w:rPr>
            </w:pPr>
            <w:r>
              <w:rPr>
                <w:rFonts w:eastAsia="Helvetica" w:cs="Arial"/>
                <w:sz w:val="12"/>
                <w:szCs w:val="12"/>
              </w:rPr>
              <w:t xml:space="preserve">November </w:t>
            </w:r>
            <w:r w:rsidR="00690928">
              <w:rPr>
                <w:rFonts w:eastAsia="Helvetica" w:cs="Arial"/>
                <w:sz w:val="12"/>
                <w:szCs w:val="12"/>
              </w:rPr>
              <w:t>27</w:t>
            </w:r>
            <w:r w:rsidR="00B925FF" w:rsidRPr="00B925FF">
              <w:rPr>
                <w:rFonts w:eastAsia="Helvetica" w:cs="Arial"/>
                <w:sz w:val="12"/>
                <w:szCs w:val="12"/>
              </w:rPr>
              <w:t>, 2026</w:t>
            </w:r>
          </w:p>
        </w:tc>
        <w:tc>
          <w:tcPr>
            <w:tcW w:w="2500" w:type="pct"/>
            <w:tcBorders>
              <w:top w:val="single" w:sz="4" w:space="0" w:color="auto"/>
              <w:left w:val="single" w:sz="4" w:space="0" w:color="auto"/>
              <w:bottom w:val="single" w:sz="4" w:space="0" w:color="auto"/>
              <w:right w:val="single" w:sz="4" w:space="0" w:color="auto"/>
            </w:tcBorders>
            <w:tcMar>
              <w:top w:w="11" w:type="dxa"/>
              <w:left w:w="11" w:type="dxa"/>
              <w:bottom w:w="11" w:type="dxa"/>
              <w:right w:w="11" w:type="dxa"/>
            </w:tcMar>
            <w:vAlign w:val="center"/>
            <w:hideMark/>
          </w:tcPr>
          <w:p w14:paraId="5411093C" w14:textId="777C2A78" w:rsidR="00B925FF" w:rsidRPr="00B925FF" w:rsidRDefault="00690928" w:rsidP="00B925FF">
            <w:pPr>
              <w:pStyle w:val="CoverBody75ptUBSBlue"/>
              <w:spacing w:line="240" w:lineRule="auto"/>
              <w:jc w:val="center"/>
              <w:rPr>
                <w:rFonts w:eastAsia="Arial" w:cs="Arial"/>
                <w:color w:val="000000"/>
                <w:sz w:val="12"/>
                <w:szCs w:val="12"/>
              </w:rPr>
            </w:pPr>
            <w:r>
              <w:rPr>
                <w:rFonts w:eastAsia="Helvetica" w:cs="Arial"/>
                <w:sz w:val="12"/>
                <w:szCs w:val="12"/>
              </w:rPr>
              <w:t>December 2</w:t>
            </w:r>
            <w:r w:rsidR="00B925FF" w:rsidRPr="00B925FF">
              <w:rPr>
                <w:rFonts w:eastAsia="Helvetica" w:cs="Arial"/>
                <w:sz w:val="12"/>
                <w:szCs w:val="12"/>
              </w:rPr>
              <w:t>, 2026</w:t>
            </w:r>
          </w:p>
        </w:tc>
      </w:tr>
      <w:tr w:rsidR="00B925FF" w:rsidRPr="00E33C61" w14:paraId="24EFD03F" w14:textId="77777777" w:rsidTr="00E170DD">
        <w:trPr>
          <w:cantSplit/>
          <w:trHeight w:val="149"/>
          <w:tblCellSpacing w:w="0" w:type="dxa"/>
        </w:trPr>
        <w:tc>
          <w:tcPr>
            <w:tcW w:w="2500" w:type="pct"/>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tcPr>
          <w:p w14:paraId="4CDE1E46" w14:textId="2E327792" w:rsidR="00B925FF" w:rsidRPr="00B925FF" w:rsidRDefault="00690928" w:rsidP="00B925FF">
            <w:pPr>
              <w:pStyle w:val="CoverBody75ptUBSBlue"/>
              <w:spacing w:line="240" w:lineRule="auto"/>
              <w:jc w:val="center"/>
              <w:rPr>
                <w:rFonts w:eastAsia="Arial" w:cs="Arial"/>
                <w:color w:val="000000"/>
                <w:sz w:val="12"/>
                <w:szCs w:val="12"/>
              </w:rPr>
            </w:pPr>
            <w:r>
              <w:rPr>
                <w:rFonts w:eastAsia="Helvetica" w:cs="Arial"/>
                <w:sz w:val="12"/>
                <w:szCs w:val="12"/>
              </w:rPr>
              <w:t>March 1</w:t>
            </w:r>
            <w:r w:rsidR="00B925FF" w:rsidRPr="00B925FF">
              <w:rPr>
                <w:rFonts w:eastAsia="Helvetica" w:cs="Arial"/>
                <w:sz w:val="12"/>
                <w:szCs w:val="12"/>
              </w:rPr>
              <w:t>, 2027</w:t>
            </w:r>
          </w:p>
        </w:tc>
        <w:tc>
          <w:tcPr>
            <w:tcW w:w="2500" w:type="pct"/>
            <w:tcBorders>
              <w:top w:val="single" w:sz="4" w:space="0" w:color="auto"/>
              <w:left w:val="single" w:sz="4" w:space="0" w:color="auto"/>
              <w:bottom w:val="single" w:sz="4" w:space="0" w:color="auto"/>
              <w:right w:val="single" w:sz="4" w:space="0" w:color="auto"/>
            </w:tcBorders>
            <w:tcMar>
              <w:top w:w="11" w:type="dxa"/>
              <w:left w:w="11" w:type="dxa"/>
              <w:bottom w:w="11" w:type="dxa"/>
              <w:right w:w="11" w:type="dxa"/>
            </w:tcMar>
            <w:vAlign w:val="center"/>
          </w:tcPr>
          <w:p w14:paraId="003C50AE" w14:textId="4E894CE9" w:rsidR="00B925FF" w:rsidRPr="00B925FF" w:rsidRDefault="00690928" w:rsidP="00B925FF">
            <w:pPr>
              <w:pStyle w:val="CoverBody75ptUBSBlue"/>
              <w:spacing w:line="240" w:lineRule="auto"/>
              <w:jc w:val="center"/>
              <w:rPr>
                <w:rFonts w:eastAsia="Arial" w:cs="Arial"/>
                <w:color w:val="000000"/>
                <w:sz w:val="12"/>
                <w:szCs w:val="12"/>
              </w:rPr>
            </w:pPr>
            <w:r>
              <w:rPr>
                <w:rFonts w:eastAsia="Helvetica" w:cs="Arial"/>
                <w:sz w:val="12"/>
                <w:szCs w:val="12"/>
              </w:rPr>
              <w:t>March 4</w:t>
            </w:r>
            <w:r w:rsidR="00B925FF" w:rsidRPr="00B925FF">
              <w:rPr>
                <w:rFonts w:eastAsia="Helvetica" w:cs="Arial"/>
                <w:sz w:val="12"/>
                <w:szCs w:val="12"/>
              </w:rPr>
              <w:t>, 2027</w:t>
            </w:r>
          </w:p>
        </w:tc>
      </w:tr>
      <w:tr w:rsidR="00B925FF" w:rsidRPr="00E33C61" w14:paraId="3AD9334B" w14:textId="77777777" w:rsidTr="00E170DD">
        <w:trPr>
          <w:cantSplit/>
          <w:trHeight w:val="149"/>
          <w:tblCellSpacing w:w="0" w:type="dxa"/>
        </w:trPr>
        <w:tc>
          <w:tcPr>
            <w:tcW w:w="2500" w:type="pct"/>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tcPr>
          <w:p w14:paraId="33B49F25" w14:textId="6C3C28EE" w:rsidR="00B925FF" w:rsidRPr="00B925FF" w:rsidRDefault="007622CC" w:rsidP="00B925FF">
            <w:pPr>
              <w:pStyle w:val="CoverBody75ptUBSBlue"/>
              <w:spacing w:line="240" w:lineRule="auto"/>
              <w:jc w:val="center"/>
              <w:rPr>
                <w:rFonts w:cs="Arial"/>
                <w:sz w:val="12"/>
                <w:szCs w:val="12"/>
              </w:rPr>
            </w:pPr>
            <w:r>
              <w:rPr>
                <w:rFonts w:eastAsia="Helvetica" w:cs="Arial"/>
                <w:sz w:val="12"/>
                <w:szCs w:val="12"/>
              </w:rPr>
              <w:t>May 2</w:t>
            </w:r>
            <w:r w:rsidR="00690928">
              <w:rPr>
                <w:rFonts w:eastAsia="Helvetica" w:cs="Arial"/>
                <w:sz w:val="12"/>
                <w:szCs w:val="12"/>
              </w:rPr>
              <w:t>7</w:t>
            </w:r>
            <w:r w:rsidR="00B925FF" w:rsidRPr="00B925FF">
              <w:rPr>
                <w:rFonts w:eastAsia="Helvetica" w:cs="Arial"/>
                <w:sz w:val="12"/>
                <w:szCs w:val="12"/>
              </w:rPr>
              <w:t>, 2027</w:t>
            </w:r>
          </w:p>
        </w:tc>
        <w:tc>
          <w:tcPr>
            <w:tcW w:w="2500" w:type="pct"/>
            <w:tcBorders>
              <w:top w:val="single" w:sz="4" w:space="0" w:color="auto"/>
              <w:left w:val="single" w:sz="4" w:space="0" w:color="auto"/>
              <w:bottom w:val="single" w:sz="4" w:space="0" w:color="auto"/>
              <w:right w:val="single" w:sz="4" w:space="0" w:color="auto"/>
            </w:tcBorders>
            <w:tcMar>
              <w:top w:w="11" w:type="dxa"/>
              <w:left w:w="11" w:type="dxa"/>
              <w:bottom w:w="11" w:type="dxa"/>
              <w:right w:w="11" w:type="dxa"/>
            </w:tcMar>
            <w:vAlign w:val="center"/>
          </w:tcPr>
          <w:p w14:paraId="334A0CC8" w14:textId="3AB30FCC" w:rsidR="00B925FF" w:rsidRPr="00B925FF" w:rsidRDefault="00690928" w:rsidP="00B925FF">
            <w:pPr>
              <w:pStyle w:val="CoverBody75ptUBSBlue"/>
              <w:spacing w:line="240" w:lineRule="auto"/>
              <w:jc w:val="center"/>
              <w:rPr>
                <w:rFonts w:cs="Arial"/>
                <w:sz w:val="12"/>
                <w:szCs w:val="12"/>
              </w:rPr>
            </w:pPr>
            <w:r>
              <w:rPr>
                <w:rFonts w:eastAsia="Helvetica" w:cs="Arial"/>
                <w:sz w:val="12"/>
                <w:szCs w:val="12"/>
              </w:rPr>
              <w:t>June 2</w:t>
            </w:r>
            <w:r w:rsidR="00B925FF" w:rsidRPr="00B925FF">
              <w:rPr>
                <w:rFonts w:eastAsia="Helvetica" w:cs="Arial"/>
                <w:sz w:val="12"/>
                <w:szCs w:val="12"/>
              </w:rPr>
              <w:t>, 2027</w:t>
            </w:r>
          </w:p>
        </w:tc>
      </w:tr>
      <w:tr w:rsidR="00B925FF" w:rsidRPr="00E33C61" w14:paraId="427F690F" w14:textId="77777777" w:rsidTr="00E170DD">
        <w:trPr>
          <w:cantSplit/>
          <w:trHeight w:val="149"/>
          <w:tblCellSpacing w:w="0" w:type="dxa"/>
        </w:trPr>
        <w:tc>
          <w:tcPr>
            <w:tcW w:w="2500" w:type="pct"/>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tcPr>
          <w:p w14:paraId="39918788" w14:textId="2A4C8E47" w:rsidR="00B925FF" w:rsidRPr="00B925FF" w:rsidRDefault="007622CC" w:rsidP="00B925FF">
            <w:pPr>
              <w:pStyle w:val="CoverBody75ptUBSBlue"/>
              <w:spacing w:line="240" w:lineRule="auto"/>
              <w:jc w:val="center"/>
              <w:rPr>
                <w:rFonts w:cs="Arial"/>
                <w:sz w:val="12"/>
                <w:szCs w:val="12"/>
              </w:rPr>
            </w:pPr>
            <w:r>
              <w:rPr>
                <w:rFonts w:eastAsia="Helvetica" w:cs="Arial"/>
                <w:sz w:val="12"/>
                <w:szCs w:val="12"/>
              </w:rPr>
              <w:t xml:space="preserve">August </w:t>
            </w:r>
            <w:r w:rsidR="00690928">
              <w:rPr>
                <w:rFonts w:eastAsia="Helvetica" w:cs="Arial"/>
                <w:sz w:val="12"/>
                <w:szCs w:val="12"/>
              </w:rPr>
              <w:t>27</w:t>
            </w:r>
            <w:r w:rsidR="00B925FF" w:rsidRPr="00B925FF">
              <w:rPr>
                <w:rFonts w:eastAsia="Helvetica" w:cs="Arial"/>
                <w:sz w:val="12"/>
                <w:szCs w:val="12"/>
              </w:rPr>
              <w:t>, 2027</w:t>
            </w:r>
          </w:p>
        </w:tc>
        <w:tc>
          <w:tcPr>
            <w:tcW w:w="2500" w:type="pct"/>
            <w:tcBorders>
              <w:top w:val="single" w:sz="4" w:space="0" w:color="auto"/>
              <w:left w:val="single" w:sz="4" w:space="0" w:color="auto"/>
              <w:bottom w:val="single" w:sz="4" w:space="0" w:color="auto"/>
              <w:right w:val="single" w:sz="4" w:space="0" w:color="auto"/>
            </w:tcBorders>
            <w:tcMar>
              <w:top w:w="11" w:type="dxa"/>
              <w:left w:w="11" w:type="dxa"/>
              <w:bottom w:w="11" w:type="dxa"/>
              <w:right w:w="11" w:type="dxa"/>
            </w:tcMar>
            <w:vAlign w:val="center"/>
          </w:tcPr>
          <w:p w14:paraId="1F094A98" w14:textId="427971EE" w:rsidR="00B925FF" w:rsidRPr="00B925FF" w:rsidRDefault="00690928" w:rsidP="00B925FF">
            <w:pPr>
              <w:pStyle w:val="CoverBody75ptUBSBlue"/>
              <w:spacing w:line="240" w:lineRule="auto"/>
              <w:jc w:val="center"/>
              <w:rPr>
                <w:rFonts w:cs="Arial"/>
                <w:sz w:val="12"/>
                <w:szCs w:val="12"/>
              </w:rPr>
            </w:pPr>
            <w:r>
              <w:rPr>
                <w:rFonts w:eastAsia="Helvetica" w:cs="Arial"/>
                <w:sz w:val="12"/>
                <w:szCs w:val="12"/>
              </w:rPr>
              <w:t>September 1</w:t>
            </w:r>
            <w:r w:rsidR="00B925FF" w:rsidRPr="00B925FF">
              <w:rPr>
                <w:rFonts w:eastAsia="Helvetica" w:cs="Arial"/>
                <w:sz w:val="12"/>
                <w:szCs w:val="12"/>
              </w:rPr>
              <w:t>, 2027</w:t>
            </w:r>
          </w:p>
        </w:tc>
      </w:tr>
      <w:tr w:rsidR="00B925FF" w:rsidRPr="00E33C61" w14:paraId="01FACC8A" w14:textId="77777777" w:rsidTr="00E170DD">
        <w:trPr>
          <w:cantSplit/>
          <w:trHeight w:val="149"/>
          <w:tblCellSpacing w:w="0" w:type="dxa"/>
        </w:trPr>
        <w:tc>
          <w:tcPr>
            <w:tcW w:w="2500" w:type="pct"/>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tcPr>
          <w:p w14:paraId="2CEE3500" w14:textId="44903B7F" w:rsidR="00B925FF" w:rsidRPr="00B925FF" w:rsidRDefault="007622CC" w:rsidP="00B925FF">
            <w:pPr>
              <w:pStyle w:val="CoverBody75ptUBSBlue"/>
              <w:spacing w:line="240" w:lineRule="auto"/>
              <w:jc w:val="center"/>
              <w:rPr>
                <w:rFonts w:cs="Arial"/>
                <w:sz w:val="12"/>
                <w:szCs w:val="12"/>
              </w:rPr>
            </w:pPr>
            <w:r>
              <w:rPr>
                <w:rFonts w:eastAsia="Helvetica" w:cs="Arial"/>
                <w:sz w:val="12"/>
                <w:szCs w:val="12"/>
              </w:rPr>
              <w:t xml:space="preserve">November </w:t>
            </w:r>
            <w:r w:rsidR="00690928">
              <w:rPr>
                <w:rFonts w:eastAsia="Helvetica" w:cs="Arial"/>
                <w:sz w:val="12"/>
                <w:szCs w:val="12"/>
              </w:rPr>
              <w:t>29</w:t>
            </w:r>
            <w:r w:rsidR="00B925FF" w:rsidRPr="00B925FF">
              <w:rPr>
                <w:rFonts w:eastAsia="Helvetica" w:cs="Arial"/>
                <w:sz w:val="12"/>
                <w:szCs w:val="12"/>
              </w:rPr>
              <w:t>, 2027</w:t>
            </w:r>
          </w:p>
        </w:tc>
        <w:tc>
          <w:tcPr>
            <w:tcW w:w="2500" w:type="pct"/>
            <w:tcBorders>
              <w:top w:val="single" w:sz="4" w:space="0" w:color="auto"/>
              <w:left w:val="single" w:sz="4" w:space="0" w:color="auto"/>
              <w:bottom w:val="single" w:sz="4" w:space="0" w:color="auto"/>
              <w:right w:val="single" w:sz="4" w:space="0" w:color="auto"/>
            </w:tcBorders>
            <w:tcMar>
              <w:top w:w="11" w:type="dxa"/>
              <w:left w:w="11" w:type="dxa"/>
              <w:bottom w:w="11" w:type="dxa"/>
              <w:right w:w="11" w:type="dxa"/>
            </w:tcMar>
            <w:vAlign w:val="center"/>
          </w:tcPr>
          <w:p w14:paraId="4973FE97" w14:textId="3A3F27EE" w:rsidR="00B925FF" w:rsidRPr="00B925FF" w:rsidRDefault="00690928" w:rsidP="00B925FF">
            <w:pPr>
              <w:pStyle w:val="CoverBody75ptUBSBlue"/>
              <w:spacing w:line="240" w:lineRule="auto"/>
              <w:jc w:val="center"/>
              <w:rPr>
                <w:rFonts w:cs="Arial"/>
                <w:sz w:val="12"/>
                <w:szCs w:val="12"/>
              </w:rPr>
            </w:pPr>
            <w:r>
              <w:rPr>
                <w:rFonts w:eastAsia="Helvetica" w:cs="Arial"/>
                <w:sz w:val="12"/>
                <w:szCs w:val="12"/>
              </w:rPr>
              <w:t>December 2</w:t>
            </w:r>
            <w:r w:rsidR="00B925FF" w:rsidRPr="00B925FF">
              <w:rPr>
                <w:rFonts w:eastAsia="Helvetica" w:cs="Arial"/>
                <w:sz w:val="12"/>
                <w:szCs w:val="12"/>
              </w:rPr>
              <w:t>, 2027</w:t>
            </w:r>
          </w:p>
        </w:tc>
      </w:tr>
      <w:tr w:rsidR="00B925FF" w:rsidRPr="00E33C61" w14:paraId="7A6DA61D" w14:textId="77777777" w:rsidTr="00E170DD">
        <w:trPr>
          <w:cantSplit/>
          <w:trHeight w:val="149"/>
          <w:tblCellSpacing w:w="0" w:type="dxa"/>
        </w:trPr>
        <w:tc>
          <w:tcPr>
            <w:tcW w:w="2500" w:type="pct"/>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tcPr>
          <w:p w14:paraId="0D8569E8" w14:textId="18417F90" w:rsidR="00B925FF" w:rsidRPr="00B925FF" w:rsidRDefault="007622CC" w:rsidP="00B925FF">
            <w:pPr>
              <w:pStyle w:val="CoverBody75ptUBSBlue"/>
              <w:spacing w:line="240" w:lineRule="auto"/>
              <w:jc w:val="center"/>
              <w:rPr>
                <w:rFonts w:cs="Arial"/>
                <w:sz w:val="12"/>
                <w:szCs w:val="12"/>
              </w:rPr>
            </w:pPr>
            <w:r>
              <w:rPr>
                <w:rFonts w:eastAsia="Helvetica" w:cs="Arial"/>
                <w:sz w:val="12"/>
                <w:szCs w:val="12"/>
              </w:rPr>
              <w:t xml:space="preserve">February </w:t>
            </w:r>
            <w:r w:rsidR="00690928">
              <w:rPr>
                <w:rFonts w:eastAsia="Helvetica" w:cs="Arial"/>
                <w:sz w:val="12"/>
                <w:szCs w:val="12"/>
              </w:rPr>
              <w:t>28</w:t>
            </w:r>
            <w:r w:rsidR="00B925FF" w:rsidRPr="00B925FF">
              <w:rPr>
                <w:rFonts w:eastAsia="Helvetica" w:cs="Arial"/>
                <w:sz w:val="12"/>
                <w:szCs w:val="12"/>
              </w:rPr>
              <w:t>, 2028</w:t>
            </w:r>
          </w:p>
        </w:tc>
        <w:tc>
          <w:tcPr>
            <w:tcW w:w="2500" w:type="pct"/>
            <w:tcBorders>
              <w:top w:val="single" w:sz="4" w:space="0" w:color="auto"/>
              <w:left w:val="single" w:sz="4" w:space="0" w:color="auto"/>
              <w:bottom w:val="single" w:sz="4" w:space="0" w:color="auto"/>
              <w:right w:val="single" w:sz="4" w:space="0" w:color="auto"/>
            </w:tcBorders>
            <w:tcMar>
              <w:top w:w="11" w:type="dxa"/>
              <w:left w:w="11" w:type="dxa"/>
              <w:bottom w:w="11" w:type="dxa"/>
              <w:right w:w="11" w:type="dxa"/>
            </w:tcMar>
            <w:vAlign w:val="center"/>
          </w:tcPr>
          <w:p w14:paraId="523C9D5C" w14:textId="7AD0157C" w:rsidR="00B925FF" w:rsidRPr="00B925FF" w:rsidRDefault="00690928" w:rsidP="00B925FF">
            <w:pPr>
              <w:pStyle w:val="CoverBody75ptUBSBlue"/>
              <w:spacing w:line="240" w:lineRule="auto"/>
              <w:jc w:val="center"/>
              <w:rPr>
                <w:rFonts w:cs="Arial"/>
                <w:sz w:val="12"/>
                <w:szCs w:val="12"/>
              </w:rPr>
            </w:pPr>
            <w:r>
              <w:rPr>
                <w:rFonts w:eastAsia="Helvetica" w:cs="Arial"/>
                <w:sz w:val="12"/>
                <w:szCs w:val="12"/>
              </w:rPr>
              <w:t>March 2</w:t>
            </w:r>
            <w:r w:rsidR="00B925FF" w:rsidRPr="00B925FF">
              <w:rPr>
                <w:rFonts w:eastAsia="Helvetica" w:cs="Arial"/>
                <w:sz w:val="12"/>
                <w:szCs w:val="12"/>
              </w:rPr>
              <w:t>, 2028</w:t>
            </w:r>
          </w:p>
        </w:tc>
      </w:tr>
      <w:tr w:rsidR="00B925FF" w:rsidRPr="00E33C61" w14:paraId="7E39F3E2" w14:textId="77777777" w:rsidTr="00E170DD">
        <w:trPr>
          <w:cantSplit/>
          <w:trHeight w:val="149"/>
          <w:tblCellSpacing w:w="0" w:type="dxa"/>
        </w:trPr>
        <w:tc>
          <w:tcPr>
            <w:tcW w:w="2500" w:type="pct"/>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tcPr>
          <w:p w14:paraId="20A47551" w14:textId="0AC4E40E" w:rsidR="00B925FF" w:rsidRPr="00B925FF" w:rsidRDefault="007622CC" w:rsidP="00B925FF">
            <w:pPr>
              <w:pStyle w:val="CoverBody75ptUBSBlue"/>
              <w:spacing w:line="240" w:lineRule="auto"/>
              <w:jc w:val="center"/>
              <w:rPr>
                <w:rFonts w:cs="Arial"/>
                <w:sz w:val="12"/>
                <w:szCs w:val="12"/>
              </w:rPr>
            </w:pPr>
            <w:r>
              <w:rPr>
                <w:rFonts w:eastAsia="Helvetica" w:cs="Arial"/>
                <w:sz w:val="12"/>
                <w:szCs w:val="12"/>
              </w:rPr>
              <w:t xml:space="preserve">May </w:t>
            </w:r>
            <w:r w:rsidR="00690928">
              <w:rPr>
                <w:rFonts w:eastAsia="Helvetica" w:cs="Arial"/>
                <w:sz w:val="12"/>
                <w:szCs w:val="12"/>
              </w:rPr>
              <w:t>30</w:t>
            </w:r>
            <w:r w:rsidR="00B925FF" w:rsidRPr="00B925FF">
              <w:rPr>
                <w:rFonts w:eastAsia="Helvetica" w:cs="Arial"/>
                <w:sz w:val="12"/>
                <w:szCs w:val="12"/>
              </w:rPr>
              <w:t>, 2028</w:t>
            </w:r>
          </w:p>
        </w:tc>
        <w:tc>
          <w:tcPr>
            <w:tcW w:w="2500" w:type="pct"/>
            <w:tcBorders>
              <w:top w:val="single" w:sz="4" w:space="0" w:color="auto"/>
              <w:left w:val="single" w:sz="4" w:space="0" w:color="auto"/>
              <w:bottom w:val="single" w:sz="4" w:space="0" w:color="auto"/>
              <w:right w:val="single" w:sz="4" w:space="0" w:color="auto"/>
            </w:tcBorders>
            <w:tcMar>
              <w:top w:w="11" w:type="dxa"/>
              <w:left w:w="11" w:type="dxa"/>
              <w:bottom w:w="11" w:type="dxa"/>
              <w:right w:w="11" w:type="dxa"/>
            </w:tcMar>
            <w:vAlign w:val="center"/>
          </w:tcPr>
          <w:p w14:paraId="60357798" w14:textId="121B11E0" w:rsidR="00B925FF" w:rsidRPr="00B925FF" w:rsidRDefault="00690928" w:rsidP="00B925FF">
            <w:pPr>
              <w:pStyle w:val="CoverBody75ptUBSBlue"/>
              <w:spacing w:line="240" w:lineRule="auto"/>
              <w:jc w:val="center"/>
              <w:rPr>
                <w:rFonts w:cs="Arial"/>
                <w:sz w:val="12"/>
                <w:szCs w:val="12"/>
              </w:rPr>
            </w:pPr>
            <w:r>
              <w:rPr>
                <w:rFonts w:eastAsia="Helvetica" w:cs="Arial"/>
                <w:sz w:val="12"/>
                <w:szCs w:val="12"/>
              </w:rPr>
              <w:t>June 2</w:t>
            </w:r>
            <w:r w:rsidR="00B925FF" w:rsidRPr="00B925FF">
              <w:rPr>
                <w:rFonts w:eastAsia="Helvetica" w:cs="Arial"/>
                <w:sz w:val="12"/>
                <w:szCs w:val="12"/>
              </w:rPr>
              <w:t>, 2028</w:t>
            </w:r>
          </w:p>
        </w:tc>
      </w:tr>
      <w:tr w:rsidR="00B925FF" w:rsidRPr="00E33C61" w14:paraId="2E62E060" w14:textId="77777777" w:rsidTr="00E170DD">
        <w:trPr>
          <w:cantSplit/>
          <w:trHeight w:val="149"/>
          <w:tblCellSpacing w:w="0" w:type="dxa"/>
        </w:trPr>
        <w:tc>
          <w:tcPr>
            <w:tcW w:w="2500" w:type="pct"/>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tcPr>
          <w:p w14:paraId="104E1400" w14:textId="3E55D4C1" w:rsidR="00B925FF" w:rsidRPr="00B925FF" w:rsidRDefault="007622CC" w:rsidP="00B925FF">
            <w:pPr>
              <w:pStyle w:val="CoverBody75ptUBSBlue"/>
              <w:spacing w:line="240" w:lineRule="auto"/>
              <w:jc w:val="center"/>
              <w:rPr>
                <w:rFonts w:cs="Arial"/>
                <w:sz w:val="12"/>
                <w:szCs w:val="12"/>
              </w:rPr>
            </w:pPr>
            <w:r>
              <w:rPr>
                <w:rFonts w:eastAsia="Helvetica" w:cs="Arial"/>
                <w:sz w:val="12"/>
                <w:szCs w:val="12"/>
              </w:rPr>
              <w:t xml:space="preserve">August </w:t>
            </w:r>
            <w:r w:rsidR="00690928">
              <w:rPr>
                <w:rFonts w:eastAsia="Helvetica" w:cs="Arial"/>
                <w:sz w:val="12"/>
                <w:szCs w:val="12"/>
              </w:rPr>
              <w:t>28</w:t>
            </w:r>
            <w:r w:rsidR="00B925FF" w:rsidRPr="00B925FF">
              <w:rPr>
                <w:rFonts w:eastAsia="Helvetica" w:cs="Arial"/>
                <w:sz w:val="12"/>
                <w:szCs w:val="12"/>
              </w:rPr>
              <w:t>, 2028</w:t>
            </w:r>
          </w:p>
        </w:tc>
        <w:tc>
          <w:tcPr>
            <w:tcW w:w="2500" w:type="pct"/>
            <w:tcBorders>
              <w:top w:val="single" w:sz="4" w:space="0" w:color="auto"/>
              <w:left w:val="single" w:sz="4" w:space="0" w:color="auto"/>
              <w:bottom w:val="single" w:sz="4" w:space="0" w:color="auto"/>
              <w:right w:val="single" w:sz="4" w:space="0" w:color="auto"/>
            </w:tcBorders>
            <w:tcMar>
              <w:top w:w="11" w:type="dxa"/>
              <w:left w:w="11" w:type="dxa"/>
              <w:bottom w:w="11" w:type="dxa"/>
              <w:right w:w="11" w:type="dxa"/>
            </w:tcMar>
            <w:vAlign w:val="center"/>
          </w:tcPr>
          <w:p w14:paraId="1E61F0E2" w14:textId="7A35E7B6" w:rsidR="00B925FF" w:rsidRPr="00B925FF" w:rsidRDefault="00970907" w:rsidP="00B925FF">
            <w:pPr>
              <w:pStyle w:val="CoverBody75ptUBSBlue"/>
              <w:spacing w:line="240" w:lineRule="auto"/>
              <w:jc w:val="center"/>
              <w:rPr>
                <w:rFonts w:cs="Arial"/>
                <w:sz w:val="12"/>
                <w:szCs w:val="12"/>
              </w:rPr>
            </w:pPr>
            <w:r>
              <w:rPr>
                <w:rFonts w:eastAsia="Helvetica" w:cs="Arial"/>
                <w:sz w:val="12"/>
                <w:szCs w:val="12"/>
              </w:rPr>
              <w:t xml:space="preserve">August </w:t>
            </w:r>
            <w:r w:rsidR="00690928">
              <w:rPr>
                <w:rFonts w:eastAsia="Helvetica" w:cs="Arial"/>
                <w:sz w:val="12"/>
                <w:szCs w:val="12"/>
              </w:rPr>
              <w:t>31</w:t>
            </w:r>
            <w:r w:rsidR="00B925FF" w:rsidRPr="00B925FF">
              <w:rPr>
                <w:rFonts w:eastAsia="Helvetica" w:cs="Arial"/>
                <w:sz w:val="12"/>
                <w:szCs w:val="12"/>
              </w:rPr>
              <w:t>, 2028</w:t>
            </w:r>
          </w:p>
        </w:tc>
      </w:tr>
      <w:tr w:rsidR="00B925FF" w:rsidRPr="00E33C61" w14:paraId="2DD766D4" w14:textId="77777777" w:rsidTr="00E170DD">
        <w:trPr>
          <w:cantSplit/>
          <w:trHeight w:val="149"/>
          <w:tblCellSpacing w:w="0" w:type="dxa"/>
        </w:trPr>
        <w:tc>
          <w:tcPr>
            <w:tcW w:w="2500" w:type="pct"/>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tcPr>
          <w:p w14:paraId="22468749" w14:textId="39E9905A" w:rsidR="00B925FF" w:rsidRPr="00B925FF" w:rsidRDefault="007622CC" w:rsidP="00B925FF">
            <w:pPr>
              <w:pStyle w:val="CoverBody75ptUBSBlue"/>
              <w:spacing w:line="240" w:lineRule="auto"/>
              <w:jc w:val="center"/>
              <w:rPr>
                <w:rFonts w:cs="Arial"/>
                <w:sz w:val="12"/>
                <w:szCs w:val="12"/>
              </w:rPr>
            </w:pPr>
            <w:r>
              <w:rPr>
                <w:rFonts w:eastAsia="Helvetica" w:cs="Arial"/>
                <w:sz w:val="12"/>
                <w:szCs w:val="12"/>
              </w:rPr>
              <w:t xml:space="preserve">November </w:t>
            </w:r>
            <w:r w:rsidR="00690928">
              <w:rPr>
                <w:rFonts w:eastAsia="Helvetica" w:cs="Arial"/>
                <w:sz w:val="12"/>
                <w:szCs w:val="12"/>
              </w:rPr>
              <w:t>27</w:t>
            </w:r>
            <w:r w:rsidR="00B925FF" w:rsidRPr="00B925FF">
              <w:rPr>
                <w:rFonts w:eastAsia="Helvetica" w:cs="Arial"/>
                <w:sz w:val="12"/>
                <w:szCs w:val="12"/>
              </w:rPr>
              <w:t>, 2028</w:t>
            </w:r>
          </w:p>
        </w:tc>
        <w:tc>
          <w:tcPr>
            <w:tcW w:w="2500" w:type="pct"/>
            <w:tcBorders>
              <w:top w:val="single" w:sz="4" w:space="0" w:color="auto"/>
              <w:left w:val="single" w:sz="4" w:space="0" w:color="auto"/>
              <w:bottom w:val="single" w:sz="4" w:space="0" w:color="auto"/>
              <w:right w:val="single" w:sz="4" w:space="0" w:color="auto"/>
            </w:tcBorders>
            <w:tcMar>
              <w:top w:w="11" w:type="dxa"/>
              <w:left w:w="11" w:type="dxa"/>
              <w:bottom w:w="11" w:type="dxa"/>
              <w:right w:w="11" w:type="dxa"/>
            </w:tcMar>
            <w:vAlign w:val="center"/>
          </w:tcPr>
          <w:p w14:paraId="06C0CF25" w14:textId="1A0AA7A4" w:rsidR="00B925FF" w:rsidRPr="00B925FF" w:rsidRDefault="00970907" w:rsidP="00B925FF">
            <w:pPr>
              <w:pStyle w:val="CoverBody75ptUBSBlue"/>
              <w:spacing w:line="240" w:lineRule="auto"/>
              <w:jc w:val="center"/>
              <w:rPr>
                <w:rFonts w:cs="Arial"/>
                <w:sz w:val="12"/>
                <w:szCs w:val="12"/>
              </w:rPr>
            </w:pPr>
            <w:r>
              <w:rPr>
                <w:rFonts w:eastAsia="Helvetica" w:cs="Arial"/>
                <w:sz w:val="12"/>
                <w:szCs w:val="12"/>
              </w:rPr>
              <w:t xml:space="preserve">November </w:t>
            </w:r>
            <w:r w:rsidR="00690928">
              <w:rPr>
                <w:rFonts w:eastAsia="Helvetica" w:cs="Arial"/>
                <w:sz w:val="12"/>
                <w:szCs w:val="12"/>
              </w:rPr>
              <w:t>30</w:t>
            </w:r>
            <w:r w:rsidR="00B925FF" w:rsidRPr="00B925FF">
              <w:rPr>
                <w:rFonts w:eastAsia="Helvetica" w:cs="Arial"/>
                <w:sz w:val="12"/>
                <w:szCs w:val="12"/>
              </w:rPr>
              <w:t>, 2028</w:t>
            </w:r>
          </w:p>
        </w:tc>
      </w:tr>
      <w:tr w:rsidR="00D41480" w:rsidRPr="00E33C61" w14:paraId="0CF4AF2F" w14:textId="77777777" w:rsidTr="00DE262F">
        <w:trPr>
          <w:cantSplit/>
          <w:trHeight w:val="149"/>
          <w:tblCellSpacing w:w="0" w:type="dxa"/>
        </w:trPr>
        <w:tc>
          <w:tcPr>
            <w:tcW w:w="2500" w:type="pct"/>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tcPr>
          <w:p w14:paraId="3B90A92F" w14:textId="1B155F02" w:rsidR="00D41480" w:rsidRPr="00D41480" w:rsidRDefault="007622CC" w:rsidP="00D41480">
            <w:pPr>
              <w:pStyle w:val="CoverBody75ptUBSBlue"/>
              <w:spacing w:line="240" w:lineRule="auto"/>
              <w:jc w:val="center"/>
              <w:rPr>
                <w:rFonts w:cs="Arial"/>
                <w:sz w:val="12"/>
                <w:szCs w:val="12"/>
              </w:rPr>
            </w:pPr>
            <w:r>
              <w:rPr>
                <w:rFonts w:eastAsia="Arial" w:cs="Arial"/>
                <w:color w:val="000000"/>
                <w:sz w:val="12"/>
                <w:szCs w:val="12"/>
              </w:rPr>
              <w:t xml:space="preserve">February </w:t>
            </w:r>
            <w:r w:rsidR="00690928">
              <w:rPr>
                <w:rFonts w:eastAsia="Arial" w:cs="Arial"/>
                <w:color w:val="000000"/>
                <w:sz w:val="12"/>
                <w:szCs w:val="12"/>
              </w:rPr>
              <w:t>27</w:t>
            </w:r>
            <w:r>
              <w:rPr>
                <w:rFonts w:eastAsia="Arial" w:cs="Arial"/>
                <w:color w:val="000000"/>
                <w:sz w:val="12"/>
                <w:szCs w:val="12"/>
              </w:rPr>
              <w:t>, 2029</w:t>
            </w:r>
            <w:r w:rsidR="00D41480" w:rsidRPr="00D41480">
              <w:rPr>
                <w:rFonts w:eastAsia="Arial" w:cs="Arial"/>
                <w:color w:val="000000"/>
                <w:sz w:val="12"/>
                <w:szCs w:val="12"/>
              </w:rPr>
              <w:t xml:space="preserve"> (final determination date)</w:t>
            </w:r>
          </w:p>
        </w:tc>
        <w:tc>
          <w:tcPr>
            <w:tcW w:w="2500" w:type="pct"/>
            <w:tcBorders>
              <w:top w:val="single" w:sz="4" w:space="0" w:color="auto"/>
              <w:left w:val="single" w:sz="4" w:space="0" w:color="auto"/>
              <w:bottom w:val="single" w:sz="4" w:space="0" w:color="auto"/>
              <w:right w:val="single" w:sz="4" w:space="0" w:color="auto"/>
            </w:tcBorders>
            <w:tcMar>
              <w:top w:w="11" w:type="dxa"/>
              <w:left w:w="11" w:type="dxa"/>
              <w:bottom w:w="11" w:type="dxa"/>
              <w:right w:w="11" w:type="dxa"/>
            </w:tcMar>
          </w:tcPr>
          <w:p w14:paraId="37B74591" w14:textId="76DDA0F6" w:rsidR="00D41480" w:rsidRPr="00D41480" w:rsidRDefault="00D01D8C" w:rsidP="00D41480">
            <w:pPr>
              <w:pStyle w:val="CoverBody75ptUBSBlue"/>
              <w:spacing w:line="240" w:lineRule="auto"/>
              <w:jc w:val="center"/>
              <w:rPr>
                <w:rFonts w:cs="Arial"/>
                <w:sz w:val="12"/>
                <w:szCs w:val="12"/>
              </w:rPr>
            </w:pPr>
            <w:r>
              <w:rPr>
                <w:rFonts w:eastAsia="Arial" w:cs="Arial"/>
                <w:color w:val="000000"/>
                <w:sz w:val="12"/>
                <w:szCs w:val="12"/>
                <w:shd w:val="clear" w:color="auto" w:fill="FFFFFF"/>
              </w:rPr>
              <w:t>March 2</w:t>
            </w:r>
            <w:r w:rsidR="00970907">
              <w:rPr>
                <w:rFonts w:eastAsia="Arial" w:cs="Arial"/>
                <w:color w:val="000000"/>
                <w:sz w:val="12"/>
                <w:szCs w:val="12"/>
                <w:shd w:val="clear" w:color="auto" w:fill="FFFFFF"/>
              </w:rPr>
              <w:t>, 2029</w:t>
            </w:r>
            <w:r w:rsidR="00D41480" w:rsidRPr="00D41480">
              <w:rPr>
                <w:rFonts w:eastAsia="Arial" w:cs="Arial"/>
                <w:color w:val="000000"/>
                <w:sz w:val="12"/>
                <w:szCs w:val="12"/>
                <w:shd w:val="clear" w:color="auto" w:fill="FFFFFF"/>
              </w:rPr>
              <w:t>* (maturity date)</w:t>
            </w:r>
          </w:p>
        </w:tc>
      </w:tr>
    </w:tbl>
    <w:p w14:paraId="04B6AB6E" w14:textId="77777777" w:rsidR="0070519B" w:rsidRDefault="0070519B" w:rsidP="00287BBD">
      <w:pPr>
        <w:pStyle w:val="Spacer"/>
        <w:spacing w:before="20"/>
        <w:rPr>
          <w:sz w:val="12"/>
          <w:szCs w:val="12"/>
        </w:rPr>
      </w:pPr>
    </w:p>
    <w:p w14:paraId="58FDC54A" w14:textId="7B0B89E9" w:rsidR="00287BBD" w:rsidRPr="00672968" w:rsidRDefault="00287BBD" w:rsidP="00287BBD">
      <w:pPr>
        <w:pStyle w:val="Spacer"/>
        <w:spacing w:before="20"/>
        <w:rPr>
          <w:b w:val="0"/>
          <w:bCs/>
          <w:sz w:val="12"/>
          <w:szCs w:val="12"/>
        </w:rPr>
      </w:pPr>
      <w:r w:rsidRPr="00672968">
        <w:rPr>
          <w:sz w:val="12"/>
          <w:szCs w:val="12"/>
        </w:rPr>
        <w:t>*</w:t>
      </w:r>
      <w:r w:rsidRPr="00672968">
        <w:rPr>
          <w:b w:val="0"/>
          <w:bCs/>
          <w:sz w:val="12"/>
          <w:szCs w:val="12"/>
        </w:rPr>
        <w:t>Denotes that such date is not an “Early Redemption Date”</w:t>
      </w:r>
    </w:p>
    <w:p w14:paraId="04A2F7DD" w14:textId="0242C767" w:rsidR="0070519B" w:rsidRPr="005937FE" w:rsidRDefault="00287BBD" w:rsidP="00287BBD">
      <w:pPr>
        <w:pStyle w:val="Spacer"/>
        <w:ind w:right="-3708"/>
        <w:rPr>
          <w:b w:val="0"/>
          <w:bCs/>
          <w:sz w:val="12"/>
          <w:szCs w:val="12"/>
        </w:rPr>
      </w:pPr>
      <w:r w:rsidRPr="00672968">
        <w:rPr>
          <w:b w:val="0"/>
          <w:bCs/>
          <w:sz w:val="12"/>
          <w:szCs w:val="12"/>
        </w:rPr>
        <w:t xml:space="preserve">The pricing date, issue date and other dates set forth above are subject to </w:t>
      </w:r>
      <w:proofErr w:type="gramStart"/>
      <w:r w:rsidRPr="00672968">
        <w:rPr>
          <w:b w:val="0"/>
          <w:bCs/>
          <w:sz w:val="12"/>
          <w:szCs w:val="12"/>
        </w:rPr>
        <w:t>change, and</w:t>
      </w:r>
      <w:proofErr w:type="gramEnd"/>
      <w:r w:rsidRPr="00672968">
        <w:rPr>
          <w:b w:val="0"/>
          <w:bCs/>
          <w:sz w:val="12"/>
          <w:szCs w:val="12"/>
        </w:rPr>
        <w:t xml:space="preserve"> will be set forth in the final pricing supplement relating to the securities.</w:t>
      </w:r>
    </w:p>
    <w:tbl>
      <w:tblPr>
        <w:tblStyle w:val="TableGrid"/>
        <w:tblW w:w="7375" w:type="dxa"/>
        <w:tblCellMar>
          <w:left w:w="43" w:type="dxa"/>
          <w:right w:w="43" w:type="dxa"/>
        </w:tblCellMar>
        <w:tblLook w:val="04A0" w:firstRow="1" w:lastRow="0" w:firstColumn="1" w:lastColumn="0" w:noHBand="0" w:noVBand="1"/>
      </w:tblPr>
      <w:tblGrid>
        <w:gridCol w:w="3595"/>
        <w:gridCol w:w="3780"/>
      </w:tblGrid>
      <w:tr w:rsidR="002F2481" w:rsidRPr="00952308" w14:paraId="71696560" w14:textId="77777777" w:rsidTr="00C803BA">
        <w:tc>
          <w:tcPr>
            <w:tcW w:w="7375" w:type="dxa"/>
            <w:gridSpan w:val="2"/>
            <w:shd w:val="clear" w:color="auto" w:fill="296DC1"/>
          </w:tcPr>
          <w:p w14:paraId="6EC407BA" w14:textId="7E479A47" w:rsidR="002F2481" w:rsidRPr="00287BBD" w:rsidRDefault="002F2481" w:rsidP="00952308">
            <w:pPr>
              <w:pStyle w:val="HeadingBannerUBSBlue"/>
              <w:rPr>
                <w:sz w:val="14"/>
                <w:szCs w:val="14"/>
              </w:rPr>
            </w:pPr>
            <w:r w:rsidRPr="00287BBD">
              <w:rPr>
                <w:rFonts w:eastAsiaTheme="minorHAnsi"/>
                <w:sz w:val="14"/>
                <w:szCs w:val="14"/>
              </w:rPr>
              <w:t xml:space="preserve">Hypothetical Payment at Maturity (if the securities have not been </w:t>
            </w:r>
            <w:r w:rsidR="00851F7A" w:rsidRPr="00287BBD">
              <w:rPr>
                <w:rFonts w:eastAsiaTheme="minorHAnsi"/>
                <w:sz w:val="14"/>
                <w:szCs w:val="14"/>
              </w:rPr>
              <w:t>automatically redeemed</w:t>
            </w:r>
            <w:r w:rsidRPr="00287BBD">
              <w:rPr>
                <w:rFonts w:eastAsiaTheme="minorHAnsi"/>
                <w:sz w:val="14"/>
                <w:szCs w:val="14"/>
              </w:rPr>
              <w:t>)</w:t>
            </w:r>
          </w:p>
        </w:tc>
      </w:tr>
      <w:tr w:rsidR="00FA6C30" w:rsidRPr="00952308" w14:paraId="7907BB9E" w14:textId="77777777" w:rsidTr="002F4555">
        <w:tblPrEx>
          <w:tblCellMar>
            <w:left w:w="108" w:type="dxa"/>
            <w:right w:w="108" w:type="dxa"/>
          </w:tblCellMar>
        </w:tblPrEx>
        <w:tc>
          <w:tcPr>
            <w:tcW w:w="3595" w:type="dxa"/>
            <w:shd w:val="clear" w:color="auto" w:fill="DCEBF4"/>
            <w:vAlign w:val="center"/>
          </w:tcPr>
          <w:p w14:paraId="34930504" w14:textId="5905FAB5" w:rsidR="00FA6C30" w:rsidRPr="0070519B" w:rsidRDefault="00FA6C30" w:rsidP="00FA6C30">
            <w:pPr>
              <w:pStyle w:val="CoverTableHeading75ptUBSBlue"/>
              <w:rPr>
                <w:sz w:val="12"/>
              </w:rPr>
            </w:pPr>
            <w:r w:rsidRPr="0070519B">
              <w:rPr>
                <w:sz w:val="12"/>
              </w:rPr>
              <w:t>Change in the Performance of the Underlying Stock</w:t>
            </w:r>
          </w:p>
        </w:tc>
        <w:tc>
          <w:tcPr>
            <w:tcW w:w="3780" w:type="dxa"/>
            <w:shd w:val="clear" w:color="auto" w:fill="DCEBF4"/>
            <w:vAlign w:val="center"/>
          </w:tcPr>
          <w:p w14:paraId="073435FC" w14:textId="70D72227" w:rsidR="00FA6C30" w:rsidRPr="0070519B" w:rsidRDefault="00FA6C30" w:rsidP="00FA6C30">
            <w:pPr>
              <w:pStyle w:val="CoverTableHeading75ptUBSBlue"/>
              <w:rPr>
                <w:sz w:val="12"/>
              </w:rPr>
            </w:pPr>
            <w:r w:rsidRPr="0070519B">
              <w:rPr>
                <w:sz w:val="12"/>
              </w:rPr>
              <w:t>Payment at Maturity (excluding any contingent quarterly coupon payable at maturity)</w:t>
            </w:r>
          </w:p>
        </w:tc>
      </w:tr>
      <w:tr w:rsidR="00FA6C30" w:rsidRPr="002F4555" w14:paraId="4E5F4D31" w14:textId="77777777" w:rsidTr="002F4555">
        <w:tblPrEx>
          <w:tblCellMar>
            <w:left w:w="108" w:type="dxa"/>
            <w:right w:w="108" w:type="dxa"/>
          </w:tblCellMar>
        </w:tblPrEx>
        <w:tc>
          <w:tcPr>
            <w:tcW w:w="3595" w:type="dxa"/>
          </w:tcPr>
          <w:p w14:paraId="38B589A5" w14:textId="68E2601C" w:rsidR="00FA6C30" w:rsidRPr="0070519B" w:rsidRDefault="00FA6C30" w:rsidP="0070519B">
            <w:pPr>
              <w:pStyle w:val="CoverTableData75ptblkUBSBlue"/>
              <w:spacing w:before="0" w:after="0"/>
              <w:rPr>
                <w:sz w:val="12"/>
              </w:rPr>
            </w:pPr>
            <w:r w:rsidRPr="0070519B">
              <w:rPr>
                <w:sz w:val="12"/>
              </w:rPr>
              <w:t>+50.00%</w:t>
            </w:r>
          </w:p>
        </w:tc>
        <w:tc>
          <w:tcPr>
            <w:tcW w:w="3780" w:type="dxa"/>
          </w:tcPr>
          <w:p w14:paraId="276E527D" w14:textId="13E5F248" w:rsidR="00FA6C30" w:rsidRPr="0070519B" w:rsidRDefault="00FA6C30" w:rsidP="0070519B">
            <w:pPr>
              <w:pStyle w:val="CoverTableData75ptblkUBSBlue"/>
              <w:spacing w:before="0" w:after="0"/>
              <w:rPr>
                <w:sz w:val="12"/>
              </w:rPr>
            </w:pPr>
            <w:r w:rsidRPr="0070519B">
              <w:rPr>
                <w:sz w:val="12"/>
              </w:rPr>
              <w:t>$1,000.00</w:t>
            </w:r>
          </w:p>
        </w:tc>
      </w:tr>
      <w:tr w:rsidR="00FA6C30" w:rsidRPr="002F4555" w14:paraId="475C96FC" w14:textId="77777777" w:rsidTr="002F4555">
        <w:tblPrEx>
          <w:tblCellMar>
            <w:left w:w="108" w:type="dxa"/>
            <w:right w:w="108" w:type="dxa"/>
          </w:tblCellMar>
        </w:tblPrEx>
        <w:tc>
          <w:tcPr>
            <w:tcW w:w="3595" w:type="dxa"/>
          </w:tcPr>
          <w:p w14:paraId="39212B17" w14:textId="6031465E" w:rsidR="00FA6C30" w:rsidRPr="0070519B" w:rsidRDefault="00FA6C30" w:rsidP="0070519B">
            <w:pPr>
              <w:pStyle w:val="CoverTableData75ptblkUBSBlue"/>
              <w:spacing w:before="0" w:after="0"/>
              <w:rPr>
                <w:sz w:val="12"/>
              </w:rPr>
            </w:pPr>
            <w:r w:rsidRPr="0070519B">
              <w:rPr>
                <w:sz w:val="12"/>
              </w:rPr>
              <w:t>+40.00%</w:t>
            </w:r>
          </w:p>
        </w:tc>
        <w:tc>
          <w:tcPr>
            <w:tcW w:w="3780" w:type="dxa"/>
          </w:tcPr>
          <w:p w14:paraId="487EE679" w14:textId="16D8ED4E" w:rsidR="00FA6C30" w:rsidRPr="0070519B" w:rsidRDefault="00FA6C30" w:rsidP="0070519B">
            <w:pPr>
              <w:pStyle w:val="CoverTableData75ptblkUBSBlue"/>
              <w:spacing w:before="0" w:after="0"/>
              <w:rPr>
                <w:sz w:val="12"/>
              </w:rPr>
            </w:pPr>
            <w:r w:rsidRPr="0070519B">
              <w:rPr>
                <w:sz w:val="12"/>
              </w:rPr>
              <w:t>$1,000.00</w:t>
            </w:r>
          </w:p>
        </w:tc>
      </w:tr>
      <w:tr w:rsidR="00FA6C30" w:rsidRPr="002F4555" w14:paraId="6E3E7045" w14:textId="77777777" w:rsidTr="002F4555">
        <w:tblPrEx>
          <w:tblCellMar>
            <w:left w:w="108" w:type="dxa"/>
            <w:right w:w="108" w:type="dxa"/>
          </w:tblCellMar>
        </w:tblPrEx>
        <w:tc>
          <w:tcPr>
            <w:tcW w:w="3595" w:type="dxa"/>
          </w:tcPr>
          <w:p w14:paraId="46191205" w14:textId="7FC51E09" w:rsidR="00FA6C30" w:rsidRPr="0070519B" w:rsidRDefault="00FA6C30" w:rsidP="0070519B">
            <w:pPr>
              <w:pStyle w:val="CoverTableData75ptblkUBSBlue"/>
              <w:spacing w:before="0" w:after="0"/>
              <w:rPr>
                <w:sz w:val="12"/>
              </w:rPr>
            </w:pPr>
            <w:r w:rsidRPr="0070519B">
              <w:rPr>
                <w:sz w:val="12"/>
              </w:rPr>
              <w:t>+30.00%</w:t>
            </w:r>
          </w:p>
        </w:tc>
        <w:tc>
          <w:tcPr>
            <w:tcW w:w="3780" w:type="dxa"/>
          </w:tcPr>
          <w:p w14:paraId="4AD526CD" w14:textId="4C16CF76" w:rsidR="00FA6C30" w:rsidRPr="0070519B" w:rsidRDefault="00FA6C30" w:rsidP="0070519B">
            <w:pPr>
              <w:pStyle w:val="CoverTableData75ptblkUBSBlue"/>
              <w:spacing w:before="0" w:after="0"/>
              <w:rPr>
                <w:sz w:val="12"/>
              </w:rPr>
            </w:pPr>
            <w:r w:rsidRPr="0070519B">
              <w:rPr>
                <w:sz w:val="12"/>
              </w:rPr>
              <w:t>$1,000.00</w:t>
            </w:r>
          </w:p>
        </w:tc>
      </w:tr>
      <w:tr w:rsidR="00FA6C30" w:rsidRPr="002F4555" w14:paraId="1915384D" w14:textId="77777777" w:rsidTr="002F4555">
        <w:tblPrEx>
          <w:tblCellMar>
            <w:left w:w="108" w:type="dxa"/>
            <w:right w:w="108" w:type="dxa"/>
          </w:tblCellMar>
        </w:tblPrEx>
        <w:tc>
          <w:tcPr>
            <w:tcW w:w="3595" w:type="dxa"/>
          </w:tcPr>
          <w:p w14:paraId="6C65F330" w14:textId="040DF637" w:rsidR="00FA6C30" w:rsidRPr="0070519B" w:rsidRDefault="00FA6C30" w:rsidP="0070519B">
            <w:pPr>
              <w:pStyle w:val="CoverTableData75ptblkUBSBlue"/>
              <w:spacing w:before="0" w:after="0"/>
              <w:rPr>
                <w:sz w:val="12"/>
              </w:rPr>
            </w:pPr>
            <w:r w:rsidRPr="0070519B">
              <w:rPr>
                <w:sz w:val="12"/>
              </w:rPr>
              <w:t>+20.00%</w:t>
            </w:r>
          </w:p>
        </w:tc>
        <w:tc>
          <w:tcPr>
            <w:tcW w:w="3780" w:type="dxa"/>
          </w:tcPr>
          <w:p w14:paraId="1E2F567A" w14:textId="12370E28" w:rsidR="00FA6C30" w:rsidRPr="0070519B" w:rsidRDefault="00FA6C30" w:rsidP="0070519B">
            <w:pPr>
              <w:pStyle w:val="CoverTableData75ptblkUBSBlue"/>
              <w:spacing w:before="0" w:after="0"/>
              <w:rPr>
                <w:sz w:val="12"/>
              </w:rPr>
            </w:pPr>
            <w:r w:rsidRPr="0070519B">
              <w:rPr>
                <w:sz w:val="12"/>
              </w:rPr>
              <w:t>$1,000.00</w:t>
            </w:r>
          </w:p>
        </w:tc>
      </w:tr>
      <w:tr w:rsidR="00FA6C30" w:rsidRPr="002F4555" w14:paraId="59EC7887" w14:textId="77777777" w:rsidTr="002F4555">
        <w:tblPrEx>
          <w:tblCellMar>
            <w:left w:w="108" w:type="dxa"/>
            <w:right w:w="108" w:type="dxa"/>
          </w:tblCellMar>
        </w:tblPrEx>
        <w:tc>
          <w:tcPr>
            <w:tcW w:w="3595" w:type="dxa"/>
          </w:tcPr>
          <w:p w14:paraId="5E1D9B5E" w14:textId="1E044D2F" w:rsidR="00FA6C30" w:rsidRPr="0070519B" w:rsidRDefault="00FA6C30" w:rsidP="0070519B">
            <w:pPr>
              <w:pStyle w:val="CoverTableData75ptblkUBSBlue"/>
              <w:spacing w:before="0" w:after="0"/>
              <w:rPr>
                <w:sz w:val="12"/>
              </w:rPr>
            </w:pPr>
            <w:r w:rsidRPr="0070519B">
              <w:rPr>
                <w:sz w:val="12"/>
              </w:rPr>
              <w:t>+10.00%</w:t>
            </w:r>
          </w:p>
        </w:tc>
        <w:tc>
          <w:tcPr>
            <w:tcW w:w="3780" w:type="dxa"/>
          </w:tcPr>
          <w:p w14:paraId="30DE443C" w14:textId="10F7CB2F" w:rsidR="00FA6C30" w:rsidRPr="0070519B" w:rsidRDefault="00FA6C30" w:rsidP="0070519B">
            <w:pPr>
              <w:pStyle w:val="CoverTableData75ptblkUBSBlue"/>
              <w:spacing w:before="0" w:after="0"/>
              <w:rPr>
                <w:sz w:val="12"/>
              </w:rPr>
            </w:pPr>
            <w:r w:rsidRPr="0070519B">
              <w:rPr>
                <w:sz w:val="12"/>
              </w:rPr>
              <w:t>$1,000.00</w:t>
            </w:r>
          </w:p>
        </w:tc>
      </w:tr>
      <w:tr w:rsidR="00FA6C30" w:rsidRPr="002F4555" w14:paraId="57386A14" w14:textId="77777777" w:rsidTr="002F4555">
        <w:tblPrEx>
          <w:tblCellMar>
            <w:left w:w="108" w:type="dxa"/>
            <w:right w:w="108" w:type="dxa"/>
          </w:tblCellMar>
        </w:tblPrEx>
        <w:tc>
          <w:tcPr>
            <w:tcW w:w="3595" w:type="dxa"/>
          </w:tcPr>
          <w:p w14:paraId="5FD8BEDD" w14:textId="16658D9D" w:rsidR="00FA6C30" w:rsidRPr="0070519B" w:rsidRDefault="00FA6C30" w:rsidP="0070519B">
            <w:pPr>
              <w:pStyle w:val="CoverTableData75ptblkUBSBlue"/>
              <w:spacing w:before="0" w:after="0"/>
              <w:rPr>
                <w:sz w:val="12"/>
              </w:rPr>
            </w:pPr>
            <w:r w:rsidRPr="0070519B">
              <w:rPr>
                <w:sz w:val="12"/>
              </w:rPr>
              <w:t>0.00%</w:t>
            </w:r>
          </w:p>
        </w:tc>
        <w:tc>
          <w:tcPr>
            <w:tcW w:w="3780" w:type="dxa"/>
          </w:tcPr>
          <w:p w14:paraId="191F0CBD" w14:textId="1DC7EB94" w:rsidR="00FA6C30" w:rsidRPr="0070519B" w:rsidRDefault="00FA6C30" w:rsidP="0070519B">
            <w:pPr>
              <w:pStyle w:val="CoverTableData75ptblkUBSBlue"/>
              <w:spacing w:before="0" w:after="0"/>
              <w:rPr>
                <w:sz w:val="12"/>
              </w:rPr>
            </w:pPr>
            <w:r w:rsidRPr="0070519B">
              <w:rPr>
                <w:sz w:val="12"/>
              </w:rPr>
              <w:t>$1,000.00</w:t>
            </w:r>
          </w:p>
        </w:tc>
      </w:tr>
      <w:tr w:rsidR="00FA6C30" w:rsidRPr="002F4555" w14:paraId="7B64B3C6" w14:textId="77777777" w:rsidTr="002F4555">
        <w:tblPrEx>
          <w:tblCellMar>
            <w:left w:w="108" w:type="dxa"/>
            <w:right w:w="108" w:type="dxa"/>
          </w:tblCellMar>
        </w:tblPrEx>
        <w:tc>
          <w:tcPr>
            <w:tcW w:w="3595" w:type="dxa"/>
          </w:tcPr>
          <w:p w14:paraId="2A4A5CAE" w14:textId="74D1EE5B" w:rsidR="00FA6C30" w:rsidRPr="0070519B" w:rsidRDefault="00FA6C30" w:rsidP="0070519B">
            <w:pPr>
              <w:pStyle w:val="CoverTableData75ptblkUBSBlue"/>
              <w:spacing w:before="0" w:after="0"/>
              <w:rPr>
                <w:sz w:val="12"/>
              </w:rPr>
            </w:pPr>
            <w:r w:rsidRPr="0070519B">
              <w:rPr>
                <w:sz w:val="12"/>
              </w:rPr>
              <w:t>-10.00%</w:t>
            </w:r>
          </w:p>
        </w:tc>
        <w:tc>
          <w:tcPr>
            <w:tcW w:w="3780" w:type="dxa"/>
          </w:tcPr>
          <w:p w14:paraId="01D249C5" w14:textId="2C977282" w:rsidR="00FA6C30" w:rsidRPr="0070519B" w:rsidRDefault="00FA6C30" w:rsidP="0070519B">
            <w:pPr>
              <w:pStyle w:val="CoverTableData75ptblkUBSBlue"/>
              <w:spacing w:before="0" w:after="0"/>
              <w:rPr>
                <w:sz w:val="12"/>
              </w:rPr>
            </w:pPr>
            <w:r w:rsidRPr="0070519B">
              <w:rPr>
                <w:sz w:val="12"/>
              </w:rPr>
              <w:t>$1,000.00</w:t>
            </w:r>
          </w:p>
        </w:tc>
      </w:tr>
      <w:tr w:rsidR="00FA6C30" w:rsidRPr="002F4555" w14:paraId="5A4A1655" w14:textId="77777777" w:rsidTr="002F4555">
        <w:tblPrEx>
          <w:tblCellMar>
            <w:left w:w="108" w:type="dxa"/>
            <w:right w:w="108" w:type="dxa"/>
          </w:tblCellMar>
        </w:tblPrEx>
        <w:tc>
          <w:tcPr>
            <w:tcW w:w="3595" w:type="dxa"/>
            <w:shd w:val="clear" w:color="auto" w:fill="FFFFFF" w:themeFill="background1"/>
          </w:tcPr>
          <w:p w14:paraId="6151AF63" w14:textId="2167ED65" w:rsidR="00FA6C30" w:rsidRPr="0070519B" w:rsidRDefault="00FA6C30" w:rsidP="0070519B">
            <w:pPr>
              <w:pStyle w:val="CoverTableData75ptblkUBSBlue"/>
              <w:spacing w:before="0" w:after="0"/>
              <w:rPr>
                <w:sz w:val="12"/>
              </w:rPr>
            </w:pPr>
            <w:r w:rsidRPr="0070519B">
              <w:rPr>
                <w:sz w:val="12"/>
              </w:rPr>
              <w:t>-20.00%</w:t>
            </w:r>
          </w:p>
        </w:tc>
        <w:tc>
          <w:tcPr>
            <w:tcW w:w="3780" w:type="dxa"/>
            <w:shd w:val="clear" w:color="auto" w:fill="FFFFFF" w:themeFill="background1"/>
          </w:tcPr>
          <w:p w14:paraId="15C24E7F" w14:textId="5FDEDB43" w:rsidR="00FA6C30" w:rsidRPr="0070519B" w:rsidRDefault="00FA6C30" w:rsidP="0070519B">
            <w:pPr>
              <w:pStyle w:val="CoverTableData75ptblkUBSBlue"/>
              <w:spacing w:before="0" w:after="0"/>
              <w:rPr>
                <w:sz w:val="12"/>
              </w:rPr>
            </w:pPr>
            <w:r w:rsidRPr="0070519B">
              <w:rPr>
                <w:sz w:val="12"/>
              </w:rPr>
              <w:t>$1,000.00</w:t>
            </w:r>
          </w:p>
        </w:tc>
      </w:tr>
      <w:tr w:rsidR="00E366E7" w:rsidRPr="002F4555" w14:paraId="46AD4784" w14:textId="77777777" w:rsidTr="001C11F7">
        <w:tblPrEx>
          <w:tblCellMar>
            <w:left w:w="108" w:type="dxa"/>
            <w:right w:w="108" w:type="dxa"/>
          </w:tblCellMar>
        </w:tblPrEx>
        <w:trPr>
          <w:trHeight w:val="89"/>
        </w:trPr>
        <w:tc>
          <w:tcPr>
            <w:tcW w:w="3595" w:type="dxa"/>
            <w:shd w:val="clear" w:color="auto" w:fill="DCEBF4"/>
          </w:tcPr>
          <w:p w14:paraId="3F5FB60A" w14:textId="5139CF7D" w:rsidR="00E366E7" w:rsidRPr="00842425" w:rsidRDefault="00E366E7" w:rsidP="00E366E7">
            <w:pPr>
              <w:pStyle w:val="CoverTableData75ptblkUBSBlue"/>
              <w:spacing w:before="0" w:after="0"/>
              <w:rPr>
                <w:sz w:val="12"/>
              </w:rPr>
            </w:pPr>
            <w:r w:rsidRPr="00842425">
              <w:rPr>
                <w:sz w:val="12"/>
              </w:rPr>
              <w:t>-</w:t>
            </w:r>
            <w:r w:rsidR="00AE0E36">
              <w:rPr>
                <w:sz w:val="12"/>
              </w:rPr>
              <w:t>2</w:t>
            </w:r>
            <w:r w:rsidR="00DC5776">
              <w:rPr>
                <w:sz w:val="12"/>
              </w:rPr>
              <w:t>1</w:t>
            </w:r>
            <w:r w:rsidRPr="00842425">
              <w:rPr>
                <w:sz w:val="12"/>
              </w:rPr>
              <w:t>.00%</w:t>
            </w:r>
          </w:p>
        </w:tc>
        <w:tc>
          <w:tcPr>
            <w:tcW w:w="3780" w:type="dxa"/>
            <w:shd w:val="clear" w:color="auto" w:fill="DCEBF4"/>
          </w:tcPr>
          <w:p w14:paraId="55D77B98" w14:textId="77B6C247" w:rsidR="00E366E7" w:rsidRPr="00842425" w:rsidRDefault="00E366E7" w:rsidP="00E366E7">
            <w:pPr>
              <w:pStyle w:val="CoverTableData75ptblkUBSBlue"/>
              <w:spacing w:before="0" w:after="0"/>
              <w:rPr>
                <w:sz w:val="12"/>
              </w:rPr>
            </w:pPr>
            <w:r w:rsidRPr="009F110F">
              <w:rPr>
                <w:sz w:val="12"/>
              </w:rPr>
              <w:t>$</w:t>
            </w:r>
            <w:r w:rsidR="00DC5776">
              <w:rPr>
                <w:sz w:val="12"/>
              </w:rPr>
              <w:t>790</w:t>
            </w:r>
            <w:r w:rsidRPr="009F110F">
              <w:rPr>
                <w:sz w:val="12"/>
              </w:rPr>
              <w:t>.00</w:t>
            </w:r>
          </w:p>
        </w:tc>
      </w:tr>
      <w:tr w:rsidR="00D41480" w:rsidRPr="002F4555" w14:paraId="277CBCBD" w14:textId="77777777" w:rsidTr="00842425">
        <w:tblPrEx>
          <w:tblCellMar>
            <w:left w:w="108" w:type="dxa"/>
            <w:right w:w="108" w:type="dxa"/>
          </w:tblCellMar>
        </w:tblPrEx>
        <w:trPr>
          <w:trHeight w:val="89"/>
        </w:trPr>
        <w:tc>
          <w:tcPr>
            <w:tcW w:w="3595" w:type="dxa"/>
          </w:tcPr>
          <w:p w14:paraId="56AD648B" w14:textId="1AF9FF6C" w:rsidR="00D41480" w:rsidRPr="00842425" w:rsidRDefault="00D41480" w:rsidP="00D41480">
            <w:pPr>
              <w:pStyle w:val="CoverTableData75ptblkUBSBlue"/>
              <w:spacing w:before="0" w:after="0"/>
              <w:rPr>
                <w:sz w:val="12"/>
              </w:rPr>
            </w:pPr>
            <w:r w:rsidRPr="0070519B">
              <w:rPr>
                <w:sz w:val="12"/>
              </w:rPr>
              <w:t>-</w:t>
            </w:r>
            <w:r w:rsidR="00AE0E36">
              <w:rPr>
                <w:sz w:val="12"/>
              </w:rPr>
              <w:t>26</w:t>
            </w:r>
            <w:r w:rsidRPr="0070519B">
              <w:rPr>
                <w:sz w:val="12"/>
              </w:rPr>
              <w:t>.00%</w:t>
            </w:r>
          </w:p>
        </w:tc>
        <w:tc>
          <w:tcPr>
            <w:tcW w:w="3780" w:type="dxa"/>
          </w:tcPr>
          <w:p w14:paraId="54F71F68" w14:textId="41FA438B" w:rsidR="00D41480" w:rsidRPr="009F110F" w:rsidRDefault="00D41480" w:rsidP="00D41480">
            <w:pPr>
              <w:pStyle w:val="CoverTableData75ptblkUBSBlue"/>
              <w:spacing w:before="0" w:after="0"/>
              <w:rPr>
                <w:sz w:val="12"/>
              </w:rPr>
            </w:pPr>
            <w:r w:rsidRPr="0070519B">
              <w:rPr>
                <w:sz w:val="12"/>
              </w:rPr>
              <w:t>$</w:t>
            </w:r>
            <w:r w:rsidR="00AE0E36">
              <w:rPr>
                <w:sz w:val="12"/>
              </w:rPr>
              <w:t>74</w:t>
            </w:r>
            <w:r w:rsidRPr="0070519B">
              <w:rPr>
                <w:sz w:val="12"/>
              </w:rPr>
              <w:t>0.00</w:t>
            </w:r>
          </w:p>
        </w:tc>
      </w:tr>
      <w:tr w:rsidR="00AE0E36" w:rsidRPr="002F4555" w14:paraId="179497EE" w14:textId="77777777" w:rsidTr="00842425">
        <w:tblPrEx>
          <w:tblCellMar>
            <w:left w:w="108" w:type="dxa"/>
            <w:right w:w="108" w:type="dxa"/>
          </w:tblCellMar>
        </w:tblPrEx>
        <w:trPr>
          <w:trHeight w:val="89"/>
        </w:trPr>
        <w:tc>
          <w:tcPr>
            <w:tcW w:w="3595" w:type="dxa"/>
          </w:tcPr>
          <w:p w14:paraId="548D6E3D" w14:textId="74458628" w:rsidR="00AE0E36" w:rsidRPr="0070519B" w:rsidRDefault="00AE0E36" w:rsidP="00AE0E36">
            <w:pPr>
              <w:pStyle w:val="CoverTableData75ptblkUBSBlue"/>
              <w:spacing w:before="0" w:after="0"/>
              <w:rPr>
                <w:sz w:val="12"/>
              </w:rPr>
            </w:pPr>
            <w:r w:rsidRPr="0070519B">
              <w:rPr>
                <w:sz w:val="12"/>
              </w:rPr>
              <w:t>-</w:t>
            </w:r>
            <w:r>
              <w:rPr>
                <w:sz w:val="12"/>
              </w:rPr>
              <w:t>30</w:t>
            </w:r>
            <w:r w:rsidRPr="0070519B">
              <w:rPr>
                <w:sz w:val="12"/>
              </w:rPr>
              <w:t>.00%</w:t>
            </w:r>
          </w:p>
        </w:tc>
        <w:tc>
          <w:tcPr>
            <w:tcW w:w="3780" w:type="dxa"/>
          </w:tcPr>
          <w:p w14:paraId="50CB053B" w14:textId="2A389BBA" w:rsidR="00AE0E36" w:rsidRPr="0070519B" w:rsidRDefault="00AE0E36" w:rsidP="00AE0E36">
            <w:pPr>
              <w:pStyle w:val="CoverTableData75ptblkUBSBlue"/>
              <w:spacing w:before="0" w:after="0"/>
              <w:rPr>
                <w:sz w:val="12"/>
              </w:rPr>
            </w:pPr>
            <w:r w:rsidRPr="0070519B">
              <w:rPr>
                <w:sz w:val="12"/>
              </w:rPr>
              <w:t>$</w:t>
            </w:r>
            <w:r>
              <w:rPr>
                <w:sz w:val="12"/>
              </w:rPr>
              <w:t>70</w:t>
            </w:r>
            <w:r w:rsidRPr="0070519B">
              <w:rPr>
                <w:sz w:val="12"/>
              </w:rPr>
              <w:t>0.00</w:t>
            </w:r>
          </w:p>
        </w:tc>
      </w:tr>
      <w:tr w:rsidR="00D41480" w:rsidRPr="002F4555" w14:paraId="11448015" w14:textId="77777777" w:rsidTr="002F4555">
        <w:tblPrEx>
          <w:tblCellMar>
            <w:left w:w="108" w:type="dxa"/>
            <w:right w:w="108" w:type="dxa"/>
          </w:tblCellMar>
        </w:tblPrEx>
        <w:tc>
          <w:tcPr>
            <w:tcW w:w="3595" w:type="dxa"/>
          </w:tcPr>
          <w:p w14:paraId="4E1E5451" w14:textId="67DDAACA" w:rsidR="00D41480" w:rsidRPr="0070519B" w:rsidRDefault="00D41480" w:rsidP="00D41480">
            <w:pPr>
              <w:pStyle w:val="CoverTableData75ptblkUBSBlue"/>
              <w:spacing w:before="0" w:after="0"/>
              <w:rPr>
                <w:sz w:val="12"/>
              </w:rPr>
            </w:pPr>
            <w:r w:rsidRPr="0070519B">
              <w:rPr>
                <w:sz w:val="12"/>
              </w:rPr>
              <w:t>-</w:t>
            </w:r>
            <w:r>
              <w:rPr>
                <w:sz w:val="12"/>
              </w:rPr>
              <w:t>40</w:t>
            </w:r>
            <w:r w:rsidRPr="0070519B">
              <w:rPr>
                <w:sz w:val="12"/>
              </w:rPr>
              <w:t>.00%</w:t>
            </w:r>
          </w:p>
        </w:tc>
        <w:tc>
          <w:tcPr>
            <w:tcW w:w="3780" w:type="dxa"/>
          </w:tcPr>
          <w:p w14:paraId="7C959365" w14:textId="41B046D8" w:rsidR="00D41480" w:rsidRPr="0070519B" w:rsidRDefault="00D41480" w:rsidP="00D41480">
            <w:pPr>
              <w:pStyle w:val="CoverTableData75ptblkUBSBlue"/>
              <w:spacing w:before="0" w:after="0"/>
              <w:rPr>
                <w:sz w:val="12"/>
              </w:rPr>
            </w:pPr>
            <w:r w:rsidRPr="009F110F">
              <w:rPr>
                <w:sz w:val="12"/>
              </w:rPr>
              <w:t>$</w:t>
            </w:r>
            <w:r w:rsidR="001C11F7">
              <w:rPr>
                <w:sz w:val="12"/>
              </w:rPr>
              <w:t>600</w:t>
            </w:r>
            <w:r w:rsidRPr="009F110F">
              <w:rPr>
                <w:sz w:val="12"/>
              </w:rPr>
              <w:t>.00</w:t>
            </w:r>
          </w:p>
        </w:tc>
      </w:tr>
      <w:tr w:rsidR="00D41480" w:rsidRPr="002F4555" w14:paraId="3CABE98E" w14:textId="77777777" w:rsidTr="001C11F7">
        <w:tblPrEx>
          <w:tblCellMar>
            <w:left w:w="108" w:type="dxa"/>
            <w:right w:w="108" w:type="dxa"/>
          </w:tblCellMar>
        </w:tblPrEx>
        <w:tc>
          <w:tcPr>
            <w:tcW w:w="3595" w:type="dxa"/>
          </w:tcPr>
          <w:p w14:paraId="5C5944D3" w14:textId="5B37E60F" w:rsidR="00D41480" w:rsidRPr="0070519B" w:rsidRDefault="00D41480" w:rsidP="00D41480">
            <w:pPr>
              <w:pStyle w:val="CoverTableData75ptblkUBSBlue"/>
              <w:spacing w:before="0" w:after="0"/>
              <w:rPr>
                <w:sz w:val="12"/>
              </w:rPr>
            </w:pPr>
            <w:r w:rsidRPr="0070519B">
              <w:rPr>
                <w:sz w:val="12"/>
              </w:rPr>
              <w:t>-</w:t>
            </w:r>
            <w:r>
              <w:rPr>
                <w:sz w:val="12"/>
              </w:rPr>
              <w:t>50</w:t>
            </w:r>
            <w:r w:rsidRPr="0070519B">
              <w:rPr>
                <w:sz w:val="12"/>
              </w:rPr>
              <w:t>.00%</w:t>
            </w:r>
          </w:p>
        </w:tc>
        <w:tc>
          <w:tcPr>
            <w:tcW w:w="3780" w:type="dxa"/>
          </w:tcPr>
          <w:p w14:paraId="67B24271" w14:textId="6958D79F" w:rsidR="00D41480" w:rsidRPr="0070519B" w:rsidRDefault="00D41480" w:rsidP="00D41480">
            <w:pPr>
              <w:pStyle w:val="CoverTableData75ptblkUBSBlue"/>
              <w:spacing w:before="0" w:after="0"/>
              <w:rPr>
                <w:sz w:val="12"/>
              </w:rPr>
            </w:pPr>
            <w:r w:rsidRPr="0070519B">
              <w:rPr>
                <w:sz w:val="12"/>
              </w:rPr>
              <w:t>$</w:t>
            </w:r>
            <w:r w:rsidR="001C11F7">
              <w:rPr>
                <w:sz w:val="12"/>
              </w:rPr>
              <w:t>5</w:t>
            </w:r>
            <w:r w:rsidRPr="0070519B">
              <w:rPr>
                <w:sz w:val="12"/>
              </w:rPr>
              <w:t>00.00</w:t>
            </w:r>
          </w:p>
        </w:tc>
      </w:tr>
      <w:tr w:rsidR="00D41480" w:rsidRPr="002F4555" w14:paraId="7C2C8932" w14:textId="77777777" w:rsidTr="002F4555">
        <w:tblPrEx>
          <w:tblCellMar>
            <w:left w:w="108" w:type="dxa"/>
            <w:right w:w="108" w:type="dxa"/>
          </w:tblCellMar>
        </w:tblPrEx>
        <w:tc>
          <w:tcPr>
            <w:tcW w:w="3595" w:type="dxa"/>
          </w:tcPr>
          <w:p w14:paraId="13921D0D" w14:textId="09473CCB" w:rsidR="00D41480" w:rsidRPr="0070519B" w:rsidRDefault="00D41480" w:rsidP="00D41480">
            <w:pPr>
              <w:pStyle w:val="CoverTableData75ptblkUBSBlue"/>
              <w:spacing w:before="0" w:after="0"/>
              <w:rPr>
                <w:sz w:val="12"/>
              </w:rPr>
            </w:pPr>
            <w:r w:rsidRPr="0070519B">
              <w:rPr>
                <w:sz w:val="12"/>
              </w:rPr>
              <w:t>-60.00%</w:t>
            </w:r>
          </w:p>
        </w:tc>
        <w:tc>
          <w:tcPr>
            <w:tcW w:w="3780" w:type="dxa"/>
          </w:tcPr>
          <w:p w14:paraId="67712F32" w14:textId="065FA6B1" w:rsidR="00D41480" w:rsidRPr="0070519B" w:rsidRDefault="00D41480" w:rsidP="00D41480">
            <w:pPr>
              <w:pStyle w:val="CoverTableData75ptblkUBSBlue"/>
              <w:spacing w:before="0" w:after="0"/>
              <w:rPr>
                <w:sz w:val="12"/>
              </w:rPr>
            </w:pPr>
            <w:r w:rsidRPr="0070519B">
              <w:rPr>
                <w:sz w:val="12"/>
              </w:rPr>
              <w:t>$400.00</w:t>
            </w:r>
          </w:p>
        </w:tc>
      </w:tr>
      <w:tr w:rsidR="00D41480" w:rsidRPr="002F4555" w14:paraId="496EABE3" w14:textId="77777777" w:rsidTr="002F4555">
        <w:tblPrEx>
          <w:tblCellMar>
            <w:left w:w="108" w:type="dxa"/>
            <w:right w:w="108" w:type="dxa"/>
          </w:tblCellMar>
        </w:tblPrEx>
        <w:tc>
          <w:tcPr>
            <w:tcW w:w="3595" w:type="dxa"/>
          </w:tcPr>
          <w:p w14:paraId="1B2F4442" w14:textId="42627C28" w:rsidR="00D41480" w:rsidRPr="0070519B" w:rsidRDefault="00D41480" w:rsidP="00D41480">
            <w:pPr>
              <w:pStyle w:val="CoverTableData75ptblkUBSBlue"/>
              <w:spacing w:before="0" w:after="0"/>
              <w:rPr>
                <w:sz w:val="12"/>
              </w:rPr>
            </w:pPr>
            <w:r w:rsidRPr="0070519B">
              <w:rPr>
                <w:sz w:val="12"/>
              </w:rPr>
              <w:t>-70.00%</w:t>
            </w:r>
          </w:p>
        </w:tc>
        <w:tc>
          <w:tcPr>
            <w:tcW w:w="3780" w:type="dxa"/>
          </w:tcPr>
          <w:p w14:paraId="7F5A6201" w14:textId="159265CF" w:rsidR="00D41480" w:rsidRPr="0070519B" w:rsidRDefault="00D41480" w:rsidP="00D41480">
            <w:pPr>
              <w:pStyle w:val="CoverTableData75ptblkUBSBlue"/>
              <w:spacing w:before="0" w:after="0"/>
              <w:rPr>
                <w:sz w:val="12"/>
              </w:rPr>
            </w:pPr>
            <w:r w:rsidRPr="0070519B">
              <w:rPr>
                <w:sz w:val="12"/>
              </w:rPr>
              <w:t>$300.00</w:t>
            </w:r>
          </w:p>
        </w:tc>
      </w:tr>
      <w:tr w:rsidR="00D41480" w:rsidRPr="002F4555" w14:paraId="2F4B385C" w14:textId="77777777" w:rsidTr="002F4555">
        <w:tblPrEx>
          <w:tblCellMar>
            <w:left w:w="108" w:type="dxa"/>
            <w:right w:w="108" w:type="dxa"/>
          </w:tblCellMar>
        </w:tblPrEx>
        <w:tc>
          <w:tcPr>
            <w:tcW w:w="3595" w:type="dxa"/>
          </w:tcPr>
          <w:p w14:paraId="35C4F01E" w14:textId="56D523C7" w:rsidR="00D41480" w:rsidRPr="0070519B" w:rsidRDefault="00D41480" w:rsidP="00D41480">
            <w:pPr>
              <w:pStyle w:val="CoverTableData75ptblkUBSBlue"/>
              <w:spacing w:before="0" w:after="0"/>
              <w:rPr>
                <w:sz w:val="12"/>
              </w:rPr>
            </w:pPr>
            <w:r w:rsidRPr="0070519B">
              <w:rPr>
                <w:sz w:val="12"/>
              </w:rPr>
              <w:t>-80.00%</w:t>
            </w:r>
          </w:p>
        </w:tc>
        <w:tc>
          <w:tcPr>
            <w:tcW w:w="3780" w:type="dxa"/>
          </w:tcPr>
          <w:p w14:paraId="5F3C81C4" w14:textId="7574D392" w:rsidR="00D41480" w:rsidRPr="0070519B" w:rsidRDefault="00D41480" w:rsidP="00D41480">
            <w:pPr>
              <w:pStyle w:val="CoverTableData75ptblkUBSBlue"/>
              <w:spacing w:before="0" w:after="0"/>
              <w:rPr>
                <w:sz w:val="12"/>
              </w:rPr>
            </w:pPr>
            <w:r w:rsidRPr="0070519B">
              <w:rPr>
                <w:sz w:val="12"/>
              </w:rPr>
              <w:t>$200.00</w:t>
            </w:r>
          </w:p>
        </w:tc>
      </w:tr>
      <w:tr w:rsidR="00D41480" w:rsidRPr="002F4555" w14:paraId="0175BEC3" w14:textId="77777777" w:rsidTr="002F4555">
        <w:tblPrEx>
          <w:tblCellMar>
            <w:left w:w="108" w:type="dxa"/>
            <w:right w:w="108" w:type="dxa"/>
          </w:tblCellMar>
        </w:tblPrEx>
        <w:tc>
          <w:tcPr>
            <w:tcW w:w="3595" w:type="dxa"/>
          </w:tcPr>
          <w:p w14:paraId="73BDFA6F" w14:textId="089A506E" w:rsidR="00D41480" w:rsidRPr="0070519B" w:rsidRDefault="00D41480" w:rsidP="00D41480">
            <w:pPr>
              <w:pStyle w:val="CoverTableData75ptblkUBSBlue"/>
              <w:spacing w:before="0" w:after="0"/>
              <w:rPr>
                <w:sz w:val="12"/>
              </w:rPr>
            </w:pPr>
            <w:r w:rsidRPr="0070519B">
              <w:rPr>
                <w:sz w:val="12"/>
              </w:rPr>
              <w:t>-90.00%</w:t>
            </w:r>
          </w:p>
        </w:tc>
        <w:tc>
          <w:tcPr>
            <w:tcW w:w="3780" w:type="dxa"/>
          </w:tcPr>
          <w:p w14:paraId="5A3D6C6F" w14:textId="29744BA5" w:rsidR="00D41480" w:rsidRPr="0070519B" w:rsidRDefault="00D41480" w:rsidP="00D41480">
            <w:pPr>
              <w:pStyle w:val="CoverTableData75ptblkUBSBlue"/>
              <w:spacing w:before="0" w:after="0"/>
              <w:rPr>
                <w:sz w:val="12"/>
              </w:rPr>
            </w:pPr>
            <w:r w:rsidRPr="0070519B">
              <w:rPr>
                <w:sz w:val="12"/>
              </w:rPr>
              <w:t>$100.00</w:t>
            </w:r>
          </w:p>
        </w:tc>
      </w:tr>
      <w:tr w:rsidR="00D41480" w:rsidRPr="002F4555" w14:paraId="3A3441C4" w14:textId="77777777" w:rsidTr="002F4555">
        <w:tblPrEx>
          <w:tblCellMar>
            <w:left w:w="108" w:type="dxa"/>
            <w:right w:w="108" w:type="dxa"/>
          </w:tblCellMar>
        </w:tblPrEx>
        <w:tc>
          <w:tcPr>
            <w:tcW w:w="3595" w:type="dxa"/>
          </w:tcPr>
          <w:p w14:paraId="1D23E98D" w14:textId="6420E491" w:rsidR="00D41480" w:rsidRPr="0070519B" w:rsidRDefault="00D41480" w:rsidP="00D41480">
            <w:pPr>
              <w:pStyle w:val="CoverTableData75ptblkUBSBlue"/>
              <w:spacing w:before="0" w:after="0"/>
              <w:rPr>
                <w:sz w:val="12"/>
              </w:rPr>
            </w:pPr>
            <w:r w:rsidRPr="0070519B">
              <w:rPr>
                <w:sz w:val="12"/>
              </w:rPr>
              <w:t>-100.00%</w:t>
            </w:r>
          </w:p>
        </w:tc>
        <w:tc>
          <w:tcPr>
            <w:tcW w:w="3780" w:type="dxa"/>
          </w:tcPr>
          <w:p w14:paraId="05C38E3C" w14:textId="1B259DBF" w:rsidR="00D41480" w:rsidRPr="0070519B" w:rsidRDefault="00D41480" w:rsidP="00D41480">
            <w:pPr>
              <w:pStyle w:val="CoverTableData75ptblkUBSBlue"/>
              <w:spacing w:before="0" w:after="0"/>
              <w:rPr>
                <w:sz w:val="12"/>
              </w:rPr>
            </w:pPr>
            <w:r w:rsidRPr="0070519B">
              <w:rPr>
                <w:sz w:val="12"/>
              </w:rPr>
              <w:t>$0.00</w:t>
            </w:r>
          </w:p>
        </w:tc>
      </w:tr>
    </w:tbl>
    <w:p w14:paraId="5769679C" w14:textId="68B75E15" w:rsidR="00952308" w:rsidRDefault="00952308" w:rsidP="00952308">
      <w:pPr>
        <w:sectPr w:rsidR="00952308" w:rsidSect="00C803BA">
          <w:type w:val="continuous"/>
          <w:pgSz w:w="15840" w:h="12240" w:orient="landscape" w:code="1"/>
          <w:pgMar w:top="576" w:right="576" w:bottom="576" w:left="576" w:header="432" w:footer="432" w:gutter="0"/>
          <w:pgNumType w:chapStyle="9"/>
          <w:cols w:num="2" w:space="36" w:equalWidth="0">
            <w:col w:w="7200" w:space="216"/>
            <w:col w:w="3672"/>
          </w:cols>
          <w:titlePg/>
          <w:docGrid w:linePitch="360"/>
        </w:sectPr>
      </w:pPr>
    </w:p>
    <w:p w14:paraId="01B8A999" w14:textId="13A7315C" w:rsidR="004B4DB4" w:rsidRDefault="004B4DB4" w:rsidP="00126ACA">
      <w:pPr>
        <w:pStyle w:val="BodyMain8ptUBSBlue"/>
        <w:spacing w:before="60"/>
      </w:pPr>
      <w:r>
        <w:lastRenderedPageBreak/>
        <w:t xml:space="preserve">You will find a link to the accompanying preliminary pricing supplement for the securities above and links to the accompanying </w:t>
      </w:r>
      <w:r w:rsidR="00CD12E2" w:rsidRPr="00CD12E2">
        <w:t xml:space="preserve">product supplement, prospectus supplement </w:t>
      </w:r>
      <w:r w:rsidR="00CD12E2">
        <w:t>and</w:t>
      </w:r>
      <w:r w:rsidR="00CD12E2" w:rsidRPr="00CD12E2">
        <w:t xml:space="preserve"> prospectus</w:t>
      </w:r>
      <w:r>
        <w:t xml:space="preserve"> for the securities under </w:t>
      </w:r>
      <w:r w:rsidR="00825049">
        <w:t>“</w:t>
      </w:r>
      <w:r>
        <w:t>Additional Information about the Securities</w:t>
      </w:r>
      <w:r w:rsidR="00825049">
        <w:t>”</w:t>
      </w:r>
      <w:r>
        <w:t xml:space="preserve"> in the preliminary pricing supplement, which you should read and understand prior to investing in the securities.</w:t>
      </w:r>
      <w:r w:rsidR="007F1904">
        <w:t xml:space="preserve"> </w:t>
      </w:r>
    </w:p>
    <w:p w14:paraId="7A1CCA4F" w14:textId="0F0681C0" w:rsidR="002F2481" w:rsidRDefault="008C4B1F" w:rsidP="00126ACA">
      <w:pPr>
        <w:pStyle w:val="HeadingLeft12ptBlueUBSBlue"/>
        <w:spacing w:before="60"/>
        <w:rPr>
          <w:b w:val="0"/>
          <w:color w:val="auto"/>
          <w:sz w:val="16"/>
          <w:szCs w:val="20"/>
        </w:rPr>
      </w:pPr>
      <w:r w:rsidRPr="008C4B1F">
        <w:rPr>
          <w:b w:val="0"/>
          <w:color w:val="auto"/>
          <w:sz w:val="16"/>
          <w:szCs w:val="20"/>
        </w:rPr>
        <w:t>This f</w:t>
      </w:r>
      <w:r w:rsidR="00E145E9">
        <w:rPr>
          <w:b w:val="0"/>
          <w:color w:val="auto"/>
          <w:sz w:val="16"/>
          <w:szCs w:val="20"/>
        </w:rPr>
        <w:t>ree writing prospectus</w:t>
      </w:r>
      <w:r w:rsidRPr="008C4B1F">
        <w:rPr>
          <w:b w:val="0"/>
          <w:color w:val="auto"/>
          <w:sz w:val="16"/>
          <w:szCs w:val="20"/>
        </w:rPr>
        <w:t xml:space="preserve"> is a summary of the terms of the </w:t>
      </w:r>
      <w:r>
        <w:rPr>
          <w:b w:val="0"/>
          <w:color w:val="auto"/>
          <w:sz w:val="16"/>
          <w:szCs w:val="20"/>
        </w:rPr>
        <w:t>securities</w:t>
      </w:r>
      <w:r w:rsidRPr="008C4B1F">
        <w:rPr>
          <w:b w:val="0"/>
          <w:color w:val="auto"/>
          <w:sz w:val="16"/>
          <w:szCs w:val="20"/>
        </w:rPr>
        <w:t xml:space="preserve"> and factors that you should consider before deciding to invest in the </w:t>
      </w:r>
      <w:r>
        <w:rPr>
          <w:b w:val="0"/>
          <w:color w:val="auto"/>
          <w:sz w:val="16"/>
          <w:szCs w:val="20"/>
        </w:rPr>
        <w:t>securities</w:t>
      </w:r>
      <w:r w:rsidRPr="008C4B1F">
        <w:rPr>
          <w:b w:val="0"/>
          <w:color w:val="auto"/>
          <w:sz w:val="16"/>
          <w:szCs w:val="20"/>
        </w:rPr>
        <w:t>. BofA Finance has filed a registration statement (including preliminary pricing supplement, product supplement, prospectus supplement and prospectus)</w:t>
      </w:r>
      <w:r>
        <w:rPr>
          <w:b w:val="0"/>
          <w:color w:val="auto"/>
          <w:sz w:val="16"/>
          <w:szCs w:val="20"/>
        </w:rPr>
        <w:t xml:space="preserve"> </w:t>
      </w:r>
      <w:r w:rsidR="002F2481" w:rsidRPr="002F2481">
        <w:rPr>
          <w:b w:val="0"/>
          <w:color w:val="auto"/>
          <w:sz w:val="16"/>
          <w:szCs w:val="20"/>
        </w:rPr>
        <w:t xml:space="preserve">with the SEC, which may, without cost, be accessed on the SEC website at www.sec.gov or obtained from </w:t>
      </w:r>
      <w:r w:rsidR="0004310C" w:rsidRPr="0004310C">
        <w:rPr>
          <w:b w:val="0"/>
          <w:color w:val="auto"/>
          <w:sz w:val="16"/>
          <w:szCs w:val="20"/>
        </w:rPr>
        <w:t>BofA Securities, Inc. (“</w:t>
      </w:r>
      <w:proofErr w:type="spellStart"/>
      <w:r w:rsidR="0004310C" w:rsidRPr="0004310C">
        <w:rPr>
          <w:b w:val="0"/>
          <w:color w:val="auto"/>
          <w:sz w:val="16"/>
          <w:szCs w:val="20"/>
        </w:rPr>
        <w:t>BofAS</w:t>
      </w:r>
      <w:proofErr w:type="spellEnd"/>
      <w:r w:rsidR="0004310C" w:rsidRPr="0004310C">
        <w:rPr>
          <w:b w:val="0"/>
          <w:color w:val="auto"/>
          <w:sz w:val="16"/>
          <w:szCs w:val="20"/>
        </w:rPr>
        <w:t>”)</w:t>
      </w:r>
      <w:r w:rsidR="002F2481" w:rsidRPr="002F2481">
        <w:rPr>
          <w:b w:val="0"/>
          <w:color w:val="auto"/>
          <w:sz w:val="16"/>
          <w:szCs w:val="20"/>
        </w:rPr>
        <w:t xml:space="preserve"> by calling 1-800-294-1322.</w:t>
      </w:r>
      <w:r w:rsidR="007F1904">
        <w:rPr>
          <w:b w:val="0"/>
          <w:color w:val="auto"/>
          <w:sz w:val="16"/>
          <w:szCs w:val="20"/>
        </w:rPr>
        <w:t xml:space="preserve"> </w:t>
      </w:r>
      <w:r w:rsidR="007F1904" w:rsidRPr="007F1904">
        <w:rPr>
          <w:b w:val="0"/>
          <w:color w:val="auto"/>
          <w:sz w:val="16"/>
          <w:szCs w:val="20"/>
        </w:rPr>
        <w:t>Before you invest, you should read this pricing supplement and the accompanying product supplement, prospectus supplement and prospectus for information about us, BAC and this offering.</w:t>
      </w:r>
    </w:p>
    <w:p w14:paraId="5EE05F02" w14:textId="77777777" w:rsidR="007F1904" w:rsidRDefault="007F1904" w:rsidP="00126ACA">
      <w:pPr>
        <w:pStyle w:val="HeadingLeft12ptBlueUBSBlue"/>
        <w:spacing w:before="60"/>
        <w:rPr>
          <w:b w:val="0"/>
          <w:color w:val="auto"/>
          <w:sz w:val="16"/>
          <w:szCs w:val="20"/>
        </w:rPr>
      </w:pPr>
    </w:p>
    <w:p w14:paraId="0E53A12E" w14:textId="5B0685EB" w:rsidR="007716ED" w:rsidRPr="007716ED" w:rsidRDefault="007716ED" w:rsidP="007716ED">
      <w:pPr>
        <w:pStyle w:val="HeadingLeft12ptBlueUBSBlue"/>
        <w:spacing w:before="60"/>
        <w:rPr>
          <w:sz w:val="20"/>
          <w:szCs w:val="14"/>
        </w:rPr>
      </w:pPr>
      <w:r w:rsidRPr="007716ED">
        <w:rPr>
          <w:rFonts w:eastAsia="Calibri"/>
          <w:sz w:val="20"/>
          <w:szCs w:val="14"/>
        </w:rPr>
        <w:t xml:space="preserve">Underlying </w:t>
      </w:r>
      <w:r w:rsidR="005F344F">
        <w:rPr>
          <w:rFonts w:eastAsia="Calibri"/>
          <w:sz w:val="20"/>
          <w:szCs w:val="14"/>
        </w:rPr>
        <w:t>Stock</w:t>
      </w:r>
    </w:p>
    <w:p w14:paraId="395B08E6" w14:textId="000E3A3C" w:rsidR="007716ED" w:rsidRDefault="007716ED" w:rsidP="007716ED">
      <w:pPr>
        <w:pStyle w:val="BodyMain8ptUBSBlue"/>
        <w:spacing w:before="60"/>
      </w:pPr>
      <w:r w:rsidRPr="0092498D">
        <w:t xml:space="preserve">For information about the </w:t>
      </w:r>
      <w:r>
        <w:t xml:space="preserve">underlying </w:t>
      </w:r>
      <w:r w:rsidR="005F344F">
        <w:t>stock</w:t>
      </w:r>
      <w:r w:rsidRPr="0092498D">
        <w:t>, including historical performance information, see the</w:t>
      </w:r>
      <w:r>
        <w:t xml:space="preserve"> accompanying</w:t>
      </w:r>
      <w:r w:rsidRPr="0092498D">
        <w:t xml:space="preserve"> preliminary pricing supplement.</w:t>
      </w:r>
    </w:p>
    <w:p w14:paraId="6F08C3AD" w14:textId="77777777" w:rsidR="007F1904" w:rsidRDefault="007F1904" w:rsidP="007716ED">
      <w:pPr>
        <w:pStyle w:val="BodyMain8ptUBSBlue"/>
        <w:spacing w:before="60"/>
      </w:pPr>
    </w:p>
    <w:p w14:paraId="07B952D7" w14:textId="431771E2" w:rsidR="007D1563" w:rsidRDefault="004B4DB4" w:rsidP="00126ACA">
      <w:pPr>
        <w:pStyle w:val="HeadingLeft12ptBlueUBSBlue"/>
        <w:spacing w:before="60"/>
      </w:pPr>
      <w:r w:rsidRPr="00643249">
        <w:rPr>
          <w:rFonts w:eastAsia="Calibri"/>
        </w:rPr>
        <w:t>Risk Considerations</w:t>
      </w:r>
    </w:p>
    <w:p w14:paraId="6BABC444" w14:textId="7C93C8DD" w:rsidR="007D1563" w:rsidRPr="00083538" w:rsidRDefault="004B4DB4" w:rsidP="00ED12F1">
      <w:pPr>
        <w:pStyle w:val="BodyMain8ptUBSBlue"/>
        <w:spacing w:before="80"/>
      </w:pPr>
      <w:r w:rsidRPr="004B4DB4">
        <w:t>The risks set forth below are discussed in more detail in t</w:t>
      </w:r>
      <w:r w:rsidRPr="00083538">
        <w:t xml:space="preserve">he </w:t>
      </w:r>
      <w:r w:rsidR="00825049" w:rsidRPr="00083538">
        <w:t>“</w:t>
      </w:r>
      <w:r w:rsidRPr="00083538">
        <w:t>Risk Factors</w:t>
      </w:r>
      <w:r w:rsidR="00825049" w:rsidRPr="00083538">
        <w:t>”</w:t>
      </w:r>
      <w:r w:rsidRPr="00083538">
        <w:t xml:space="preserve"> section in the</w:t>
      </w:r>
      <w:r w:rsidR="002F2481" w:rsidRPr="00083538">
        <w:t xml:space="preserve"> accompanying</w:t>
      </w:r>
      <w:r w:rsidRPr="00083538">
        <w:t xml:space="preserve"> preliminary pricing supplement. Please review those risk factors carefully prior to making an investment decision.</w:t>
      </w:r>
    </w:p>
    <w:p w14:paraId="5C7AD78A" w14:textId="77777777" w:rsidR="007F1904" w:rsidRPr="00083538" w:rsidRDefault="007F1904" w:rsidP="007F1904">
      <w:pPr>
        <w:pStyle w:val="BulletPointSquareFWP8ptUBSBlue"/>
        <w:numPr>
          <w:ilvl w:val="0"/>
          <w:numId w:val="0"/>
        </w:numPr>
        <w:spacing w:before="40"/>
      </w:pPr>
      <w:bookmarkStart w:id="0" w:name="_Hlk118317744"/>
      <w:r w:rsidRPr="00083538">
        <w:rPr>
          <w:rFonts w:eastAsia="Times New Roman" w:cs="Times New Roman"/>
          <w:b/>
          <w:i/>
          <w:szCs w:val="20"/>
        </w:rPr>
        <w:t>Structure-related Risks</w:t>
      </w:r>
    </w:p>
    <w:p w14:paraId="2608902C" w14:textId="58F224CE" w:rsidR="002F2481" w:rsidRPr="00083538" w:rsidRDefault="002F2481" w:rsidP="00ED12F1">
      <w:pPr>
        <w:pStyle w:val="BulletPointSquareFWP8ptUBSBlue"/>
        <w:spacing w:before="40"/>
        <w:ind w:left="180" w:hanging="180"/>
      </w:pPr>
      <w:r w:rsidRPr="00083538">
        <w:t xml:space="preserve">Your investment may result in a loss; there is no guaranteed return </w:t>
      </w:r>
      <w:proofErr w:type="gramStart"/>
      <w:r w:rsidRPr="00083538">
        <w:t>of principal</w:t>
      </w:r>
      <w:proofErr w:type="gramEnd"/>
      <w:r w:rsidRPr="00083538">
        <w:t xml:space="preserve">. </w:t>
      </w:r>
    </w:p>
    <w:p w14:paraId="6D65B9E0" w14:textId="4E4A740D" w:rsidR="002F2481" w:rsidRPr="00083538" w:rsidRDefault="002F2481" w:rsidP="00ED12F1">
      <w:pPr>
        <w:pStyle w:val="BulletPointSquareFWP8ptUBSBlue"/>
        <w:spacing w:before="40"/>
        <w:ind w:left="180" w:hanging="180"/>
      </w:pPr>
      <w:r w:rsidRPr="00083538">
        <w:t>Your return on the securities is limited to the return represented by the contingent quarterly coupons, if any, over the term of the securities.</w:t>
      </w:r>
    </w:p>
    <w:p w14:paraId="42A656FE" w14:textId="1D905D1A" w:rsidR="00F7720A" w:rsidRPr="00083538" w:rsidRDefault="002F2481" w:rsidP="00ED12F1">
      <w:pPr>
        <w:pStyle w:val="BulletPointSquareFWP8ptUBSBlue"/>
        <w:spacing w:before="40"/>
        <w:ind w:left="180" w:hanging="180"/>
      </w:pPr>
      <w:r w:rsidRPr="00083538">
        <w:t>T</w:t>
      </w:r>
      <w:r w:rsidR="00EA31F1" w:rsidRPr="00EA31F1">
        <w:t>he securities are subject to a potential automatic early redemption, which would limit your ability to receive the contingent quarterly coupons over the full term of the securities.</w:t>
      </w:r>
    </w:p>
    <w:p w14:paraId="0264389A" w14:textId="035E1121" w:rsidR="004B4DB4" w:rsidRPr="00083538" w:rsidRDefault="00360295" w:rsidP="00ED12F1">
      <w:pPr>
        <w:pStyle w:val="BulletPointSquareFWP8ptUBSBlue"/>
        <w:spacing w:before="40"/>
        <w:ind w:left="180" w:hanging="180"/>
      </w:pPr>
      <w:r w:rsidRPr="00083538">
        <w:t xml:space="preserve">You may not receive any </w:t>
      </w:r>
      <w:r w:rsidR="007D27BD" w:rsidRPr="00083538">
        <w:t>contingent quarterly coupon</w:t>
      </w:r>
      <w:r w:rsidR="00801E1F" w:rsidRPr="00083538">
        <w:t>s</w:t>
      </w:r>
      <w:r w:rsidR="00BA0533" w:rsidRPr="00083538">
        <w:t>.</w:t>
      </w:r>
    </w:p>
    <w:p w14:paraId="4AC3C6C6" w14:textId="0F6895BF" w:rsidR="002F2481" w:rsidRPr="00083538" w:rsidRDefault="002F2481" w:rsidP="00ED12F1">
      <w:pPr>
        <w:pStyle w:val="BulletPointSquareFWP8ptUBSBlue"/>
        <w:spacing w:before="40"/>
        <w:ind w:left="180" w:hanging="180"/>
      </w:pPr>
      <w:r w:rsidRPr="00083538">
        <w:t>Your return on the securities may be less than the yield on a conventional debt security of comparable maturity.</w:t>
      </w:r>
    </w:p>
    <w:p w14:paraId="3FB5240F" w14:textId="637325B8" w:rsidR="00083538" w:rsidRPr="00083538" w:rsidRDefault="00083538" w:rsidP="00ED12F1">
      <w:pPr>
        <w:pStyle w:val="BulletPointSquareFWP8ptUBSBlue"/>
        <w:spacing w:before="40"/>
        <w:ind w:left="180" w:hanging="180"/>
      </w:pPr>
      <w:r w:rsidRPr="00083538">
        <w:t>T</w:t>
      </w:r>
      <w:r w:rsidR="00EA31F1" w:rsidRPr="00EA31F1">
        <w:t>he contingent quarterly coupon, early redemption payment or payment at maturity, as applicable, will not reflect changes in the price of the underlying stock other than on the determination dates.</w:t>
      </w:r>
    </w:p>
    <w:p w14:paraId="56D0BC86" w14:textId="66F628FF" w:rsidR="002F2481" w:rsidRPr="00083538" w:rsidRDefault="002F2481" w:rsidP="00ED12F1">
      <w:pPr>
        <w:pStyle w:val="BulletPointSquareFWP8ptUBSBlue"/>
        <w:spacing w:before="40"/>
        <w:ind w:left="180" w:hanging="180"/>
      </w:pPr>
      <w:r w:rsidRPr="00083538">
        <w:t>Any payments on the securities are subject to our credit risk and the credit risk of the guarantor, and any actual or perceived changes in our or the guarantor’s creditworthiness are expected to affect the value of</w:t>
      </w:r>
      <w:r w:rsidR="00F66A4A">
        <w:t>, or any amounts payable on,</w:t>
      </w:r>
      <w:r w:rsidRPr="00083538">
        <w:t xml:space="preserve"> the securities.</w:t>
      </w:r>
    </w:p>
    <w:p w14:paraId="27F481E5" w14:textId="69580C04" w:rsidR="002F2481" w:rsidRPr="00083538" w:rsidRDefault="002F2481" w:rsidP="00ED12F1">
      <w:pPr>
        <w:pStyle w:val="BulletPointSquareFWP8ptUBSBlue"/>
        <w:spacing w:before="40"/>
        <w:ind w:left="180" w:hanging="180"/>
      </w:pPr>
      <w:r w:rsidRPr="00083538">
        <w:t>We are a finance subsidiary and, as such, have no independent assets, operations, or revenues.</w:t>
      </w:r>
    </w:p>
    <w:p w14:paraId="71D1DB0E" w14:textId="4DB9B40F" w:rsidR="007F1904" w:rsidRPr="00083538" w:rsidRDefault="007F1904" w:rsidP="007F1904">
      <w:pPr>
        <w:pStyle w:val="BulletPointSquareFWP8ptUBSBlue"/>
        <w:numPr>
          <w:ilvl w:val="0"/>
          <w:numId w:val="0"/>
        </w:numPr>
        <w:spacing w:before="40"/>
        <w:rPr>
          <w:b/>
          <w:bCs/>
          <w:i/>
          <w:iCs/>
        </w:rPr>
      </w:pPr>
      <w:r w:rsidRPr="00083538">
        <w:rPr>
          <w:b/>
          <w:bCs/>
          <w:i/>
          <w:iCs/>
        </w:rPr>
        <w:t>Valuation- and Market-related Risks</w:t>
      </w:r>
    </w:p>
    <w:p w14:paraId="0289A92D" w14:textId="29D53EC4" w:rsidR="007716ED" w:rsidRPr="00083538" w:rsidRDefault="007716ED" w:rsidP="00ED12F1">
      <w:pPr>
        <w:pStyle w:val="BulletPointSquareFWP8ptUBSBlue"/>
        <w:spacing w:before="40"/>
        <w:ind w:left="180" w:hanging="180"/>
      </w:pPr>
      <w:r w:rsidRPr="00083538">
        <w:t>The price to public you pay for the securities will exceed their initial estimated value.</w:t>
      </w:r>
    </w:p>
    <w:p w14:paraId="74D5A75D" w14:textId="66002C64" w:rsidR="007716ED" w:rsidRPr="00083538" w:rsidRDefault="007716ED" w:rsidP="00ED12F1">
      <w:pPr>
        <w:pStyle w:val="BulletPointSquareFWP8ptUBSBlue"/>
        <w:spacing w:before="40"/>
        <w:ind w:left="180" w:hanging="180"/>
      </w:pPr>
      <w:r w:rsidRPr="00083538">
        <w:t xml:space="preserve">The initial estimated value does not represent a minimum or maximum price at which we, BAC, </w:t>
      </w:r>
      <w:proofErr w:type="spellStart"/>
      <w:r w:rsidRPr="00083538">
        <w:t>BofAS</w:t>
      </w:r>
      <w:proofErr w:type="spellEnd"/>
      <w:r w:rsidRPr="00083538">
        <w:t xml:space="preserve"> or any of our other </w:t>
      </w:r>
      <w:proofErr w:type="gramStart"/>
      <w:r w:rsidRPr="00083538">
        <w:t>affiliates</w:t>
      </w:r>
      <w:proofErr w:type="gramEnd"/>
      <w:r w:rsidRPr="00083538">
        <w:t xml:space="preserve"> would be willing to purchase your securities in any secondary market (if any exists) at any time.</w:t>
      </w:r>
    </w:p>
    <w:p w14:paraId="2FB3DE15" w14:textId="5318D9A1" w:rsidR="007716ED" w:rsidRPr="00083538" w:rsidRDefault="007716ED" w:rsidP="00ED12F1">
      <w:pPr>
        <w:pStyle w:val="BulletPointSquareFWP8ptUBSBlue"/>
        <w:spacing w:before="40"/>
        <w:ind w:left="180" w:hanging="180"/>
      </w:pPr>
      <w:r w:rsidRPr="00083538">
        <w:t xml:space="preserve">We cannot assure you that a trading market for your securities </w:t>
      </w:r>
      <w:proofErr w:type="gramStart"/>
      <w:r w:rsidRPr="00083538">
        <w:t>will ever</w:t>
      </w:r>
      <w:proofErr w:type="gramEnd"/>
      <w:r w:rsidRPr="00083538">
        <w:t xml:space="preserve"> develop or be maintained.</w:t>
      </w:r>
    </w:p>
    <w:p w14:paraId="7B61DA6A" w14:textId="1A3E6A24" w:rsidR="007F1904" w:rsidRPr="007F1904" w:rsidRDefault="007F1904" w:rsidP="007F1904">
      <w:pPr>
        <w:pStyle w:val="BulletPointSquareFWP8ptUBSBlue"/>
        <w:numPr>
          <w:ilvl w:val="0"/>
          <w:numId w:val="0"/>
        </w:numPr>
        <w:rPr>
          <w:b/>
          <w:bCs/>
          <w:i/>
          <w:iCs/>
        </w:rPr>
      </w:pPr>
      <w:r w:rsidRPr="00083538">
        <w:rPr>
          <w:b/>
          <w:bCs/>
          <w:i/>
          <w:iCs/>
        </w:rPr>
        <w:t>Conflict-related Risks</w:t>
      </w:r>
    </w:p>
    <w:p w14:paraId="6376A257" w14:textId="4634679B" w:rsidR="002F2481" w:rsidRPr="007716ED" w:rsidRDefault="007716ED" w:rsidP="00ED12F1">
      <w:pPr>
        <w:pStyle w:val="BulletPointSquareFWP8ptUBSBlue"/>
        <w:spacing w:before="40"/>
        <w:ind w:left="180" w:hanging="180"/>
      </w:pPr>
      <w:r w:rsidRPr="007716ED">
        <w:t xml:space="preserve">Trading and hedging activities by us, the guarantor and any of our other affiliates, including </w:t>
      </w:r>
      <w:proofErr w:type="spellStart"/>
      <w:r w:rsidRPr="007716ED">
        <w:t>BofAS</w:t>
      </w:r>
      <w:proofErr w:type="spellEnd"/>
      <w:r w:rsidRPr="007716ED">
        <w:t xml:space="preserve">, may create conflicts of interest with you and may </w:t>
      </w:r>
      <w:r w:rsidR="00D14F1D">
        <w:t xml:space="preserve">adversely </w:t>
      </w:r>
      <w:r w:rsidRPr="007716ED">
        <w:t xml:space="preserve">affect your return on </w:t>
      </w:r>
      <w:proofErr w:type="gramStart"/>
      <w:r w:rsidRPr="007716ED">
        <w:t>the securities</w:t>
      </w:r>
      <w:proofErr w:type="gramEnd"/>
      <w:r w:rsidRPr="007716ED">
        <w:t xml:space="preserve"> and their market value.</w:t>
      </w:r>
    </w:p>
    <w:p w14:paraId="53B5A79C" w14:textId="54C8AD25" w:rsidR="007716ED" w:rsidRPr="007716ED" w:rsidRDefault="007716ED" w:rsidP="00ED12F1">
      <w:pPr>
        <w:pStyle w:val="BulletPointSquareFWP8ptUBSBlue"/>
        <w:spacing w:before="40"/>
        <w:ind w:left="180" w:hanging="180"/>
      </w:pPr>
      <w:r w:rsidRPr="007716ED">
        <w:t>There may be potential conflicts of interest involving the calculation agent, which is an affiliate of ours.</w:t>
      </w:r>
    </w:p>
    <w:p w14:paraId="63E33D32" w14:textId="654EC964" w:rsidR="004B4DB4" w:rsidRDefault="007F1904" w:rsidP="00ED12F1">
      <w:pPr>
        <w:pStyle w:val="BodyMainBoldItalic8ptUBSBlue"/>
        <w:spacing w:before="40"/>
      </w:pPr>
      <w:r w:rsidRPr="007F1904">
        <w:t xml:space="preserve">Underlying </w:t>
      </w:r>
      <w:r w:rsidR="005F344F">
        <w:t>Stock</w:t>
      </w:r>
      <w:r w:rsidRPr="007F1904">
        <w:t>-related Risks</w:t>
      </w:r>
    </w:p>
    <w:p w14:paraId="075A9760" w14:textId="37108F75" w:rsidR="00EA31F1" w:rsidRPr="006015B3" w:rsidRDefault="002F2481" w:rsidP="002F2481">
      <w:pPr>
        <w:pStyle w:val="BulletPointSquareFWP8ptUBSBlue"/>
        <w:spacing w:before="40"/>
        <w:ind w:left="180" w:hanging="180"/>
        <w:rPr>
          <w:i/>
        </w:rPr>
      </w:pPr>
      <w:r w:rsidRPr="002F2481">
        <w:t>T</w:t>
      </w:r>
      <w:r w:rsidR="00EA31F1" w:rsidRPr="00EA31F1">
        <w:t xml:space="preserve">he </w:t>
      </w:r>
      <w:r w:rsidR="0004253C" w:rsidRPr="0004253C">
        <w:t>issuer of the underlying stock (the "Underlying Company")</w:t>
      </w:r>
      <w:r w:rsidR="00EA31F1" w:rsidRPr="00EA31F1">
        <w:t xml:space="preserve"> will have no obligations relating to the securities. </w:t>
      </w:r>
    </w:p>
    <w:p w14:paraId="6072BC0B" w14:textId="77777777" w:rsidR="00EA31F1" w:rsidRPr="00EA31F1" w:rsidRDefault="00EA31F1" w:rsidP="002F2481">
      <w:pPr>
        <w:pStyle w:val="BulletPointSquareFWP8ptUBSBlue"/>
        <w:spacing w:before="40"/>
        <w:ind w:left="180" w:hanging="180"/>
        <w:rPr>
          <w:i/>
        </w:rPr>
      </w:pPr>
      <w:r w:rsidRPr="00EA31F1">
        <w:t xml:space="preserve">The business activities of </w:t>
      </w:r>
      <w:proofErr w:type="gramStart"/>
      <w:r w:rsidRPr="00EA31F1">
        <w:t>us</w:t>
      </w:r>
      <w:proofErr w:type="gramEnd"/>
      <w:r w:rsidRPr="00EA31F1">
        <w:t xml:space="preserve">, the Guarantor and any of our other affiliates, including </w:t>
      </w:r>
      <w:proofErr w:type="spellStart"/>
      <w:r>
        <w:t>BofAS</w:t>
      </w:r>
      <w:proofErr w:type="spellEnd"/>
      <w:r w:rsidRPr="00EA31F1">
        <w:t xml:space="preserve">, relating to the Underlying Company may create conflicts of interest with you.  </w:t>
      </w:r>
    </w:p>
    <w:p w14:paraId="39805F2C" w14:textId="075B7D50" w:rsidR="00EA31F1" w:rsidRPr="00EA31F1" w:rsidRDefault="00EA31F1" w:rsidP="00EA31F1">
      <w:pPr>
        <w:pStyle w:val="BulletPointSquareFWP8ptUBSBlue"/>
        <w:spacing w:before="40"/>
        <w:ind w:left="180" w:hanging="180"/>
        <w:rPr>
          <w:i/>
        </w:rPr>
      </w:pPr>
      <w:r w:rsidRPr="00EA31F1">
        <w:t xml:space="preserve">The terms of the securities will not be adjusted for all corporate events that could affect the </w:t>
      </w:r>
      <w:r>
        <w:t>U</w:t>
      </w:r>
      <w:r w:rsidRPr="00EA31F1">
        <w:t xml:space="preserve">nderlying </w:t>
      </w:r>
      <w:r>
        <w:t>Company</w:t>
      </w:r>
      <w:r w:rsidRPr="00EA31F1">
        <w:t>.</w:t>
      </w:r>
    </w:p>
    <w:p w14:paraId="61B70BB0" w14:textId="7E25551A" w:rsidR="007F1904" w:rsidRPr="007F1904" w:rsidRDefault="007F1904" w:rsidP="007F1904">
      <w:pPr>
        <w:pStyle w:val="BulletPointSquareFWP8ptUBSBlue"/>
        <w:numPr>
          <w:ilvl w:val="0"/>
          <w:numId w:val="0"/>
        </w:numPr>
        <w:spacing w:before="40"/>
        <w:rPr>
          <w:b/>
          <w:bCs/>
          <w:i/>
          <w:iCs/>
        </w:rPr>
      </w:pPr>
      <w:r w:rsidRPr="007F1904">
        <w:rPr>
          <w:b/>
          <w:bCs/>
          <w:i/>
          <w:iCs/>
        </w:rPr>
        <w:t>Tax-related Risks</w:t>
      </w:r>
    </w:p>
    <w:p w14:paraId="1A39B273" w14:textId="77777777" w:rsidR="007F1904" w:rsidRPr="007716ED" w:rsidRDefault="007F1904" w:rsidP="007F1904">
      <w:pPr>
        <w:pStyle w:val="BulletPointSquareFWP8ptUBSBlue"/>
        <w:spacing w:before="40"/>
        <w:ind w:left="180" w:hanging="180"/>
      </w:pPr>
      <w:r w:rsidRPr="007716ED">
        <w:t xml:space="preserve">The U.S. federal income tax consequences of an investment in the securities are </w:t>
      </w:r>
      <w:proofErr w:type="gramStart"/>
      <w:r w:rsidRPr="007716ED">
        <w:t>uncertain, and</w:t>
      </w:r>
      <w:proofErr w:type="gramEnd"/>
      <w:r w:rsidRPr="007716ED">
        <w:t xml:space="preserve"> may be </w:t>
      </w:r>
      <w:proofErr w:type="gramStart"/>
      <w:r w:rsidRPr="007716ED">
        <w:t>adverse</w:t>
      </w:r>
      <w:proofErr w:type="gramEnd"/>
      <w:r w:rsidRPr="007716ED">
        <w:t xml:space="preserve"> to a holder of the securities.</w:t>
      </w:r>
    </w:p>
    <w:p w14:paraId="793EC2D3" w14:textId="77777777" w:rsidR="007F1904" w:rsidRPr="002F2481" w:rsidRDefault="007F1904" w:rsidP="007F1904">
      <w:pPr>
        <w:pStyle w:val="BulletPointSquareFWP8ptUBSBlue"/>
        <w:numPr>
          <w:ilvl w:val="0"/>
          <w:numId w:val="0"/>
        </w:numPr>
        <w:spacing w:before="40"/>
        <w:rPr>
          <w:i/>
        </w:rPr>
      </w:pPr>
    </w:p>
    <w:p w14:paraId="2ACE8AAD" w14:textId="77777777" w:rsidR="007F1904" w:rsidRPr="007F1904" w:rsidRDefault="007F1904" w:rsidP="007F1904">
      <w:pPr>
        <w:pStyle w:val="BulletPointSquareFWP8ptUBSBlue"/>
        <w:numPr>
          <w:ilvl w:val="0"/>
          <w:numId w:val="0"/>
        </w:numPr>
        <w:spacing w:before="40"/>
        <w:rPr>
          <w:b/>
          <w:bCs/>
          <w:color w:val="0070C0"/>
          <w:sz w:val="20"/>
          <w:szCs w:val="20"/>
        </w:rPr>
      </w:pPr>
      <w:r w:rsidRPr="007F1904">
        <w:rPr>
          <w:b/>
          <w:bCs/>
          <w:color w:val="0070C0"/>
          <w:sz w:val="20"/>
          <w:szCs w:val="20"/>
        </w:rPr>
        <w:t>Tax Considerations</w:t>
      </w:r>
    </w:p>
    <w:p w14:paraId="53DAEB88" w14:textId="50AACD90" w:rsidR="002F2481" w:rsidRDefault="007F1904" w:rsidP="007F1904">
      <w:pPr>
        <w:pStyle w:val="BulletPointSquareFWP8ptUBSBlue"/>
        <w:numPr>
          <w:ilvl w:val="0"/>
          <w:numId w:val="0"/>
        </w:numPr>
        <w:spacing w:before="40"/>
      </w:pPr>
      <w:r>
        <w:t>You should review carefully the discussion in the accompanying preliminary pricing supplement under the caption “Additional Information About the Securities—Tax considerations” concerning the U.S. federal income tax consequences of an investment in the securities, and you should consult your tax adviser.</w:t>
      </w:r>
    </w:p>
    <w:p w14:paraId="6FAE5ADF" w14:textId="0EE10A56" w:rsidR="002F2481" w:rsidRDefault="002F2481" w:rsidP="002F2481">
      <w:pPr>
        <w:pStyle w:val="BulletPointSquareFWP8ptUBSBlue"/>
        <w:numPr>
          <w:ilvl w:val="0"/>
          <w:numId w:val="0"/>
        </w:numPr>
        <w:spacing w:before="40"/>
      </w:pPr>
    </w:p>
    <w:p w14:paraId="6A563951" w14:textId="08E1BB7C" w:rsidR="002F2481" w:rsidRDefault="002F2481" w:rsidP="002F2481">
      <w:pPr>
        <w:pStyle w:val="BulletPointSquareFWP8ptUBSBlue"/>
        <w:numPr>
          <w:ilvl w:val="0"/>
          <w:numId w:val="0"/>
        </w:numPr>
        <w:spacing w:before="40"/>
      </w:pPr>
    </w:p>
    <w:bookmarkEnd w:id="0"/>
    <w:p w14:paraId="56E23C78" w14:textId="77777777" w:rsidR="002F2481" w:rsidRDefault="002F2481" w:rsidP="002F2481">
      <w:pPr>
        <w:pStyle w:val="BulletPointSquareFWP8ptUBSBlue"/>
        <w:numPr>
          <w:ilvl w:val="0"/>
          <w:numId w:val="0"/>
        </w:numPr>
        <w:spacing w:before="40"/>
      </w:pPr>
    </w:p>
    <w:sectPr w:rsidR="002F2481" w:rsidSect="00813EA6">
      <w:pgSz w:w="15840" w:h="12240" w:orient="landscape" w:code="1"/>
      <w:pgMar w:top="288" w:right="288" w:bottom="288" w:left="288" w:header="288" w:footer="288" w:gutter="0"/>
      <w:pgNumType w:chapStyle="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7F042" w14:textId="77777777" w:rsidR="00962A23" w:rsidRDefault="00962A23" w:rsidP="00D2757A">
      <w:r>
        <w:separator/>
      </w:r>
    </w:p>
  </w:endnote>
  <w:endnote w:type="continuationSeparator" w:id="0">
    <w:p w14:paraId="7162A68A" w14:textId="77777777" w:rsidR="00962A23" w:rsidRDefault="00962A23" w:rsidP="00D27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ozuka Mincho Pro B">
    <w:panose1 w:val="00000000000000000000"/>
    <w:charset w:val="80"/>
    <w:family w:val="roman"/>
    <w:notTrueType/>
    <w:pitch w:val="variable"/>
    <w:sig w:usb0="00000000" w:usb1="08070000" w:usb2="00000010" w:usb3="00000000" w:csb0="00020000" w:csb1="00000000"/>
  </w:font>
  <w:font w:name="Aparajita">
    <w:charset w:val="00"/>
    <w:family w:val="roman"/>
    <w:pitch w:val="variable"/>
    <w:sig w:usb0="00008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Frutiger 45 Light">
    <w:altName w:val="Calibri"/>
    <w:charset w:val="00"/>
    <w:family w:val="swiss"/>
    <w:pitch w:val="variable"/>
    <w:sig w:usb0="800000EF" w:usb1="4000205B"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3DA84" w14:textId="77777777" w:rsidR="003F41EB" w:rsidRDefault="003F41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7632E" w14:textId="2D8DA397" w:rsidR="00FD4E7B" w:rsidRDefault="00126ACA" w:rsidP="004E5C26">
    <w:pPr>
      <w:jc w:val="center"/>
      <w:rPr>
        <w:noProof/>
      </w:rPr>
    </w:pPr>
    <w:r w:rsidRPr="00825049">
      <w:fldChar w:fldCharType="begin"/>
    </w:r>
    <w:r w:rsidRPr="00825049">
      <w:instrText xml:space="preserve"> PAGE   \* MERGEFORMAT </w:instrText>
    </w:r>
    <w:r w:rsidRPr="00825049">
      <w:fldChar w:fldCharType="separate"/>
    </w:r>
    <w:r w:rsidR="00594E43">
      <w:rPr>
        <w:noProof/>
      </w:rPr>
      <w:t>2</w:t>
    </w:r>
    <w:r w:rsidRPr="00825049">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6D9D0" w14:textId="77777777" w:rsidR="00FD4E7B" w:rsidRDefault="00846D8D" w:rsidP="00ED12F1">
    <w:pPr>
      <w:jc w:val="center"/>
      <w:rPr>
        <w:noProof/>
      </w:rPr>
    </w:pPr>
    <w:r w:rsidRPr="00825049">
      <w:fldChar w:fldCharType="begin"/>
    </w:r>
    <w:r w:rsidRPr="00825049">
      <w:instrText xml:space="preserve"> PAGE   \* MERGEFORMAT </w:instrText>
    </w:r>
    <w:r w:rsidRPr="00825049">
      <w:fldChar w:fldCharType="separate"/>
    </w:r>
    <w:r w:rsidR="00594E43">
      <w:rPr>
        <w:noProof/>
      </w:rPr>
      <w:t>1</w:t>
    </w:r>
    <w:r w:rsidRPr="00825049">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C2ED2" w14:textId="77777777" w:rsidR="00962A23" w:rsidRDefault="00962A23" w:rsidP="00D2757A">
      <w:r>
        <w:separator/>
      </w:r>
    </w:p>
  </w:footnote>
  <w:footnote w:type="continuationSeparator" w:id="0">
    <w:p w14:paraId="6420FD81" w14:textId="77777777" w:rsidR="00962A23" w:rsidRDefault="00962A23" w:rsidP="00D275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60678" w14:textId="77777777" w:rsidR="003F41EB" w:rsidRDefault="003F41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54EC3" w14:textId="77777777" w:rsidR="003F41EB" w:rsidRDefault="003F41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CB3CB" w14:textId="77777777" w:rsidR="003F41EB" w:rsidRDefault="003F41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88596B"/>
    <w:multiLevelType w:val="hybridMultilevel"/>
    <w:tmpl w:val="047E96B6"/>
    <w:lvl w:ilvl="0" w:tplc="3832240A">
      <w:start w:val="1"/>
      <w:numFmt w:val="bullet"/>
      <w:pStyle w:val="BulletPointDiamondIndentUBSBlue"/>
      <w:lvlText w:val=""/>
      <w:lvlJc w:val="left"/>
      <w:pPr>
        <w:ind w:left="1354" w:hanging="360"/>
      </w:pPr>
      <w:rPr>
        <w:rFonts w:ascii="Symbol" w:hAnsi="Symbol" w:hint="default"/>
      </w:rPr>
    </w:lvl>
    <w:lvl w:ilvl="1" w:tplc="04090003" w:tentative="1">
      <w:start w:val="1"/>
      <w:numFmt w:val="bullet"/>
      <w:lvlText w:val="o"/>
      <w:lvlJc w:val="left"/>
      <w:pPr>
        <w:ind w:left="2074" w:hanging="360"/>
      </w:pPr>
      <w:rPr>
        <w:rFonts w:ascii="Courier New" w:hAnsi="Courier New" w:cs="Courier New" w:hint="default"/>
      </w:rPr>
    </w:lvl>
    <w:lvl w:ilvl="2" w:tplc="04090005" w:tentative="1">
      <w:start w:val="1"/>
      <w:numFmt w:val="bullet"/>
      <w:lvlText w:val=""/>
      <w:lvlJc w:val="left"/>
      <w:pPr>
        <w:ind w:left="2794" w:hanging="360"/>
      </w:pPr>
      <w:rPr>
        <w:rFonts w:ascii="Wingdings" w:hAnsi="Wingdings" w:hint="default"/>
      </w:rPr>
    </w:lvl>
    <w:lvl w:ilvl="3" w:tplc="04090001" w:tentative="1">
      <w:start w:val="1"/>
      <w:numFmt w:val="bullet"/>
      <w:lvlText w:val=""/>
      <w:lvlJc w:val="left"/>
      <w:pPr>
        <w:ind w:left="3514" w:hanging="360"/>
      </w:pPr>
      <w:rPr>
        <w:rFonts w:ascii="Symbol" w:hAnsi="Symbol" w:hint="default"/>
      </w:rPr>
    </w:lvl>
    <w:lvl w:ilvl="4" w:tplc="04090003" w:tentative="1">
      <w:start w:val="1"/>
      <w:numFmt w:val="bullet"/>
      <w:lvlText w:val="o"/>
      <w:lvlJc w:val="left"/>
      <w:pPr>
        <w:ind w:left="4234" w:hanging="360"/>
      </w:pPr>
      <w:rPr>
        <w:rFonts w:ascii="Courier New" w:hAnsi="Courier New" w:cs="Courier New" w:hint="default"/>
      </w:rPr>
    </w:lvl>
    <w:lvl w:ilvl="5" w:tplc="04090005" w:tentative="1">
      <w:start w:val="1"/>
      <w:numFmt w:val="bullet"/>
      <w:lvlText w:val=""/>
      <w:lvlJc w:val="left"/>
      <w:pPr>
        <w:ind w:left="4954" w:hanging="360"/>
      </w:pPr>
      <w:rPr>
        <w:rFonts w:ascii="Wingdings" w:hAnsi="Wingdings" w:hint="default"/>
      </w:rPr>
    </w:lvl>
    <w:lvl w:ilvl="6" w:tplc="04090001" w:tentative="1">
      <w:start w:val="1"/>
      <w:numFmt w:val="bullet"/>
      <w:lvlText w:val=""/>
      <w:lvlJc w:val="left"/>
      <w:pPr>
        <w:ind w:left="5674" w:hanging="360"/>
      </w:pPr>
      <w:rPr>
        <w:rFonts w:ascii="Symbol" w:hAnsi="Symbol" w:hint="default"/>
      </w:rPr>
    </w:lvl>
    <w:lvl w:ilvl="7" w:tplc="04090003" w:tentative="1">
      <w:start w:val="1"/>
      <w:numFmt w:val="bullet"/>
      <w:lvlText w:val="o"/>
      <w:lvlJc w:val="left"/>
      <w:pPr>
        <w:ind w:left="6394" w:hanging="360"/>
      </w:pPr>
      <w:rPr>
        <w:rFonts w:ascii="Courier New" w:hAnsi="Courier New" w:cs="Courier New" w:hint="default"/>
      </w:rPr>
    </w:lvl>
    <w:lvl w:ilvl="8" w:tplc="04090005" w:tentative="1">
      <w:start w:val="1"/>
      <w:numFmt w:val="bullet"/>
      <w:lvlText w:val=""/>
      <w:lvlJc w:val="left"/>
      <w:pPr>
        <w:ind w:left="7114" w:hanging="360"/>
      </w:pPr>
      <w:rPr>
        <w:rFonts w:ascii="Wingdings" w:hAnsi="Wingdings" w:hint="default"/>
      </w:rPr>
    </w:lvl>
  </w:abstractNum>
  <w:abstractNum w:abstractNumId="1" w15:restartNumberingAfterBreak="0">
    <w:nsid w:val="060E728B"/>
    <w:multiLevelType w:val="hybridMultilevel"/>
    <w:tmpl w:val="33709C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0B00F4"/>
    <w:multiLevelType w:val="singleLevel"/>
    <w:tmpl w:val="FCF60DBC"/>
    <w:name w:val="Sum List"/>
    <w:lvl w:ilvl="0">
      <w:start w:val="1"/>
      <w:numFmt w:val="lowerRoman"/>
      <w:lvlText w:val="(%1)"/>
      <w:lvlJc w:val="right"/>
      <w:pPr>
        <w:tabs>
          <w:tab w:val="num" w:pos="4320"/>
        </w:tabs>
        <w:ind w:left="4320" w:hanging="360"/>
      </w:pPr>
      <w:rPr>
        <w:rFonts w:hint="default"/>
      </w:rPr>
    </w:lvl>
  </w:abstractNum>
  <w:abstractNum w:abstractNumId="3" w15:restartNumberingAfterBreak="0">
    <w:nsid w:val="1E491984"/>
    <w:multiLevelType w:val="multilevel"/>
    <w:tmpl w:val="D0863A48"/>
    <w:name w:val="Enumeration"/>
    <w:lvl w:ilvl="0">
      <w:start w:val="1"/>
      <w:numFmt w:val="none"/>
      <w:suff w:val="nothing"/>
      <w:lvlText w:val=""/>
      <w:lvlJc w:val="left"/>
      <w:pPr>
        <w:ind w:left="0" w:firstLine="360"/>
      </w:pPr>
      <w:rPr>
        <w:rFonts w:hint="default"/>
        <w:b w:val="0"/>
        <w:i w:val="0"/>
      </w:rPr>
    </w:lvl>
    <w:lvl w:ilvl="1">
      <w:start w:val="1"/>
      <w:numFmt w:val="lowerLetter"/>
      <w:lvlText w:val="(%2)"/>
      <w:lvlJc w:val="left"/>
      <w:pPr>
        <w:tabs>
          <w:tab w:val="num" w:pos="1080"/>
        </w:tabs>
        <w:ind w:left="360" w:firstLine="360"/>
      </w:pPr>
      <w:rPr>
        <w:rFonts w:hint="default"/>
        <w:u w:val="none"/>
      </w:rPr>
    </w:lvl>
    <w:lvl w:ilvl="2">
      <w:start w:val="1"/>
      <w:numFmt w:val="lowerRoman"/>
      <w:lvlText w:val="(%3)"/>
      <w:lvlJc w:val="right"/>
      <w:pPr>
        <w:tabs>
          <w:tab w:val="num" w:pos="1440"/>
        </w:tabs>
        <w:ind w:left="720" w:firstLine="547"/>
      </w:pPr>
      <w:rPr>
        <w:rFonts w:hint="default"/>
      </w:rPr>
    </w:lvl>
    <w:lvl w:ilvl="3">
      <w:start w:val="1"/>
      <w:numFmt w:val="upperLetter"/>
      <w:lvlText w:val="(%4)"/>
      <w:lvlJc w:val="left"/>
      <w:pPr>
        <w:tabs>
          <w:tab w:val="num" w:pos="1800"/>
        </w:tabs>
        <w:ind w:left="1080" w:firstLine="360"/>
      </w:pPr>
      <w:rPr>
        <w:rFonts w:hint="default"/>
      </w:rPr>
    </w:lvl>
    <w:lvl w:ilvl="4">
      <w:start w:val="1"/>
      <w:numFmt w:val="decimal"/>
      <w:lvlText w:val="(%5)"/>
      <w:lvlJc w:val="left"/>
      <w:pPr>
        <w:tabs>
          <w:tab w:val="num" w:pos="2160"/>
        </w:tabs>
        <w:ind w:left="1440" w:firstLine="360"/>
      </w:pPr>
      <w:rPr>
        <w:rFonts w:hint="default"/>
      </w:rPr>
    </w:lvl>
    <w:lvl w:ilvl="5">
      <w:start w:val="1"/>
      <w:numFmt w:val="ordinalText"/>
      <w:suff w:val="space"/>
      <w:lvlText w:val="%6,"/>
      <w:lvlJc w:val="left"/>
      <w:pPr>
        <w:ind w:left="0" w:firstLine="360"/>
      </w:pPr>
      <w:rPr>
        <w:rFonts w:hint="default"/>
        <w:b w:val="0"/>
        <w:i/>
      </w:rPr>
    </w:lvl>
    <w:lvl w:ilvl="6">
      <w:start w:val="1"/>
      <w:numFmt w:val="decimal"/>
      <w:lvlText w:val="%7."/>
      <w:lvlJc w:val="left"/>
      <w:pPr>
        <w:tabs>
          <w:tab w:val="num" w:pos="720"/>
        </w:tabs>
        <w:ind w:left="0" w:firstLine="360"/>
      </w:pPr>
      <w:rPr>
        <w:rFonts w:hint="default"/>
      </w:rPr>
    </w:lvl>
    <w:lvl w:ilvl="7">
      <w:start w:val="1"/>
      <w:numFmt w:val="decimal"/>
      <w:lvlText w:val="(%8)"/>
      <w:lvlJc w:val="left"/>
      <w:pPr>
        <w:tabs>
          <w:tab w:val="num" w:pos="360"/>
        </w:tabs>
        <w:ind w:left="360" w:hanging="360"/>
      </w:pPr>
      <w:rPr>
        <w:rFonts w:hint="default"/>
      </w:rPr>
    </w:lvl>
    <w:lvl w:ilvl="8">
      <w:start w:val="1"/>
      <w:numFmt w:val="lowerLetter"/>
      <w:lvlText w:val="(%9)"/>
      <w:lvlJc w:val="left"/>
      <w:pPr>
        <w:tabs>
          <w:tab w:val="num" w:pos="720"/>
        </w:tabs>
        <w:ind w:left="720" w:hanging="360"/>
      </w:pPr>
      <w:rPr>
        <w:rFonts w:hint="default"/>
      </w:rPr>
    </w:lvl>
  </w:abstractNum>
  <w:abstractNum w:abstractNumId="4" w15:restartNumberingAfterBreak="1">
    <w:nsid w:val="222B0C9D"/>
    <w:multiLevelType w:val="hybridMultilevel"/>
    <w:tmpl w:val="B2B42BD2"/>
    <w:lvl w:ilvl="0" w:tplc="0916D62A">
      <w:start w:val="1"/>
      <w:numFmt w:val="bullet"/>
      <w:pStyle w:val="CoverSquareBulletBlueUBSBlue"/>
      <w:lvlText w:val=""/>
      <w:lvlJc w:val="left"/>
      <w:pPr>
        <w:ind w:left="360" w:hanging="360"/>
      </w:pPr>
      <w:rPr>
        <w:rFonts w:ascii="Wingdings" w:hAnsi="Wingdings" w:hint="default"/>
        <w:color w:val="296DC1"/>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C21FEB"/>
    <w:multiLevelType w:val="hybridMultilevel"/>
    <w:tmpl w:val="9F5062CC"/>
    <w:lvl w:ilvl="0" w:tplc="48FA1308">
      <w:start w:val="1"/>
      <w:numFmt w:val="bullet"/>
      <w:pStyle w:val="BulletPointSquareFWP8ptUBSBlue"/>
      <w:lvlText w:val="▪"/>
      <w:lvlJc w:val="left"/>
      <w:pPr>
        <w:ind w:left="720" w:hanging="360"/>
      </w:pPr>
      <w:rPr>
        <w:rFonts w:ascii="Calibri" w:hAnsi="Calibri" w:hint="default"/>
        <w:color w:val="296DC1"/>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0D340D"/>
    <w:multiLevelType w:val="multilevel"/>
    <w:tmpl w:val="D5CCAEEE"/>
    <w:name w:val="Sum"/>
    <w:lvl w:ilvl="0">
      <w:start w:val="1"/>
      <w:numFmt w:val="none"/>
      <w:suff w:val="nothing"/>
      <w:lvlText w:val=""/>
      <w:lvlJc w:val="left"/>
      <w:pPr>
        <w:ind w:left="3600" w:hanging="3600"/>
      </w:pPr>
      <w:rPr>
        <w:rFonts w:hint="default"/>
        <w:b w:val="0"/>
        <w:i w:val="0"/>
      </w:rPr>
    </w:lvl>
    <w:lvl w:ilvl="1">
      <w:start w:val="1"/>
      <w:numFmt w:val="lowerLetter"/>
      <w:lvlText w:val="(%2)"/>
      <w:lvlJc w:val="left"/>
      <w:pPr>
        <w:tabs>
          <w:tab w:val="num" w:pos="3960"/>
        </w:tabs>
        <w:ind w:left="3960" w:hanging="360"/>
      </w:pPr>
      <w:rPr>
        <w:rFonts w:hint="default"/>
        <w:u w:val="none"/>
      </w:rPr>
    </w:lvl>
    <w:lvl w:ilvl="2">
      <w:start w:val="1"/>
      <w:numFmt w:val="lowerRoman"/>
      <w:lvlText w:val="(%3)"/>
      <w:lvlJc w:val="right"/>
      <w:pPr>
        <w:tabs>
          <w:tab w:val="num" w:pos="4320"/>
        </w:tabs>
        <w:ind w:left="4320" w:hanging="101"/>
      </w:pPr>
      <w:rPr>
        <w:rFonts w:hint="default"/>
      </w:rPr>
    </w:lvl>
    <w:lvl w:ilvl="3">
      <w:start w:val="1"/>
      <w:numFmt w:val="upperLetter"/>
      <w:lvlText w:val="(%4)"/>
      <w:lvlJc w:val="left"/>
      <w:pPr>
        <w:tabs>
          <w:tab w:val="num" w:pos="4680"/>
        </w:tabs>
        <w:ind w:left="4680" w:hanging="360"/>
      </w:pPr>
      <w:rPr>
        <w:rFonts w:hint="default"/>
      </w:rPr>
    </w:lvl>
    <w:lvl w:ilvl="4">
      <w:start w:val="1"/>
      <w:numFmt w:val="decimal"/>
      <w:lvlText w:val="(%5)"/>
      <w:lvlJc w:val="left"/>
      <w:pPr>
        <w:tabs>
          <w:tab w:val="num" w:pos="5040"/>
        </w:tabs>
        <w:ind w:left="5040" w:hanging="360"/>
      </w:pPr>
      <w:rPr>
        <w:rFonts w:hint="default"/>
      </w:rPr>
    </w:lvl>
    <w:lvl w:ilvl="5">
      <w:start w:val="1"/>
      <w:numFmt w:val="ordinalText"/>
      <w:suff w:val="space"/>
      <w:lvlText w:val="%6,"/>
      <w:lvlJc w:val="left"/>
      <w:pPr>
        <w:ind w:left="3600" w:firstLine="0"/>
      </w:pPr>
      <w:rPr>
        <w:rFonts w:hint="default"/>
        <w:b w:val="0"/>
        <w:i/>
      </w:rPr>
    </w:lvl>
    <w:lvl w:ilvl="6">
      <w:start w:val="1"/>
      <w:numFmt w:val="decimal"/>
      <w:lvlText w:val="%7."/>
      <w:lvlJc w:val="left"/>
      <w:pPr>
        <w:tabs>
          <w:tab w:val="num" w:pos="720"/>
        </w:tabs>
        <w:ind w:left="0" w:firstLine="360"/>
      </w:pPr>
      <w:rPr>
        <w:rFonts w:hint="default"/>
      </w:rPr>
    </w:lvl>
    <w:lvl w:ilvl="7">
      <w:start w:val="1"/>
      <w:numFmt w:val="decimal"/>
      <w:lvlText w:val="(%8)"/>
      <w:lvlJc w:val="left"/>
      <w:pPr>
        <w:tabs>
          <w:tab w:val="num" w:pos="360"/>
        </w:tabs>
        <w:ind w:left="360" w:hanging="360"/>
      </w:pPr>
      <w:rPr>
        <w:rFonts w:hint="default"/>
      </w:rPr>
    </w:lvl>
    <w:lvl w:ilvl="8">
      <w:start w:val="1"/>
      <w:numFmt w:val="lowerLetter"/>
      <w:lvlText w:val="(%9)"/>
      <w:lvlJc w:val="left"/>
      <w:pPr>
        <w:tabs>
          <w:tab w:val="num" w:pos="720"/>
        </w:tabs>
        <w:ind w:left="720" w:hanging="360"/>
      </w:pPr>
      <w:rPr>
        <w:rFonts w:hint="default"/>
      </w:rPr>
    </w:lvl>
  </w:abstractNum>
  <w:abstractNum w:abstractNumId="7" w15:restartNumberingAfterBreak="1">
    <w:nsid w:val="3CDE4DFF"/>
    <w:multiLevelType w:val="multilevel"/>
    <w:tmpl w:val="08CA890A"/>
    <w:lvl w:ilvl="0">
      <w:start w:val="1"/>
      <w:numFmt w:val="bullet"/>
      <w:pStyle w:val="BulletPointSquareUBSBlue"/>
      <w:lvlText w:val=""/>
      <w:lvlJc w:val="left"/>
      <w:pPr>
        <w:ind w:left="360" w:hanging="360"/>
      </w:pPr>
      <w:rPr>
        <w:rFonts w:ascii="Wingdings" w:hAnsi="Wingdings" w:hint="default"/>
        <w:color w:val="296DC1"/>
        <w:sz w:val="24"/>
        <w:szCs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80B1538"/>
    <w:multiLevelType w:val="singleLevel"/>
    <w:tmpl w:val="89DE804E"/>
    <w:name w:val="Bullet Point"/>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4E816014"/>
    <w:multiLevelType w:val="hybridMultilevel"/>
    <w:tmpl w:val="52F6FC18"/>
    <w:name w:val="Cover Bullet"/>
    <w:lvl w:ilvl="0" w:tplc="37C25D5A">
      <w:start w:val="1"/>
      <w:numFmt w:val="bullet"/>
      <w:lvlRestart w:val="0"/>
      <w:lvlText w:val=""/>
      <w:lvlJc w:val="left"/>
      <w:pPr>
        <w:tabs>
          <w:tab w:val="num" w:pos="360"/>
        </w:tabs>
        <w:ind w:left="360" w:hanging="360"/>
      </w:pPr>
      <w:rPr>
        <w:rFonts w:ascii="Symbol"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44775BC"/>
    <w:multiLevelType w:val="multilevel"/>
    <w:tmpl w:val="C7685846"/>
    <w:name w:val=" Heading"/>
    <w:lvl w:ilvl="0">
      <w:start w:val="1"/>
      <w:numFmt w:val="none"/>
      <w:suff w:val="nothing"/>
      <w:lvlText w:val=""/>
      <w:lvlJc w:val="left"/>
      <w:pPr>
        <w:ind w:left="0" w:firstLine="0"/>
      </w:pPr>
      <w:rPr>
        <w:rFonts w:hint="default"/>
      </w:rPr>
    </w:lvl>
    <w:lvl w:ilvl="1">
      <w:start w:val="1"/>
      <w:numFmt w:val="none"/>
      <w:suff w:val="nothing"/>
      <w:lvlText w:val=""/>
      <w:lvlJc w:val="left"/>
      <w:pPr>
        <w:ind w:left="144" w:hanging="144"/>
      </w:pPr>
      <w:rPr>
        <w:rFonts w:hint="default"/>
        <w:u w:val="none"/>
      </w:rPr>
    </w:lvl>
    <w:lvl w:ilvl="2">
      <w:start w:val="1"/>
      <w:numFmt w:val="none"/>
      <w:suff w:val="nothing"/>
      <w:lvlText w:val=""/>
      <w:lvlJc w:val="left"/>
      <w:pPr>
        <w:ind w:left="504" w:hanging="144"/>
      </w:pPr>
      <w:rPr>
        <w:rFonts w:hint="default"/>
      </w:rPr>
    </w:lvl>
    <w:lvl w:ilvl="3">
      <w:start w:val="1"/>
      <w:numFmt w:val="none"/>
      <w:suff w:val="nothing"/>
      <w:lvlText w:val=""/>
      <w:lvlJc w:val="left"/>
      <w:pPr>
        <w:ind w:left="864" w:hanging="144"/>
      </w:pPr>
      <w:rPr>
        <w:rFonts w:hint="default"/>
      </w:rPr>
    </w:lvl>
    <w:lvl w:ilvl="4">
      <w:start w:val="1"/>
      <w:numFmt w:val="none"/>
      <w:suff w:val="nothing"/>
      <w:lvlText w:val=""/>
      <w:lvlJc w:val="left"/>
      <w:pPr>
        <w:ind w:left="1224" w:hanging="144"/>
      </w:pPr>
      <w:rPr>
        <w:rFonts w:hint="default"/>
      </w:rPr>
    </w:lvl>
    <w:lvl w:ilvl="5">
      <w:start w:val="1"/>
      <w:numFmt w:val="none"/>
      <w:suff w:val="nothing"/>
      <w:lvlText w:val=""/>
      <w:lvlJc w:val="left"/>
      <w:pPr>
        <w:ind w:left="1584" w:hanging="144"/>
      </w:pPr>
      <w:rPr>
        <w:rFonts w:hint="default"/>
      </w:rPr>
    </w:lvl>
    <w:lvl w:ilvl="6">
      <w:start w:val="1"/>
      <w:numFmt w:val="none"/>
      <w:suff w:val="nothing"/>
      <w:lvlText w:val=""/>
      <w:lvlJc w:val="left"/>
      <w:pPr>
        <w:ind w:left="1944" w:hanging="144"/>
      </w:pPr>
      <w:rPr>
        <w:rFonts w:hint="default"/>
      </w:rPr>
    </w:lvl>
    <w:lvl w:ilvl="7">
      <w:start w:val="1"/>
      <w:numFmt w:val="none"/>
      <w:suff w:val="nothing"/>
      <w:lvlText w:val=""/>
      <w:lvlJc w:val="left"/>
      <w:pPr>
        <w:ind w:left="2304" w:hanging="144"/>
      </w:pPr>
      <w:rPr>
        <w:rFonts w:hint="default"/>
      </w:rPr>
    </w:lvl>
    <w:lvl w:ilvl="8">
      <w:start w:val="19"/>
      <w:numFmt w:val="upperLetter"/>
      <w:suff w:val="nothing"/>
      <w:lvlText w:val="%9"/>
      <w:lvlJc w:val="left"/>
      <w:pPr>
        <w:ind w:left="0" w:firstLine="0"/>
      </w:pPr>
      <w:rPr>
        <w:rFonts w:hint="default"/>
      </w:rPr>
    </w:lvl>
  </w:abstractNum>
  <w:abstractNum w:abstractNumId="11" w15:restartNumberingAfterBreak="1">
    <w:nsid w:val="597D6078"/>
    <w:multiLevelType w:val="multilevel"/>
    <w:tmpl w:val="469C1C06"/>
    <w:lvl w:ilvl="0">
      <w:start w:val="1"/>
      <w:numFmt w:val="bullet"/>
      <w:pStyle w:val="KeyRisksBulletPointIndentUBSBlue"/>
      <w:lvlText w:val="o"/>
      <w:lvlJc w:val="left"/>
      <w:pPr>
        <w:ind w:left="461" w:hanging="187"/>
      </w:pPr>
      <w:rPr>
        <w:rFonts w:ascii="Courier New" w:hAnsi="Courier New" w:hint="default"/>
      </w:rPr>
    </w:lvl>
    <w:lvl w:ilvl="1">
      <w:start w:val="1"/>
      <w:numFmt w:val="bullet"/>
      <w:lvlText w:val="o"/>
      <w:lvlJc w:val="left"/>
      <w:pPr>
        <w:ind w:left="1627" w:hanging="360"/>
      </w:pPr>
      <w:rPr>
        <w:rFonts w:ascii="Courier New" w:hAnsi="Courier New" w:cs="Courier New" w:hint="default"/>
      </w:rPr>
    </w:lvl>
    <w:lvl w:ilvl="2">
      <w:start w:val="1"/>
      <w:numFmt w:val="bullet"/>
      <w:lvlText w:val=""/>
      <w:lvlJc w:val="left"/>
      <w:pPr>
        <w:ind w:left="2347" w:hanging="360"/>
      </w:pPr>
      <w:rPr>
        <w:rFonts w:ascii="Wingdings" w:hAnsi="Wingdings" w:hint="default"/>
      </w:rPr>
    </w:lvl>
    <w:lvl w:ilvl="3">
      <w:start w:val="1"/>
      <w:numFmt w:val="bullet"/>
      <w:lvlText w:val=""/>
      <w:lvlJc w:val="left"/>
      <w:pPr>
        <w:ind w:left="3067" w:hanging="360"/>
      </w:pPr>
      <w:rPr>
        <w:rFonts w:ascii="Symbol" w:hAnsi="Symbol" w:hint="default"/>
      </w:rPr>
    </w:lvl>
    <w:lvl w:ilvl="4">
      <w:start w:val="1"/>
      <w:numFmt w:val="bullet"/>
      <w:lvlText w:val="o"/>
      <w:lvlJc w:val="left"/>
      <w:pPr>
        <w:ind w:left="3787" w:hanging="360"/>
      </w:pPr>
      <w:rPr>
        <w:rFonts w:ascii="Courier New" w:hAnsi="Courier New" w:cs="Courier New" w:hint="default"/>
      </w:rPr>
    </w:lvl>
    <w:lvl w:ilvl="5">
      <w:start w:val="1"/>
      <w:numFmt w:val="bullet"/>
      <w:lvlText w:val=""/>
      <w:lvlJc w:val="left"/>
      <w:pPr>
        <w:ind w:left="4507" w:hanging="360"/>
      </w:pPr>
      <w:rPr>
        <w:rFonts w:ascii="Wingdings" w:hAnsi="Wingdings" w:hint="default"/>
      </w:rPr>
    </w:lvl>
    <w:lvl w:ilvl="6">
      <w:start w:val="1"/>
      <w:numFmt w:val="bullet"/>
      <w:lvlText w:val=""/>
      <w:lvlJc w:val="left"/>
      <w:pPr>
        <w:ind w:left="5227" w:hanging="360"/>
      </w:pPr>
      <w:rPr>
        <w:rFonts w:ascii="Symbol" w:hAnsi="Symbol" w:hint="default"/>
      </w:rPr>
    </w:lvl>
    <w:lvl w:ilvl="7">
      <w:start w:val="1"/>
      <w:numFmt w:val="bullet"/>
      <w:lvlText w:val="o"/>
      <w:lvlJc w:val="left"/>
      <w:pPr>
        <w:ind w:left="5947" w:hanging="360"/>
      </w:pPr>
      <w:rPr>
        <w:rFonts w:ascii="Courier New" w:hAnsi="Courier New" w:cs="Courier New" w:hint="default"/>
      </w:rPr>
    </w:lvl>
    <w:lvl w:ilvl="8">
      <w:start w:val="1"/>
      <w:numFmt w:val="bullet"/>
      <w:lvlText w:val=""/>
      <w:lvlJc w:val="left"/>
      <w:pPr>
        <w:ind w:left="6667" w:hanging="360"/>
      </w:pPr>
      <w:rPr>
        <w:rFonts w:ascii="Wingdings" w:hAnsi="Wingdings" w:hint="default"/>
      </w:rPr>
    </w:lvl>
  </w:abstractNum>
  <w:abstractNum w:abstractNumId="12" w15:restartNumberingAfterBreak="0">
    <w:nsid w:val="59A724E3"/>
    <w:multiLevelType w:val="singleLevel"/>
    <w:tmpl w:val="CA129D98"/>
    <w:name w:val="List Item"/>
    <w:lvl w:ilvl="0">
      <w:start w:val="1"/>
      <w:numFmt w:val="decimal"/>
      <w:lvlText w:val="(%1)"/>
      <w:lvlJc w:val="left"/>
      <w:pPr>
        <w:tabs>
          <w:tab w:val="num" w:pos="720"/>
        </w:tabs>
        <w:ind w:left="720" w:hanging="360"/>
      </w:pPr>
    </w:lvl>
  </w:abstractNum>
  <w:abstractNum w:abstractNumId="13" w15:restartNumberingAfterBreak="1">
    <w:nsid w:val="5B726B14"/>
    <w:multiLevelType w:val="multilevel"/>
    <w:tmpl w:val="FB8A9372"/>
    <w:lvl w:ilvl="0">
      <w:start w:val="1"/>
      <w:numFmt w:val="none"/>
      <w:pStyle w:val="Heading1"/>
      <w:suff w:val="nothing"/>
      <w:lvlText w:val=""/>
      <w:lvlJc w:val="left"/>
      <w:pPr>
        <w:ind w:left="0" w:firstLine="0"/>
      </w:pPr>
      <w:rPr>
        <w:rFonts w:hint="default"/>
      </w:rPr>
    </w:lvl>
    <w:lvl w:ilvl="1">
      <w:start w:val="1"/>
      <w:numFmt w:val="none"/>
      <w:pStyle w:val="Heading2"/>
      <w:suff w:val="nothing"/>
      <w:lvlText w:val=""/>
      <w:lvlJc w:val="left"/>
      <w:pPr>
        <w:ind w:left="144" w:hanging="144"/>
      </w:pPr>
      <w:rPr>
        <w:rFonts w:hint="default"/>
        <w:u w:val="none"/>
      </w:rPr>
    </w:lvl>
    <w:lvl w:ilvl="2">
      <w:start w:val="1"/>
      <w:numFmt w:val="none"/>
      <w:pStyle w:val="Heading3"/>
      <w:suff w:val="nothing"/>
      <w:lvlText w:val=""/>
      <w:lvlJc w:val="left"/>
      <w:pPr>
        <w:ind w:left="504" w:hanging="144"/>
      </w:pPr>
      <w:rPr>
        <w:rFonts w:hint="default"/>
      </w:rPr>
    </w:lvl>
    <w:lvl w:ilvl="3">
      <w:start w:val="1"/>
      <w:numFmt w:val="none"/>
      <w:pStyle w:val="Heading4"/>
      <w:suff w:val="nothing"/>
      <w:lvlText w:val=""/>
      <w:lvlJc w:val="left"/>
      <w:pPr>
        <w:ind w:left="864" w:hanging="144"/>
      </w:pPr>
      <w:rPr>
        <w:rFonts w:hint="default"/>
      </w:rPr>
    </w:lvl>
    <w:lvl w:ilvl="4">
      <w:start w:val="1"/>
      <w:numFmt w:val="none"/>
      <w:pStyle w:val="Heading5"/>
      <w:suff w:val="nothing"/>
      <w:lvlText w:val=""/>
      <w:lvlJc w:val="left"/>
      <w:pPr>
        <w:ind w:left="1224" w:hanging="144"/>
      </w:pPr>
      <w:rPr>
        <w:rFonts w:hint="default"/>
      </w:rPr>
    </w:lvl>
    <w:lvl w:ilvl="5">
      <w:start w:val="1"/>
      <w:numFmt w:val="none"/>
      <w:pStyle w:val="Heading6"/>
      <w:suff w:val="nothing"/>
      <w:lvlText w:val=""/>
      <w:lvlJc w:val="left"/>
      <w:pPr>
        <w:ind w:left="1584" w:hanging="144"/>
      </w:pPr>
      <w:rPr>
        <w:rFonts w:hint="default"/>
      </w:rPr>
    </w:lvl>
    <w:lvl w:ilvl="6">
      <w:start w:val="1"/>
      <w:numFmt w:val="none"/>
      <w:pStyle w:val="Heading7"/>
      <w:suff w:val="nothing"/>
      <w:lvlText w:val=""/>
      <w:lvlJc w:val="left"/>
      <w:pPr>
        <w:ind w:left="1944" w:hanging="144"/>
      </w:pPr>
      <w:rPr>
        <w:rFonts w:hint="default"/>
      </w:rPr>
    </w:lvl>
    <w:lvl w:ilvl="7">
      <w:start w:val="1"/>
      <w:numFmt w:val="none"/>
      <w:pStyle w:val="Heading8"/>
      <w:suff w:val="nothing"/>
      <w:lvlText w:val=""/>
      <w:lvlJc w:val="left"/>
      <w:pPr>
        <w:ind w:left="2304" w:hanging="144"/>
      </w:pPr>
      <w:rPr>
        <w:rFonts w:hint="default"/>
      </w:rPr>
    </w:lvl>
    <w:lvl w:ilvl="8">
      <w:start w:val="19"/>
      <w:numFmt w:val="upperLetter"/>
      <w:pStyle w:val="Heading9"/>
      <w:suff w:val="nothing"/>
      <w:lvlText w:val="%9"/>
      <w:lvlJc w:val="left"/>
      <w:pPr>
        <w:ind w:left="0" w:firstLine="0"/>
      </w:pPr>
      <w:rPr>
        <w:rFonts w:hint="default"/>
      </w:rPr>
    </w:lvl>
  </w:abstractNum>
  <w:abstractNum w:abstractNumId="14" w15:restartNumberingAfterBreak="0">
    <w:nsid w:val="5E220A04"/>
    <w:multiLevelType w:val="singleLevel"/>
    <w:tmpl w:val="FFDEB4F4"/>
    <w:name w:val="Sum Bullet"/>
    <w:lvl w:ilvl="0">
      <w:start w:val="1"/>
      <w:numFmt w:val="bullet"/>
      <w:lvlText w:val=""/>
      <w:lvlJc w:val="left"/>
      <w:pPr>
        <w:tabs>
          <w:tab w:val="num" w:pos="3960"/>
        </w:tabs>
        <w:ind w:left="3960" w:hanging="360"/>
      </w:pPr>
      <w:rPr>
        <w:rFonts w:ascii="Symbol" w:hAnsi="Symbol" w:hint="default"/>
      </w:rPr>
    </w:lvl>
  </w:abstractNum>
  <w:abstractNum w:abstractNumId="15" w15:restartNumberingAfterBreak="1">
    <w:nsid w:val="7BB23627"/>
    <w:multiLevelType w:val="hybridMultilevel"/>
    <w:tmpl w:val="685AC96C"/>
    <w:lvl w:ilvl="0" w:tplc="F222BDCE">
      <w:start w:val="1"/>
      <w:numFmt w:val="bullet"/>
      <w:pStyle w:val="BulletPointSquareand3ptBeforeUBSBlue"/>
      <w:lvlText w:val=""/>
      <w:lvlJc w:val="left"/>
      <w:pPr>
        <w:ind w:left="720" w:hanging="360"/>
      </w:pPr>
      <w:rPr>
        <w:rFonts w:ascii="Wingdings" w:hAnsi="Wingdings" w:hint="default"/>
        <w:color w:val="296DC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2410104">
    <w:abstractNumId w:val="8"/>
  </w:num>
  <w:num w:numId="2" w16cid:durableId="1590382385">
    <w:abstractNumId w:val="9"/>
  </w:num>
  <w:num w:numId="3" w16cid:durableId="1062098042">
    <w:abstractNumId w:val="3"/>
  </w:num>
  <w:num w:numId="4" w16cid:durableId="780691003">
    <w:abstractNumId w:val="12"/>
  </w:num>
  <w:num w:numId="5" w16cid:durableId="1372807612">
    <w:abstractNumId w:val="2"/>
  </w:num>
  <w:num w:numId="6" w16cid:durableId="1921136862">
    <w:abstractNumId w:val="14"/>
  </w:num>
  <w:num w:numId="7" w16cid:durableId="220949243">
    <w:abstractNumId w:val="6"/>
  </w:num>
  <w:num w:numId="8" w16cid:durableId="606429386">
    <w:abstractNumId w:val="0"/>
  </w:num>
  <w:num w:numId="9" w16cid:durableId="1028219483">
    <w:abstractNumId w:val="15"/>
  </w:num>
  <w:num w:numId="10" w16cid:durableId="1503425631">
    <w:abstractNumId w:val="7"/>
  </w:num>
  <w:num w:numId="11" w16cid:durableId="457533770">
    <w:abstractNumId w:val="4"/>
  </w:num>
  <w:num w:numId="12" w16cid:durableId="1115713352">
    <w:abstractNumId w:val="13"/>
  </w:num>
  <w:num w:numId="13" w16cid:durableId="545917441">
    <w:abstractNumId w:val="11"/>
  </w:num>
  <w:num w:numId="14" w16cid:durableId="1385719230">
    <w:abstractNumId w:val="5"/>
  </w:num>
  <w:num w:numId="15" w16cid:durableId="1639069460">
    <w:abstractNumId w:val="5"/>
  </w:num>
  <w:num w:numId="16" w16cid:durableId="1241915029">
    <w:abstractNumId w:val="5"/>
  </w:num>
  <w:num w:numId="17" w16cid:durableId="1038630185">
    <w:abstractNumId w:val="5"/>
  </w:num>
  <w:num w:numId="18" w16cid:durableId="574365849">
    <w:abstractNumId w:val="5"/>
  </w:num>
  <w:num w:numId="19" w16cid:durableId="918827554">
    <w:abstractNumId w:val="5"/>
  </w:num>
  <w:num w:numId="20" w16cid:durableId="1895505092">
    <w:abstractNumId w:val="5"/>
  </w:num>
  <w:num w:numId="21" w16cid:durableId="36242881">
    <w:abstractNumId w:val="5"/>
  </w:num>
  <w:num w:numId="22" w16cid:durableId="1625699691">
    <w:abstractNumId w:val="5"/>
  </w:num>
  <w:num w:numId="23" w16cid:durableId="1998721869">
    <w:abstractNumId w:val="5"/>
  </w:num>
  <w:num w:numId="24" w16cid:durableId="1489519513">
    <w:abstractNumId w:val="5"/>
  </w:num>
  <w:num w:numId="25" w16cid:durableId="1384980463">
    <w:abstractNumId w:val="5"/>
  </w:num>
  <w:num w:numId="26" w16cid:durableId="1183319811">
    <w:abstractNumId w:val="5"/>
  </w:num>
  <w:num w:numId="27" w16cid:durableId="332339212">
    <w:abstractNumId w:val="5"/>
  </w:num>
  <w:num w:numId="28" w16cid:durableId="1198155754">
    <w:abstractNumId w:val="5"/>
  </w:num>
  <w:num w:numId="29" w16cid:durableId="349646502">
    <w:abstractNumId w:val="5"/>
  </w:num>
  <w:num w:numId="30" w16cid:durableId="323438284">
    <w:abstractNumId w:val="5"/>
  </w:num>
  <w:num w:numId="31" w16cid:durableId="1469321286">
    <w:abstractNumId w:val="5"/>
  </w:num>
  <w:num w:numId="32" w16cid:durableId="1539273415">
    <w:abstractNumId w:val="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0A2"/>
    <w:rsid w:val="000127E3"/>
    <w:rsid w:val="00016A67"/>
    <w:rsid w:val="0001732A"/>
    <w:rsid w:val="00032C1E"/>
    <w:rsid w:val="000340C4"/>
    <w:rsid w:val="0004253C"/>
    <w:rsid w:val="0004310C"/>
    <w:rsid w:val="00043B8B"/>
    <w:rsid w:val="00043ECB"/>
    <w:rsid w:val="0005151E"/>
    <w:rsid w:val="00051CEA"/>
    <w:rsid w:val="000531A1"/>
    <w:rsid w:val="00053435"/>
    <w:rsid w:val="00055700"/>
    <w:rsid w:val="00057ED2"/>
    <w:rsid w:val="00062233"/>
    <w:rsid w:val="000676EF"/>
    <w:rsid w:val="000821BC"/>
    <w:rsid w:val="00083538"/>
    <w:rsid w:val="00084591"/>
    <w:rsid w:val="00084926"/>
    <w:rsid w:val="00096694"/>
    <w:rsid w:val="0009766E"/>
    <w:rsid w:val="000A1A02"/>
    <w:rsid w:val="000A480E"/>
    <w:rsid w:val="000A4A56"/>
    <w:rsid w:val="000A63B5"/>
    <w:rsid w:val="000B17F1"/>
    <w:rsid w:val="000B46B4"/>
    <w:rsid w:val="000C0B11"/>
    <w:rsid w:val="000D1501"/>
    <w:rsid w:val="000D568E"/>
    <w:rsid w:val="000E1815"/>
    <w:rsid w:val="001016EE"/>
    <w:rsid w:val="00104400"/>
    <w:rsid w:val="00113F69"/>
    <w:rsid w:val="001148AE"/>
    <w:rsid w:val="00114DC3"/>
    <w:rsid w:val="00116E97"/>
    <w:rsid w:val="00120E01"/>
    <w:rsid w:val="00126ACA"/>
    <w:rsid w:val="0012756F"/>
    <w:rsid w:val="00130657"/>
    <w:rsid w:val="00134D0D"/>
    <w:rsid w:val="00135ACA"/>
    <w:rsid w:val="001472EC"/>
    <w:rsid w:val="001478ED"/>
    <w:rsid w:val="0015567F"/>
    <w:rsid w:val="00164A54"/>
    <w:rsid w:val="0016779D"/>
    <w:rsid w:val="001708AB"/>
    <w:rsid w:val="0017271B"/>
    <w:rsid w:val="001774A5"/>
    <w:rsid w:val="00184DEC"/>
    <w:rsid w:val="0018610E"/>
    <w:rsid w:val="00190016"/>
    <w:rsid w:val="00194170"/>
    <w:rsid w:val="00197CE2"/>
    <w:rsid w:val="001A43D1"/>
    <w:rsid w:val="001B5EC8"/>
    <w:rsid w:val="001C11F7"/>
    <w:rsid w:val="001C32F9"/>
    <w:rsid w:val="001D0FC6"/>
    <w:rsid w:val="001D1F88"/>
    <w:rsid w:val="001D6D21"/>
    <w:rsid w:val="001E03F6"/>
    <w:rsid w:val="001E2C82"/>
    <w:rsid w:val="001F153D"/>
    <w:rsid w:val="001F422E"/>
    <w:rsid w:val="00202FE6"/>
    <w:rsid w:val="00203B8E"/>
    <w:rsid w:val="00204D6B"/>
    <w:rsid w:val="002051B0"/>
    <w:rsid w:val="00207971"/>
    <w:rsid w:val="00222246"/>
    <w:rsid w:val="00232AD3"/>
    <w:rsid w:val="00232D0B"/>
    <w:rsid w:val="00240440"/>
    <w:rsid w:val="00243F69"/>
    <w:rsid w:val="002516B1"/>
    <w:rsid w:val="00255D15"/>
    <w:rsid w:val="002573BA"/>
    <w:rsid w:val="00263A7E"/>
    <w:rsid w:val="00263D94"/>
    <w:rsid w:val="00272C55"/>
    <w:rsid w:val="00277E28"/>
    <w:rsid w:val="0028039A"/>
    <w:rsid w:val="0028513D"/>
    <w:rsid w:val="00287BBD"/>
    <w:rsid w:val="00292E47"/>
    <w:rsid w:val="00295CDA"/>
    <w:rsid w:val="002B0EB8"/>
    <w:rsid w:val="002B50AC"/>
    <w:rsid w:val="002C198A"/>
    <w:rsid w:val="002C1E2B"/>
    <w:rsid w:val="002C28AD"/>
    <w:rsid w:val="002C596F"/>
    <w:rsid w:val="002C6B55"/>
    <w:rsid w:val="002D78BB"/>
    <w:rsid w:val="002E197E"/>
    <w:rsid w:val="002F2481"/>
    <w:rsid w:val="002F4555"/>
    <w:rsid w:val="002F70C8"/>
    <w:rsid w:val="00302A5F"/>
    <w:rsid w:val="00302E08"/>
    <w:rsid w:val="003067BE"/>
    <w:rsid w:val="00311782"/>
    <w:rsid w:val="00320DF3"/>
    <w:rsid w:val="0032530D"/>
    <w:rsid w:val="00325CF0"/>
    <w:rsid w:val="00326978"/>
    <w:rsid w:val="00337AFB"/>
    <w:rsid w:val="003424A2"/>
    <w:rsid w:val="00347F29"/>
    <w:rsid w:val="00350A88"/>
    <w:rsid w:val="0035644C"/>
    <w:rsid w:val="00360295"/>
    <w:rsid w:val="003616D7"/>
    <w:rsid w:val="00365303"/>
    <w:rsid w:val="003659F0"/>
    <w:rsid w:val="00366F18"/>
    <w:rsid w:val="003750C8"/>
    <w:rsid w:val="00377446"/>
    <w:rsid w:val="00381F3C"/>
    <w:rsid w:val="00383FE2"/>
    <w:rsid w:val="003A70F1"/>
    <w:rsid w:val="003B1FD0"/>
    <w:rsid w:val="003C492F"/>
    <w:rsid w:val="003C58BE"/>
    <w:rsid w:val="003D2513"/>
    <w:rsid w:val="003D2F8C"/>
    <w:rsid w:val="003D5E47"/>
    <w:rsid w:val="003E4A4C"/>
    <w:rsid w:val="003F158F"/>
    <w:rsid w:val="003F41EB"/>
    <w:rsid w:val="003F4523"/>
    <w:rsid w:val="003F4DAB"/>
    <w:rsid w:val="003F5591"/>
    <w:rsid w:val="00402FF4"/>
    <w:rsid w:val="00407FEF"/>
    <w:rsid w:val="0041144D"/>
    <w:rsid w:val="004222F2"/>
    <w:rsid w:val="00423915"/>
    <w:rsid w:val="00424F5D"/>
    <w:rsid w:val="004267BD"/>
    <w:rsid w:val="00442111"/>
    <w:rsid w:val="00451BA7"/>
    <w:rsid w:val="00451C5D"/>
    <w:rsid w:val="004536B0"/>
    <w:rsid w:val="004550BF"/>
    <w:rsid w:val="00455A80"/>
    <w:rsid w:val="00457F90"/>
    <w:rsid w:val="00467472"/>
    <w:rsid w:val="004675E3"/>
    <w:rsid w:val="00467695"/>
    <w:rsid w:val="0047012C"/>
    <w:rsid w:val="00470B5F"/>
    <w:rsid w:val="00472DE1"/>
    <w:rsid w:val="004731F1"/>
    <w:rsid w:val="00474473"/>
    <w:rsid w:val="00477DA9"/>
    <w:rsid w:val="00485F6F"/>
    <w:rsid w:val="004869D0"/>
    <w:rsid w:val="00496B93"/>
    <w:rsid w:val="004A188C"/>
    <w:rsid w:val="004A52DE"/>
    <w:rsid w:val="004A7722"/>
    <w:rsid w:val="004B08EB"/>
    <w:rsid w:val="004B4DB4"/>
    <w:rsid w:val="004C3613"/>
    <w:rsid w:val="004C5784"/>
    <w:rsid w:val="004D0478"/>
    <w:rsid w:val="004D31C9"/>
    <w:rsid w:val="004E0996"/>
    <w:rsid w:val="004E176D"/>
    <w:rsid w:val="004E4ED5"/>
    <w:rsid w:val="004E5C26"/>
    <w:rsid w:val="004E726F"/>
    <w:rsid w:val="004F0DA9"/>
    <w:rsid w:val="004F2231"/>
    <w:rsid w:val="00504026"/>
    <w:rsid w:val="005050AE"/>
    <w:rsid w:val="00510286"/>
    <w:rsid w:val="00516082"/>
    <w:rsid w:val="00516AB7"/>
    <w:rsid w:val="00522D8E"/>
    <w:rsid w:val="005232D1"/>
    <w:rsid w:val="005234BD"/>
    <w:rsid w:val="00527134"/>
    <w:rsid w:val="005305A9"/>
    <w:rsid w:val="00533332"/>
    <w:rsid w:val="0053366A"/>
    <w:rsid w:val="00540CD9"/>
    <w:rsid w:val="005501DA"/>
    <w:rsid w:val="00555F57"/>
    <w:rsid w:val="00556804"/>
    <w:rsid w:val="00561F7D"/>
    <w:rsid w:val="005871E3"/>
    <w:rsid w:val="005937FE"/>
    <w:rsid w:val="00594E43"/>
    <w:rsid w:val="005957A1"/>
    <w:rsid w:val="00595D10"/>
    <w:rsid w:val="005A0920"/>
    <w:rsid w:val="005A7531"/>
    <w:rsid w:val="005B0D9C"/>
    <w:rsid w:val="005B1782"/>
    <w:rsid w:val="005B41F1"/>
    <w:rsid w:val="005B65AB"/>
    <w:rsid w:val="005B7FDD"/>
    <w:rsid w:val="005C05FE"/>
    <w:rsid w:val="005E74CA"/>
    <w:rsid w:val="005F09EE"/>
    <w:rsid w:val="005F344F"/>
    <w:rsid w:val="005F56A4"/>
    <w:rsid w:val="006015B3"/>
    <w:rsid w:val="0060480F"/>
    <w:rsid w:val="006067A7"/>
    <w:rsid w:val="00606F9F"/>
    <w:rsid w:val="006161B7"/>
    <w:rsid w:val="00626B5C"/>
    <w:rsid w:val="006276BC"/>
    <w:rsid w:val="00630023"/>
    <w:rsid w:val="00632666"/>
    <w:rsid w:val="0064017A"/>
    <w:rsid w:val="00640D3D"/>
    <w:rsid w:val="00651D8C"/>
    <w:rsid w:val="006562D8"/>
    <w:rsid w:val="00656F04"/>
    <w:rsid w:val="00662835"/>
    <w:rsid w:val="00662EB3"/>
    <w:rsid w:val="006651F7"/>
    <w:rsid w:val="006664B1"/>
    <w:rsid w:val="006670E8"/>
    <w:rsid w:val="00672968"/>
    <w:rsid w:val="00677A4A"/>
    <w:rsid w:val="00682066"/>
    <w:rsid w:val="00690928"/>
    <w:rsid w:val="006972EC"/>
    <w:rsid w:val="006A3620"/>
    <w:rsid w:val="006B03CD"/>
    <w:rsid w:val="006B1033"/>
    <w:rsid w:val="006B23FF"/>
    <w:rsid w:val="006B37BF"/>
    <w:rsid w:val="006B5E86"/>
    <w:rsid w:val="006C59C7"/>
    <w:rsid w:val="006D1BF1"/>
    <w:rsid w:val="006E2603"/>
    <w:rsid w:val="006F3757"/>
    <w:rsid w:val="007011D0"/>
    <w:rsid w:val="0070519B"/>
    <w:rsid w:val="00706FBE"/>
    <w:rsid w:val="00707BFB"/>
    <w:rsid w:val="00707E0B"/>
    <w:rsid w:val="00711A6A"/>
    <w:rsid w:val="00712299"/>
    <w:rsid w:val="007128DE"/>
    <w:rsid w:val="00713C26"/>
    <w:rsid w:val="00723243"/>
    <w:rsid w:val="007309DB"/>
    <w:rsid w:val="00730F66"/>
    <w:rsid w:val="007334BA"/>
    <w:rsid w:val="00735871"/>
    <w:rsid w:val="00737F8E"/>
    <w:rsid w:val="0074464A"/>
    <w:rsid w:val="00745BAF"/>
    <w:rsid w:val="00746BEC"/>
    <w:rsid w:val="00747FAC"/>
    <w:rsid w:val="00750CB4"/>
    <w:rsid w:val="00753F98"/>
    <w:rsid w:val="0075433C"/>
    <w:rsid w:val="007622CC"/>
    <w:rsid w:val="0076252E"/>
    <w:rsid w:val="007628B3"/>
    <w:rsid w:val="00763485"/>
    <w:rsid w:val="00765AB0"/>
    <w:rsid w:val="00766AB8"/>
    <w:rsid w:val="00767B60"/>
    <w:rsid w:val="007716ED"/>
    <w:rsid w:val="00772AB8"/>
    <w:rsid w:val="00792471"/>
    <w:rsid w:val="007928DD"/>
    <w:rsid w:val="00795766"/>
    <w:rsid w:val="007958A0"/>
    <w:rsid w:val="00795912"/>
    <w:rsid w:val="007A1D62"/>
    <w:rsid w:val="007A63BD"/>
    <w:rsid w:val="007C43EB"/>
    <w:rsid w:val="007C5502"/>
    <w:rsid w:val="007C66DE"/>
    <w:rsid w:val="007D1563"/>
    <w:rsid w:val="007D27BD"/>
    <w:rsid w:val="007D30D8"/>
    <w:rsid w:val="007F12CF"/>
    <w:rsid w:val="007F1904"/>
    <w:rsid w:val="007F6946"/>
    <w:rsid w:val="007F6ED6"/>
    <w:rsid w:val="00801E1F"/>
    <w:rsid w:val="00802123"/>
    <w:rsid w:val="0080399D"/>
    <w:rsid w:val="00806186"/>
    <w:rsid w:val="008102E2"/>
    <w:rsid w:val="00813EA6"/>
    <w:rsid w:val="00817481"/>
    <w:rsid w:val="00823DD2"/>
    <w:rsid w:val="00825049"/>
    <w:rsid w:val="00826675"/>
    <w:rsid w:val="008276FC"/>
    <w:rsid w:val="00830D14"/>
    <w:rsid w:val="00831BAD"/>
    <w:rsid w:val="008360F8"/>
    <w:rsid w:val="008369F1"/>
    <w:rsid w:val="00836CAD"/>
    <w:rsid w:val="00841BCF"/>
    <w:rsid w:val="00842425"/>
    <w:rsid w:val="00846D8D"/>
    <w:rsid w:val="00851F7A"/>
    <w:rsid w:val="00855476"/>
    <w:rsid w:val="00860FF6"/>
    <w:rsid w:val="00863E88"/>
    <w:rsid w:val="00864108"/>
    <w:rsid w:val="00867D37"/>
    <w:rsid w:val="00874CB8"/>
    <w:rsid w:val="00877ACF"/>
    <w:rsid w:val="00886173"/>
    <w:rsid w:val="0089147C"/>
    <w:rsid w:val="00897201"/>
    <w:rsid w:val="00897389"/>
    <w:rsid w:val="008A2420"/>
    <w:rsid w:val="008C2DB9"/>
    <w:rsid w:val="008C4B1F"/>
    <w:rsid w:val="008E6398"/>
    <w:rsid w:val="008E7012"/>
    <w:rsid w:val="008F3BE1"/>
    <w:rsid w:val="009010B8"/>
    <w:rsid w:val="00905090"/>
    <w:rsid w:val="009078B9"/>
    <w:rsid w:val="00911A1C"/>
    <w:rsid w:val="00913E23"/>
    <w:rsid w:val="00917740"/>
    <w:rsid w:val="009201B3"/>
    <w:rsid w:val="00923D3D"/>
    <w:rsid w:val="0092498D"/>
    <w:rsid w:val="00930861"/>
    <w:rsid w:val="00940AAA"/>
    <w:rsid w:val="00941E90"/>
    <w:rsid w:val="00945E33"/>
    <w:rsid w:val="00952308"/>
    <w:rsid w:val="009538C5"/>
    <w:rsid w:val="00962A23"/>
    <w:rsid w:val="00963E17"/>
    <w:rsid w:val="00970907"/>
    <w:rsid w:val="00971AE3"/>
    <w:rsid w:val="009728E1"/>
    <w:rsid w:val="00976245"/>
    <w:rsid w:val="009876F3"/>
    <w:rsid w:val="009913B8"/>
    <w:rsid w:val="00991B68"/>
    <w:rsid w:val="00993606"/>
    <w:rsid w:val="009A1F5D"/>
    <w:rsid w:val="009A29E2"/>
    <w:rsid w:val="009B48F2"/>
    <w:rsid w:val="009C55D9"/>
    <w:rsid w:val="009D3CB5"/>
    <w:rsid w:val="009E032F"/>
    <w:rsid w:val="009E2051"/>
    <w:rsid w:val="009E377B"/>
    <w:rsid w:val="009F638E"/>
    <w:rsid w:val="00A0167D"/>
    <w:rsid w:val="00A02CBD"/>
    <w:rsid w:val="00A02F53"/>
    <w:rsid w:val="00A032E0"/>
    <w:rsid w:val="00A03BEC"/>
    <w:rsid w:val="00A07BB8"/>
    <w:rsid w:val="00A07CAB"/>
    <w:rsid w:val="00A1058E"/>
    <w:rsid w:val="00A203C6"/>
    <w:rsid w:val="00A21909"/>
    <w:rsid w:val="00A224EF"/>
    <w:rsid w:val="00A24272"/>
    <w:rsid w:val="00A252D0"/>
    <w:rsid w:val="00A30693"/>
    <w:rsid w:val="00A31640"/>
    <w:rsid w:val="00A32EE7"/>
    <w:rsid w:val="00A33915"/>
    <w:rsid w:val="00A354B3"/>
    <w:rsid w:val="00A4529F"/>
    <w:rsid w:val="00A46308"/>
    <w:rsid w:val="00A506CB"/>
    <w:rsid w:val="00A508F0"/>
    <w:rsid w:val="00A51B5E"/>
    <w:rsid w:val="00A57024"/>
    <w:rsid w:val="00A576FC"/>
    <w:rsid w:val="00A6278F"/>
    <w:rsid w:val="00A675A1"/>
    <w:rsid w:val="00A67C85"/>
    <w:rsid w:val="00A70216"/>
    <w:rsid w:val="00A72BF2"/>
    <w:rsid w:val="00A82D02"/>
    <w:rsid w:val="00A864ED"/>
    <w:rsid w:val="00A87584"/>
    <w:rsid w:val="00A9451C"/>
    <w:rsid w:val="00A965C7"/>
    <w:rsid w:val="00AA4FDA"/>
    <w:rsid w:val="00AA69DB"/>
    <w:rsid w:val="00AB442E"/>
    <w:rsid w:val="00AC37AC"/>
    <w:rsid w:val="00AC6BBF"/>
    <w:rsid w:val="00AD23D1"/>
    <w:rsid w:val="00AD2BF7"/>
    <w:rsid w:val="00AE0E36"/>
    <w:rsid w:val="00AE221F"/>
    <w:rsid w:val="00AE4981"/>
    <w:rsid w:val="00AE62D5"/>
    <w:rsid w:val="00AE70A2"/>
    <w:rsid w:val="00AF0D0F"/>
    <w:rsid w:val="00AF270F"/>
    <w:rsid w:val="00AF57B2"/>
    <w:rsid w:val="00B06B70"/>
    <w:rsid w:val="00B112DE"/>
    <w:rsid w:val="00B1292A"/>
    <w:rsid w:val="00B13082"/>
    <w:rsid w:val="00B14DE3"/>
    <w:rsid w:val="00B2018B"/>
    <w:rsid w:val="00B21E30"/>
    <w:rsid w:val="00B24A51"/>
    <w:rsid w:val="00B31FE4"/>
    <w:rsid w:val="00B3468D"/>
    <w:rsid w:val="00B44298"/>
    <w:rsid w:val="00B52D67"/>
    <w:rsid w:val="00B53C9D"/>
    <w:rsid w:val="00B60617"/>
    <w:rsid w:val="00B64136"/>
    <w:rsid w:val="00B64CAF"/>
    <w:rsid w:val="00B67F88"/>
    <w:rsid w:val="00B768B0"/>
    <w:rsid w:val="00B81D4F"/>
    <w:rsid w:val="00B85C44"/>
    <w:rsid w:val="00B91404"/>
    <w:rsid w:val="00B9142E"/>
    <w:rsid w:val="00B925FF"/>
    <w:rsid w:val="00B9467F"/>
    <w:rsid w:val="00BA0533"/>
    <w:rsid w:val="00BA733A"/>
    <w:rsid w:val="00BB11E8"/>
    <w:rsid w:val="00BC56FB"/>
    <w:rsid w:val="00BC7922"/>
    <w:rsid w:val="00BD5A52"/>
    <w:rsid w:val="00BE1DF0"/>
    <w:rsid w:val="00BE393E"/>
    <w:rsid w:val="00BE54B4"/>
    <w:rsid w:val="00BE55CD"/>
    <w:rsid w:val="00BF4005"/>
    <w:rsid w:val="00BF7255"/>
    <w:rsid w:val="00C01EEB"/>
    <w:rsid w:val="00C04915"/>
    <w:rsid w:val="00C04C1C"/>
    <w:rsid w:val="00C0588A"/>
    <w:rsid w:val="00C127F1"/>
    <w:rsid w:val="00C12B92"/>
    <w:rsid w:val="00C17006"/>
    <w:rsid w:val="00C1721A"/>
    <w:rsid w:val="00C201D0"/>
    <w:rsid w:val="00C25930"/>
    <w:rsid w:val="00C331FD"/>
    <w:rsid w:val="00C40D8E"/>
    <w:rsid w:val="00C41488"/>
    <w:rsid w:val="00C43554"/>
    <w:rsid w:val="00C456CD"/>
    <w:rsid w:val="00C52192"/>
    <w:rsid w:val="00C52DA4"/>
    <w:rsid w:val="00C56429"/>
    <w:rsid w:val="00C6695F"/>
    <w:rsid w:val="00C71CB7"/>
    <w:rsid w:val="00C76A9E"/>
    <w:rsid w:val="00C803BA"/>
    <w:rsid w:val="00C808FB"/>
    <w:rsid w:val="00C8270B"/>
    <w:rsid w:val="00C86947"/>
    <w:rsid w:val="00C86A14"/>
    <w:rsid w:val="00C91228"/>
    <w:rsid w:val="00C94C15"/>
    <w:rsid w:val="00CA7678"/>
    <w:rsid w:val="00CB4DD8"/>
    <w:rsid w:val="00CB65E0"/>
    <w:rsid w:val="00CB799E"/>
    <w:rsid w:val="00CC3275"/>
    <w:rsid w:val="00CC394E"/>
    <w:rsid w:val="00CD12E2"/>
    <w:rsid w:val="00CD1C2D"/>
    <w:rsid w:val="00CD331C"/>
    <w:rsid w:val="00CD462E"/>
    <w:rsid w:val="00CD7F54"/>
    <w:rsid w:val="00CE28D8"/>
    <w:rsid w:val="00CE654C"/>
    <w:rsid w:val="00CE6871"/>
    <w:rsid w:val="00CE6E42"/>
    <w:rsid w:val="00CF3110"/>
    <w:rsid w:val="00D01D8C"/>
    <w:rsid w:val="00D03DA8"/>
    <w:rsid w:val="00D06EE7"/>
    <w:rsid w:val="00D077E5"/>
    <w:rsid w:val="00D11804"/>
    <w:rsid w:val="00D14F1D"/>
    <w:rsid w:val="00D21CDD"/>
    <w:rsid w:val="00D2757A"/>
    <w:rsid w:val="00D30EAE"/>
    <w:rsid w:val="00D325D8"/>
    <w:rsid w:val="00D33BD5"/>
    <w:rsid w:val="00D34272"/>
    <w:rsid w:val="00D41480"/>
    <w:rsid w:val="00D420B1"/>
    <w:rsid w:val="00D43467"/>
    <w:rsid w:val="00D4730C"/>
    <w:rsid w:val="00D543E2"/>
    <w:rsid w:val="00D563F8"/>
    <w:rsid w:val="00D63FBB"/>
    <w:rsid w:val="00D67F7B"/>
    <w:rsid w:val="00D75696"/>
    <w:rsid w:val="00D80514"/>
    <w:rsid w:val="00D80E11"/>
    <w:rsid w:val="00D82110"/>
    <w:rsid w:val="00D94C06"/>
    <w:rsid w:val="00DA3A55"/>
    <w:rsid w:val="00DA7C91"/>
    <w:rsid w:val="00DB3B6F"/>
    <w:rsid w:val="00DB7A2A"/>
    <w:rsid w:val="00DC082F"/>
    <w:rsid w:val="00DC5776"/>
    <w:rsid w:val="00DC6D1A"/>
    <w:rsid w:val="00DC7E7D"/>
    <w:rsid w:val="00DD14E4"/>
    <w:rsid w:val="00DD345C"/>
    <w:rsid w:val="00DE262F"/>
    <w:rsid w:val="00DE2B3D"/>
    <w:rsid w:val="00DE3305"/>
    <w:rsid w:val="00DF0436"/>
    <w:rsid w:val="00DF4689"/>
    <w:rsid w:val="00DF5FBE"/>
    <w:rsid w:val="00DF6F15"/>
    <w:rsid w:val="00E04114"/>
    <w:rsid w:val="00E13930"/>
    <w:rsid w:val="00E145E9"/>
    <w:rsid w:val="00E22533"/>
    <w:rsid w:val="00E22A69"/>
    <w:rsid w:val="00E2530A"/>
    <w:rsid w:val="00E33C61"/>
    <w:rsid w:val="00E366E7"/>
    <w:rsid w:val="00E411BC"/>
    <w:rsid w:val="00E4471B"/>
    <w:rsid w:val="00E50C86"/>
    <w:rsid w:val="00E51C73"/>
    <w:rsid w:val="00E52290"/>
    <w:rsid w:val="00E54C07"/>
    <w:rsid w:val="00E54ED0"/>
    <w:rsid w:val="00E55275"/>
    <w:rsid w:val="00E567C8"/>
    <w:rsid w:val="00E609C2"/>
    <w:rsid w:val="00E636B8"/>
    <w:rsid w:val="00E64663"/>
    <w:rsid w:val="00E71DA0"/>
    <w:rsid w:val="00E75E55"/>
    <w:rsid w:val="00E772F9"/>
    <w:rsid w:val="00E77520"/>
    <w:rsid w:val="00E837BF"/>
    <w:rsid w:val="00E864AD"/>
    <w:rsid w:val="00E87229"/>
    <w:rsid w:val="00E90B7E"/>
    <w:rsid w:val="00E93476"/>
    <w:rsid w:val="00E93EB2"/>
    <w:rsid w:val="00E94CD0"/>
    <w:rsid w:val="00E97CB1"/>
    <w:rsid w:val="00EA31F1"/>
    <w:rsid w:val="00EB36B8"/>
    <w:rsid w:val="00EB67AA"/>
    <w:rsid w:val="00EB76C9"/>
    <w:rsid w:val="00EC48B4"/>
    <w:rsid w:val="00ED12F1"/>
    <w:rsid w:val="00ED551D"/>
    <w:rsid w:val="00ED5BB9"/>
    <w:rsid w:val="00ED7261"/>
    <w:rsid w:val="00EE0D92"/>
    <w:rsid w:val="00EE3247"/>
    <w:rsid w:val="00EE3F9B"/>
    <w:rsid w:val="00EE5E7D"/>
    <w:rsid w:val="00EE5FB6"/>
    <w:rsid w:val="00EF2BAA"/>
    <w:rsid w:val="00EF4073"/>
    <w:rsid w:val="00EF7AD4"/>
    <w:rsid w:val="00F018D0"/>
    <w:rsid w:val="00F0450F"/>
    <w:rsid w:val="00F0619F"/>
    <w:rsid w:val="00F064ED"/>
    <w:rsid w:val="00F2038E"/>
    <w:rsid w:val="00F3186D"/>
    <w:rsid w:val="00F33F0F"/>
    <w:rsid w:val="00F45B5C"/>
    <w:rsid w:val="00F4657B"/>
    <w:rsid w:val="00F51418"/>
    <w:rsid w:val="00F52065"/>
    <w:rsid w:val="00F55C49"/>
    <w:rsid w:val="00F57B4D"/>
    <w:rsid w:val="00F6255E"/>
    <w:rsid w:val="00F628A3"/>
    <w:rsid w:val="00F63755"/>
    <w:rsid w:val="00F65D3B"/>
    <w:rsid w:val="00F66623"/>
    <w:rsid w:val="00F66A4A"/>
    <w:rsid w:val="00F7720A"/>
    <w:rsid w:val="00F862BF"/>
    <w:rsid w:val="00F87317"/>
    <w:rsid w:val="00F90445"/>
    <w:rsid w:val="00F9389B"/>
    <w:rsid w:val="00F96E3D"/>
    <w:rsid w:val="00FA43A6"/>
    <w:rsid w:val="00FA628E"/>
    <w:rsid w:val="00FA6C30"/>
    <w:rsid w:val="00FB6EAB"/>
    <w:rsid w:val="00FC1DF8"/>
    <w:rsid w:val="00FC6ED7"/>
    <w:rsid w:val="00FC7491"/>
    <w:rsid w:val="00FC7AAB"/>
    <w:rsid w:val="00FD021D"/>
    <w:rsid w:val="00FD06AB"/>
    <w:rsid w:val="00FD4E7B"/>
    <w:rsid w:val="00FE3750"/>
    <w:rsid w:val="00FE604B"/>
    <w:rsid w:val="00FF0E74"/>
    <w:rsid w:val="00FF1AAA"/>
    <w:rsid w:val="00FF453F"/>
    <w:rsid w:val="00FF5177"/>
    <w:rsid w:val="00FF54A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227CCF"/>
  <w15:docId w15:val="{88B069AA-1669-4001-8080-FEB69BCB7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2"/>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DB4"/>
    <w:pPr>
      <w:jc w:val="both"/>
    </w:pPr>
    <w:rPr>
      <w:rFonts w:ascii="Arial" w:eastAsia="Times New Roman" w:hAnsi="Arial" w:cs="Times New Roman"/>
      <w:sz w:val="18"/>
    </w:rPr>
  </w:style>
  <w:style w:type="paragraph" w:styleId="Heading1">
    <w:name w:val="heading 1"/>
    <w:basedOn w:val="Normal"/>
    <w:next w:val="Normal"/>
    <w:link w:val="Heading1Char"/>
    <w:qFormat/>
    <w:rsid w:val="00AE70A2"/>
    <w:pPr>
      <w:keepNext/>
      <w:pageBreakBefore/>
      <w:numPr>
        <w:numId w:val="12"/>
      </w:numPr>
      <w:shd w:val="clear" w:color="auto" w:fill="788D41"/>
      <w:spacing w:after="40" w:line="300" w:lineRule="exact"/>
      <w:ind w:right="29"/>
      <w:outlineLvl w:val="0"/>
    </w:pPr>
    <w:rPr>
      <w:b/>
      <w:bCs/>
      <w:color w:val="FFFFFF"/>
      <w:position w:val="2"/>
      <w:sz w:val="16"/>
      <w:szCs w:val="16"/>
    </w:rPr>
  </w:style>
  <w:style w:type="paragraph" w:styleId="Heading2">
    <w:name w:val="heading 2"/>
    <w:basedOn w:val="Normal"/>
    <w:next w:val="Normal"/>
    <w:link w:val="Heading2Char"/>
    <w:qFormat/>
    <w:rsid w:val="00AE70A2"/>
    <w:pPr>
      <w:keepNext/>
      <w:keepLines/>
      <w:numPr>
        <w:ilvl w:val="1"/>
        <w:numId w:val="12"/>
      </w:numPr>
      <w:spacing w:before="240"/>
      <w:outlineLvl w:val="1"/>
    </w:pPr>
    <w:rPr>
      <w:b/>
    </w:rPr>
  </w:style>
  <w:style w:type="paragraph" w:styleId="Heading3">
    <w:name w:val="heading 3"/>
    <w:basedOn w:val="Normal"/>
    <w:next w:val="Normal"/>
    <w:link w:val="Heading3Char"/>
    <w:uiPriority w:val="9"/>
    <w:qFormat/>
    <w:rsid w:val="00AE70A2"/>
    <w:pPr>
      <w:keepNext/>
      <w:keepLines/>
      <w:numPr>
        <w:ilvl w:val="2"/>
        <w:numId w:val="12"/>
      </w:numPr>
      <w:spacing w:before="240"/>
      <w:outlineLvl w:val="2"/>
    </w:pPr>
    <w:rPr>
      <w:i/>
    </w:rPr>
  </w:style>
  <w:style w:type="paragraph" w:styleId="Heading4">
    <w:name w:val="heading 4"/>
    <w:basedOn w:val="Normal"/>
    <w:next w:val="Heading5"/>
    <w:link w:val="Heading4Char"/>
    <w:qFormat/>
    <w:rsid w:val="00AE70A2"/>
    <w:pPr>
      <w:keepNext/>
      <w:numPr>
        <w:ilvl w:val="3"/>
        <w:numId w:val="12"/>
      </w:numPr>
      <w:spacing w:before="200"/>
      <w:outlineLvl w:val="3"/>
    </w:pPr>
  </w:style>
  <w:style w:type="paragraph" w:styleId="Heading5">
    <w:name w:val="heading 5"/>
    <w:basedOn w:val="Normal"/>
    <w:link w:val="Heading5Char"/>
    <w:uiPriority w:val="9"/>
    <w:qFormat/>
    <w:rsid w:val="00AE70A2"/>
    <w:pPr>
      <w:numPr>
        <w:ilvl w:val="4"/>
        <w:numId w:val="12"/>
      </w:numPr>
      <w:spacing w:before="200"/>
      <w:outlineLvl w:val="4"/>
    </w:pPr>
  </w:style>
  <w:style w:type="paragraph" w:styleId="Heading6">
    <w:name w:val="heading 6"/>
    <w:basedOn w:val="Normal"/>
    <w:link w:val="Heading6Char"/>
    <w:uiPriority w:val="9"/>
    <w:qFormat/>
    <w:rsid w:val="00AE70A2"/>
    <w:pPr>
      <w:numPr>
        <w:ilvl w:val="5"/>
        <w:numId w:val="12"/>
      </w:numPr>
      <w:spacing w:before="200"/>
      <w:outlineLvl w:val="5"/>
    </w:pPr>
  </w:style>
  <w:style w:type="paragraph" w:styleId="Heading7">
    <w:name w:val="heading 7"/>
    <w:basedOn w:val="Normal"/>
    <w:link w:val="Heading7Char"/>
    <w:qFormat/>
    <w:rsid w:val="00AE70A2"/>
    <w:pPr>
      <w:numPr>
        <w:ilvl w:val="6"/>
        <w:numId w:val="12"/>
      </w:numPr>
      <w:spacing w:before="200"/>
      <w:outlineLvl w:val="6"/>
    </w:pPr>
  </w:style>
  <w:style w:type="paragraph" w:styleId="Heading8">
    <w:name w:val="heading 8"/>
    <w:basedOn w:val="Normal"/>
    <w:link w:val="Heading8Char"/>
    <w:qFormat/>
    <w:rsid w:val="00AE70A2"/>
    <w:pPr>
      <w:numPr>
        <w:ilvl w:val="7"/>
        <w:numId w:val="12"/>
      </w:numPr>
      <w:spacing w:before="200"/>
      <w:outlineLvl w:val="7"/>
    </w:pPr>
  </w:style>
  <w:style w:type="paragraph" w:styleId="Heading9">
    <w:name w:val="heading 9"/>
    <w:basedOn w:val="Normal"/>
    <w:link w:val="Heading9Char"/>
    <w:qFormat/>
    <w:rsid w:val="00AE70A2"/>
    <w:pPr>
      <w:numPr>
        <w:ilvl w:val="8"/>
        <w:numId w:val="12"/>
      </w:numPr>
      <w:outlineLvl w:val="8"/>
    </w:pPr>
    <w:rPr>
      <w:b/>
      <w:vanish/>
      <w:color w:val="FF0000"/>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5CDA"/>
    <w:pPr>
      <w:tabs>
        <w:tab w:val="center" w:pos="4680"/>
        <w:tab w:val="right" w:pos="9360"/>
      </w:tabs>
    </w:pPr>
  </w:style>
  <w:style w:type="character" w:customStyle="1" w:styleId="HeaderChar">
    <w:name w:val="Header Char"/>
    <w:basedOn w:val="DefaultParagraphFont"/>
    <w:link w:val="Header"/>
    <w:uiPriority w:val="99"/>
    <w:rsid w:val="00295CDA"/>
    <w:rPr>
      <w:rFonts w:ascii="Arial" w:eastAsia="Times New Roman" w:hAnsi="Arial" w:cs="Times New Roman"/>
      <w:sz w:val="18"/>
    </w:rPr>
  </w:style>
  <w:style w:type="table" w:styleId="TableGrid">
    <w:name w:val="Table Grid"/>
    <w:basedOn w:val="TableNormal"/>
    <w:uiPriority w:val="39"/>
    <w:rsid w:val="00295CDA"/>
    <w:pPr>
      <w:widowControl w:val="0"/>
      <w:autoSpaceDE w:val="0"/>
      <w:autoSpaceDN w:val="0"/>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MainBold8ptUBSBlue">
    <w:name w:val="Body Main Bold 8pt (UBS Blue)"/>
    <w:basedOn w:val="BodyMainBoldUBSBlue"/>
    <w:qFormat/>
    <w:rsid w:val="00A6278F"/>
    <w:rPr>
      <w:rFonts w:eastAsiaTheme="minorHAnsi"/>
      <w:sz w:val="16"/>
    </w:rPr>
  </w:style>
  <w:style w:type="paragraph" w:customStyle="1" w:styleId="CoverBody75ptUBSBlue">
    <w:name w:val="Cover Body 7.5pt (UBS Blue)"/>
    <w:basedOn w:val="CoverBody65ptUBSBlue"/>
    <w:qFormat/>
    <w:rsid w:val="00863E88"/>
    <w:pPr>
      <w:widowControl w:val="0"/>
      <w:autoSpaceDE w:val="0"/>
      <w:autoSpaceDN w:val="0"/>
      <w:spacing w:after="0" w:line="140" w:lineRule="exact"/>
    </w:pPr>
    <w:rPr>
      <w:sz w:val="15"/>
      <w:szCs w:val="22"/>
    </w:rPr>
  </w:style>
  <w:style w:type="paragraph" w:customStyle="1" w:styleId="CoverTableItem75ptblueUBSBlue">
    <w:name w:val="Cover Table Item 7.5pt &amp; blue (UBS Blue)"/>
    <w:basedOn w:val="CoverTableItem65ptblueUBSBlue"/>
    <w:qFormat/>
    <w:rsid w:val="001016EE"/>
    <w:pPr>
      <w:widowControl w:val="0"/>
      <w:autoSpaceDE w:val="0"/>
      <w:autoSpaceDN w:val="0"/>
      <w:spacing w:after="0"/>
      <w:jc w:val="left"/>
    </w:pPr>
    <w:rPr>
      <w:b/>
      <w:sz w:val="15"/>
    </w:rPr>
  </w:style>
  <w:style w:type="paragraph" w:customStyle="1" w:styleId="CoverTableItem75blkUBSBlue">
    <w:name w:val="Cover Table Item 7.5 &amp; blk (UBS Blue)"/>
    <w:basedOn w:val="CoverTableItem65ptblkUBSBlue"/>
    <w:qFormat/>
    <w:rsid w:val="004B4DB4"/>
    <w:pPr>
      <w:widowControl w:val="0"/>
      <w:autoSpaceDE w:val="0"/>
      <w:autoSpaceDN w:val="0"/>
      <w:spacing w:line="140" w:lineRule="exact"/>
    </w:pPr>
    <w:rPr>
      <w:rFonts w:cs="Times New Roman"/>
      <w:sz w:val="15"/>
      <w:szCs w:val="15"/>
    </w:rPr>
  </w:style>
  <w:style w:type="paragraph" w:customStyle="1" w:styleId="CoverTableData75ptblkUBSBlue">
    <w:name w:val="Cover Table Data 7.5pt &amp; blk (UBS Blue)"/>
    <w:basedOn w:val="CoverTableData65ptblkUBSBlue"/>
    <w:qFormat/>
    <w:rsid w:val="007D1563"/>
    <w:pPr>
      <w:widowControl w:val="0"/>
      <w:autoSpaceDE w:val="0"/>
      <w:autoSpaceDN w:val="0"/>
    </w:pPr>
    <w:rPr>
      <w:sz w:val="15"/>
    </w:rPr>
  </w:style>
  <w:style w:type="paragraph" w:customStyle="1" w:styleId="CoverTableHeading75ptUBSBlue">
    <w:name w:val="Cover Table Heading 7.5pt (UBS Blue)"/>
    <w:basedOn w:val="CoverTableHeadingUBSBlue"/>
    <w:qFormat/>
    <w:rsid w:val="007D1563"/>
    <w:pPr>
      <w:widowControl w:val="0"/>
      <w:autoSpaceDE w:val="0"/>
      <w:autoSpaceDN w:val="0"/>
    </w:pPr>
    <w:rPr>
      <w:sz w:val="15"/>
    </w:rPr>
  </w:style>
  <w:style w:type="paragraph" w:customStyle="1" w:styleId="BodyMain8ptUBSBlue">
    <w:name w:val="Body Main 8pt (UBS Blue)"/>
    <w:basedOn w:val="BodyMainUBSBlue"/>
    <w:qFormat/>
    <w:rsid w:val="004B4DB4"/>
    <w:rPr>
      <w:sz w:val="16"/>
    </w:rPr>
  </w:style>
  <w:style w:type="paragraph" w:customStyle="1" w:styleId="BodyMainBoldItalic8ptUBSBlue">
    <w:name w:val="Body Main Bold/Italic 8pt (UBS Blue)"/>
    <w:basedOn w:val="BodyMainBoldUBSBlue"/>
    <w:qFormat/>
    <w:rsid w:val="004B4DB4"/>
    <w:rPr>
      <w:i/>
      <w:sz w:val="16"/>
    </w:rPr>
  </w:style>
  <w:style w:type="paragraph" w:customStyle="1" w:styleId="BulletPointSquareFWP8ptUBSBlue">
    <w:name w:val="Bullet Point Square FWP 8pt (UBS Blue)"/>
    <w:basedOn w:val="BulletPointSquareUBSBlue"/>
    <w:qFormat/>
    <w:rsid w:val="00846D8D"/>
    <w:pPr>
      <w:numPr>
        <w:numId w:val="14"/>
      </w:numPr>
      <w:spacing w:before="0"/>
    </w:pPr>
    <w:rPr>
      <w:sz w:val="16"/>
    </w:rPr>
  </w:style>
  <w:style w:type="paragraph" w:styleId="Footer">
    <w:name w:val="footer"/>
    <w:basedOn w:val="Normal"/>
    <w:link w:val="FooterChar"/>
    <w:uiPriority w:val="99"/>
    <w:unhideWhenUsed/>
    <w:rsid w:val="00846D8D"/>
    <w:pPr>
      <w:tabs>
        <w:tab w:val="center" w:pos="4680"/>
        <w:tab w:val="right" w:pos="9360"/>
      </w:tabs>
    </w:pPr>
  </w:style>
  <w:style w:type="character" w:customStyle="1" w:styleId="FooterChar">
    <w:name w:val="Footer Char"/>
    <w:basedOn w:val="DefaultParagraphFont"/>
    <w:link w:val="Footer"/>
    <w:uiPriority w:val="99"/>
    <w:rsid w:val="00846D8D"/>
    <w:rPr>
      <w:rFonts w:ascii="Arial" w:eastAsia="Times New Roman" w:hAnsi="Arial" w:cs="Times New Roman"/>
      <w:sz w:val="18"/>
    </w:rPr>
  </w:style>
  <w:style w:type="character" w:customStyle="1" w:styleId="Heading1Char">
    <w:name w:val="Heading 1 Char"/>
    <w:basedOn w:val="DefaultParagraphFont"/>
    <w:link w:val="Heading1"/>
    <w:rsid w:val="00AE70A2"/>
    <w:rPr>
      <w:rFonts w:ascii="Arial" w:eastAsia="Times New Roman" w:hAnsi="Arial" w:cs="Times New Roman"/>
      <w:b/>
      <w:bCs/>
      <w:color w:val="FFFFFF"/>
      <w:position w:val="2"/>
      <w:sz w:val="16"/>
      <w:szCs w:val="16"/>
      <w:shd w:val="clear" w:color="auto" w:fill="788D41"/>
    </w:rPr>
  </w:style>
  <w:style w:type="character" w:customStyle="1" w:styleId="Heading2Char">
    <w:name w:val="Heading 2 Char"/>
    <w:basedOn w:val="DefaultParagraphFont"/>
    <w:link w:val="Heading2"/>
    <w:rsid w:val="00AE70A2"/>
    <w:rPr>
      <w:rFonts w:ascii="Arial" w:eastAsia="Times New Roman" w:hAnsi="Arial" w:cs="Times New Roman"/>
      <w:b/>
      <w:sz w:val="18"/>
    </w:rPr>
  </w:style>
  <w:style w:type="character" w:customStyle="1" w:styleId="Heading3Char">
    <w:name w:val="Heading 3 Char"/>
    <w:basedOn w:val="DefaultParagraphFont"/>
    <w:link w:val="Heading3"/>
    <w:uiPriority w:val="9"/>
    <w:rsid w:val="00AE70A2"/>
    <w:rPr>
      <w:rFonts w:ascii="Arial" w:eastAsia="Times New Roman" w:hAnsi="Arial" w:cs="Times New Roman"/>
      <w:i/>
      <w:sz w:val="18"/>
    </w:rPr>
  </w:style>
  <w:style w:type="character" w:customStyle="1" w:styleId="Heading4Char">
    <w:name w:val="Heading 4 Char"/>
    <w:basedOn w:val="DefaultParagraphFont"/>
    <w:link w:val="Heading4"/>
    <w:rsid w:val="00AE70A2"/>
    <w:rPr>
      <w:rFonts w:ascii="Arial" w:eastAsia="Times New Roman" w:hAnsi="Arial" w:cs="Times New Roman"/>
      <w:sz w:val="18"/>
    </w:rPr>
  </w:style>
  <w:style w:type="character" w:customStyle="1" w:styleId="Heading5Char">
    <w:name w:val="Heading 5 Char"/>
    <w:basedOn w:val="DefaultParagraphFont"/>
    <w:link w:val="Heading5"/>
    <w:uiPriority w:val="9"/>
    <w:rsid w:val="00AE70A2"/>
    <w:rPr>
      <w:rFonts w:ascii="Arial" w:eastAsia="Times New Roman" w:hAnsi="Arial" w:cs="Times New Roman"/>
      <w:sz w:val="18"/>
    </w:rPr>
  </w:style>
  <w:style w:type="character" w:customStyle="1" w:styleId="Heading6Char">
    <w:name w:val="Heading 6 Char"/>
    <w:basedOn w:val="DefaultParagraphFont"/>
    <w:link w:val="Heading6"/>
    <w:uiPriority w:val="9"/>
    <w:rsid w:val="00AE70A2"/>
    <w:rPr>
      <w:rFonts w:ascii="Arial" w:eastAsia="Times New Roman" w:hAnsi="Arial" w:cs="Times New Roman"/>
      <w:sz w:val="18"/>
    </w:rPr>
  </w:style>
  <w:style w:type="character" w:customStyle="1" w:styleId="Heading7Char">
    <w:name w:val="Heading 7 Char"/>
    <w:basedOn w:val="DefaultParagraphFont"/>
    <w:link w:val="Heading7"/>
    <w:rsid w:val="00AE70A2"/>
    <w:rPr>
      <w:rFonts w:ascii="Arial" w:eastAsia="Times New Roman" w:hAnsi="Arial" w:cs="Times New Roman"/>
      <w:sz w:val="18"/>
    </w:rPr>
  </w:style>
  <w:style w:type="character" w:customStyle="1" w:styleId="Heading8Char">
    <w:name w:val="Heading 8 Char"/>
    <w:basedOn w:val="DefaultParagraphFont"/>
    <w:link w:val="Heading8"/>
    <w:rsid w:val="00AE70A2"/>
    <w:rPr>
      <w:rFonts w:ascii="Arial" w:eastAsia="Times New Roman" w:hAnsi="Arial" w:cs="Times New Roman"/>
      <w:sz w:val="18"/>
    </w:rPr>
  </w:style>
  <w:style w:type="character" w:customStyle="1" w:styleId="Heading9Char">
    <w:name w:val="Heading 9 Char"/>
    <w:basedOn w:val="DefaultParagraphFont"/>
    <w:link w:val="Heading9"/>
    <w:rsid w:val="00AE70A2"/>
    <w:rPr>
      <w:rFonts w:ascii="Arial" w:eastAsia="Times New Roman" w:hAnsi="Arial" w:cs="Times New Roman"/>
      <w:b/>
      <w:vanish/>
      <w:color w:val="FF0000"/>
      <w:sz w:val="18"/>
      <w:szCs w:val="18"/>
    </w:rPr>
  </w:style>
  <w:style w:type="paragraph" w:customStyle="1" w:styleId="BodyMainUBSBlue">
    <w:name w:val="Body Main (UBS Blue)"/>
    <w:basedOn w:val="Normal"/>
    <w:qFormat/>
    <w:rsid w:val="00AE70A2"/>
    <w:pPr>
      <w:keepLines/>
      <w:spacing w:before="120"/>
    </w:pPr>
  </w:style>
  <w:style w:type="paragraph" w:customStyle="1" w:styleId="BodyMain4ptbeforeUBSBlue">
    <w:name w:val="Body Main &amp; 4pt before (UBS Blue)"/>
    <w:basedOn w:val="BodyMainUBSBlue"/>
    <w:qFormat/>
    <w:rsid w:val="00AE70A2"/>
    <w:pPr>
      <w:spacing w:before="80"/>
    </w:pPr>
  </w:style>
  <w:style w:type="paragraph" w:customStyle="1" w:styleId="BodyMain0ptbeforeUBSBlue">
    <w:name w:val="Body Main &amp; 0pt before (UBS Blue)"/>
    <w:basedOn w:val="BodyMain4ptbeforeUBSBlue"/>
    <w:qFormat/>
    <w:rsid w:val="00AE70A2"/>
    <w:pPr>
      <w:spacing w:before="0"/>
    </w:pPr>
  </w:style>
  <w:style w:type="paragraph" w:customStyle="1" w:styleId="BodyMainBoldUBSBlue">
    <w:name w:val="Body Main Bold (UBS Blue)"/>
    <w:basedOn w:val="BodyMainUBSBlue"/>
    <w:qFormat/>
    <w:rsid w:val="00AE70A2"/>
    <w:rPr>
      <w:b/>
    </w:rPr>
  </w:style>
  <w:style w:type="paragraph" w:customStyle="1" w:styleId="BodyMainBold4ptbeforeUBSBlue">
    <w:name w:val="Body Main Bold &amp; 4pt before (UBS Blue)"/>
    <w:basedOn w:val="BodyMainBoldUBSBlue"/>
    <w:qFormat/>
    <w:rsid w:val="00AE70A2"/>
    <w:pPr>
      <w:spacing w:before="60"/>
    </w:pPr>
  </w:style>
  <w:style w:type="paragraph" w:customStyle="1" w:styleId="BulletPointDiamondIndentUBSBlue">
    <w:name w:val="Bullet Point Diamond Indent (UBS Blue)"/>
    <w:basedOn w:val="Normal"/>
    <w:qFormat/>
    <w:rsid w:val="00AE70A2"/>
    <w:pPr>
      <w:numPr>
        <w:numId w:val="8"/>
      </w:numPr>
      <w:tabs>
        <w:tab w:val="left" w:pos="900"/>
      </w:tabs>
      <w:spacing w:before="120"/>
    </w:pPr>
    <w:rPr>
      <w:bCs/>
      <w:szCs w:val="17"/>
    </w:rPr>
  </w:style>
  <w:style w:type="paragraph" w:customStyle="1" w:styleId="BulletPointSquareUBSBlue">
    <w:name w:val="Bullet Point Square (UBS Blue)"/>
    <w:basedOn w:val="Normal"/>
    <w:qFormat/>
    <w:rsid w:val="00AE70A2"/>
    <w:pPr>
      <w:keepLines/>
      <w:numPr>
        <w:numId w:val="10"/>
      </w:numPr>
      <w:spacing w:before="120"/>
    </w:pPr>
    <w:rPr>
      <w:rFonts w:eastAsia="Calibri" w:cs="Arial"/>
      <w:szCs w:val="18"/>
    </w:rPr>
  </w:style>
  <w:style w:type="paragraph" w:customStyle="1" w:styleId="BulletPointSquareand3ptBeforeUBSBlue">
    <w:name w:val="Bullet Point Square and 3 pt Before (UBS Blue)"/>
    <w:basedOn w:val="BulletPointSquareUBSBlue"/>
    <w:qFormat/>
    <w:rsid w:val="00AE70A2"/>
    <w:pPr>
      <w:numPr>
        <w:numId w:val="9"/>
      </w:numPr>
      <w:spacing w:before="60"/>
    </w:pPr>
    <w:rPr>
      <w:rFonts w:eastAsiaTheme="minorHAnsi"/>
    </w:rPr>
  </w:style>
  <w:style w:type="paragraph" w:customStyle="1" w:styleId="BulletPointSquareand4ptBeforeUBSBlue">
    <w:name w:val="Bullet Point Square and 4 pt Before (UBS Blue)"/>
    <w:basedOn w:val="BulletPointSquareUBSBlue"/>
    <w:qFormat/>
    <w:rsid w:val="00AE70A2"/>
    <w:pPr>
      <w:spacing w:before="80"/>
      <w:ind w:left="187" w:hanging="187"/>
    </w:pPr>
    <w:rPr>
      <w:rFonts w:eastAsiaTheme="minorHAnsi"/>
    </w:rPr>
  </w:style>
  <w:style w:type="paragraph" w:customStyle="1" w:styleId="BulletPointSquareIndentUBSBlue">
    <w:name w:val="Bullet Point Square Indent (UBS Blue"/>
    <w:basedOn w:val="BulletPointSquareUBSBlue"/>
    <w:qFormat/>
    <w:rsid w:val="00AE70A2"/>
    <w:pPr>
      <w:ind w:left="720"/>
    </w:pPr>
  </w:style>
  <w:style w:type="paragraph" w:customStyle="1" w:styleId="ChartSpaceUBSBlue">
    <w:name w:val="Chart Space (UBS Blue)"/>
    <w:basedOn w:val="Normal"/>
    <w:qFormat/>
    <w:rsid w:val="00AE70A2"/>
    <w:pPr>
      <w:widowControl w:val="0"/>
      <w:spacing w:before="240" w:after="240"/>
      <w:jc w:val="center"/>
    </w:pPr>
    <w:rPr>
      <w:noProof/>
    </w:rPr>
  </w:style>
  <w:style w:type="paragraph" w:customStyle="1" w:styleId="CoverBody55ptUBSBlue">
    <w:name w:val="Cover Body 5.5pt (UBS Blue)"/>
    <w:basedOn w:val="Normal"/>
    <w:link w:val="CoverBody55ptUBSBlueChar"/>
    <w:uiPriority w:val="99"/>
    <w:rsid w:val="00AE70A2"/>
    <w:pPr>
      <w:spacing w:before="20" w:after="20"/>
    </w:pPr>
    <w:rPr>
      <w:sz w:val="11"/>
    </w:rPr>
  </w:style>
  <w:style w:type="paragraph" w:customStyle="1" w:styleId="CoverBody6ptUBSBlue">
    <w:name w:val="Cover Body 6pt (UBS Blue)"/>
    <w:basedOn w:val="CoverBody55ptUBSBlue"/>
    <w:qFormat/>
    <w:rsid w:val="00AE70A2"/>
    <w:rPr>
      <w:sz w:val="12"/>
    </w:rPr>
  </w:style>
  <w:style w:type="paragraph" w:customStyle="1" w:styleId="CoverBody65ptUBSBlue">
    <w:name w:val="Cover Body 6.5pt (UBS Blue)"/>
    <w:basedOn w:val="CoverBody6ptUBSBlue"/>
    <w:qFormat/>
    <w:rsid w:val="00AE70A2"/>
    <w:pPr>
      <w:spacing w:line="130" w:lineRule="exact"/>
    </w:pPr>
    <w:rPr>
      <w:sz w:val="13"/>
    </w:rPr>
  </w:style>
  <w:style w:type="paragraph" w:customStyle="1" w:styleId="CoverBodyBkCvr9ptBoldUBSBlue">
    <w:name w:val="Cover Body Bk Cvr 9pt Bold (UBS Blue)"/>
    <w:basedOn w:val="BodyMainUBSBlue"/>
    <w:qFormat/>
    <w:rsid w:val="00AE70A2"/>
    <w:pPr>
      <w:spacing w:before="0"/>
    </w:pPr>
    <w:rPr>
      <w:b/>
    </w:rPr>
  </w:style>
  <w:style w:type="paragraph" w:customStyle="1" w:styleId="CoverBodyBold7ptUBSBlue">
    <w:name w:val="Cover Body Bold 7pt (UBS Blue)"/>
    <w:basedOn w:val="CoverBody55ptUBSBlue"/>
    <w:qFormat/>
    <w:rsid w:val="00AE70A2"/>
    <w:rPr>
      <w:b/>
    </w:rPr>
  </w:style>
  <w:style w:type="paragraph" w:customStyle="1" w:styleId="CoverBullet6ptUBSBlue">
    <w:name w:val="Cover Bullet 6pt (UBS Blue)"/>
    <w:basedOn w:val="Normal"/>
    <w:qFormat/>
    <w:rsid w:val="00AE70A2"/>
    <w:pPr>
      <w:spacing w:before="20"/>
    </w:pPr>
    <w:rPr>
      <w:bCs/>
      <w:sz w:val="12"/>
      <w:szCs w:val="14"/>
    </w:rPr>
  </w:style>
  <w:style w:type="paragraph" w:customStyle="1" w:styleId="CoverFootnoteUBSBlue">
    <w:name w:val="Cover Footnote (UBS Blue)"/>
    <w:basedOn w:val="Normal"/>
    <w:qFormat/>
    <w:rsid w:val="00AE70A2"/>
    <w:pPr>
      <w:keepNext/>
      <w:spacing w:before="20"/>
    </w:pPr>
    <w:rPr>
      <w:sz w:val="14"/>
      <w:szCs w:val="14"/>
    </w:rPr>
  </w:style>
  <w:style w:type="paragraph" w:customStyle="1" w:styleId="CoverHeadingRgtUBSBlue">
    <w:name w:val="Cover Heading Rgt (UBS Blue)"/>
    <w:basedOn w:val="BodyMainUBSBlue"/>
    <w:qFormat/>
    <w:rsid w:val="00AE70A2"/>
    <w:pPr>
      <w:spacing w:before="0"/>
      <w:jc w:val="right"/>
    </w:pPr>
    <w:rPr>
      <w:sz w:val="16"/>
    </w:rPr>
  </w:style>
  <w:style w:type="paragraph" w:customStyle="1" w:styleId="CoverRedHerringUBSBlue">
    <w:name w:val="Cover Red Herring (UBS Blue)"/>
    <w:basedOn w:val="Normal"/>
    <w:link w:val="CoverRedHerringUBSBlueChar"/>
    <w:rsid w:val="00AE70A2"/>
    <w:rPr>
      <w:b/>
      <w:color w:val="FF0000"/>
      <w:sz w:val="13"/>
      <w:szCs w:val="18"/>
    </w:rPr>
  </w:style>
  <w:style w:type="character" w:customStyle="1" w:styleId="CoverRedHerringUBSBlueChar">
    <w:name w:val="Cover Red Herring (UBS Blue) Char"/>
    <w:basedOn w:val="DefaultParagraphFont"/>
    <w:link w:val="CoverRedHerringUBSBlue"/>
    <w:rsid w:val="00AE70A2"/>
    <w:rPr>
      <w:rFonts w:ascii="Arial" w:eastAsia="Times New Roman" w:hAnsi="Arial" w:cs="Times New Roman"/>
      <w:b/>
      <w:color w:val="FF0000"/>
      <w:sz w:val="13"/>
      <w:szCs w:val="18"/>
    </w:rPr>
  </w:style>
  <w:style w:type="paragraph" w:customStyle="1" w:styleId="CoverRedHerringTextUBSBlue">
    <w:name w:val="Cover Red Herring Text (UBS Blue)"/>
    <w:basedOn w:val="Normal"/>
    <w:rsid w:val="00AE70A2"/>
    <w:rPr>
      <w:color w:val="FF0000"/>
      <w:sz w:val="13"/>
      <w:szCs w:val="18"/>
    </w:rPr>
  </w:style>
  <w:style w:type="paragraph" w:customStyle="1" w:styleId="CoverRedHerringTextBoldItal8ptUBSBlue">
    <w:name w:val="Cover Red Herring Text Bold Ital 8pt (UBS Blue)"/>
    <w:basedOn w:val="Normal"/>
    <w:rsid w:val="00AE70A2"/>
    <w:rPr>
      <w:b/>
      <w:i/>
      <w:color w:val="FF0000"/>
      <w:sz w:val="16"/>
      <w:szCs w:val="18"/>
    </w:rPr>
  </w:style>
  <w:style w:type="paragraph" w:customStyle="1" w:styleId="KeyRisksBulletPointUBSBlue">
    <w:name w:val="Key Risks Bullet Point (UBS Blue)"/>
    <w:basedOn w:val="BulletPointSquareUBSBlue"/>
    <w:qFormat/>
    <w:rsid w:val="00AE70A2"/>
    <w:pPr>
      <w:spacing w:before="80"/>
    </w:pPr>
  </w:style>
  <w:style w:type="paragraph" w:customStyle="1" w:styleId="CoverSquareBulletBlueUBSBlue">
    <w:name w:val="Cover Square Bullet Blue (UBS Blue)"/>
    <w:basedOn w:val="KeyRisksBulletPointUBSBlue"/>
    <w:qFormat/>
    <w:rsid w:val="0035644C"/>
    <w:pPr>
      <w:numPr>
        <w:numId w:val="11"/>
      </w:numPr>
      <w:spacing w:before="20" w:after="20"/>
    </w:pPr>
    <w:rPr>
      <w:sz w:val="13"/>
    </w:rPr>
  </w:style>
  <w:style w:type="paragraph" w:customStyle="1" w:styleId="CoverTableData55ptblueUBSBlue">
    <w:name w:val="Cover Table Data 5.5pt &amp; blue (UBS Blue)"/>
    <w:basedOn w:val="Normal"/>
    <w:qFormat/>
    <w:rsid w:val="00AE70A2"/>
    <w:pPr>
      <w:spacing w:line="120" w:lineRule="exact"/>
      <w:jc w:val="center"/>
    </w:pPr>
    <w:rPr>
      <w:rFonts w:cs="Tahoma"/>
      <w:color w:val="296DC1"/>
      <w:sz w:val="11"/>
      <w:szCs w:val="12"/>
    </w:rPr>
  </w:style>
  <w:style w:type="paragraph" w:customStyle="1" w:styleId="CoverTableData55ptblkUBSBlue">
    <w:name w:val="Cover Table Data 5.5pt &amp; blk (UBS Blue)"/>
    <w:basedOn w:val="CoverTableData55ptblueUBSBlue"/>
    <w:qFormat/>
    <w:rsid w:val="00AE70A2"/>
    <w:rPr>
      <w:color w:val="auto"/>
    </w:rPr>
  </w:style>
  <w:style w:type="paragraph" w:customStyle="1" w:styleId="CoverTableData65ptblueUBSBlue">
    <w:name w:val="Cover Table Data 6.5pt &amp; blue (UBS Blue)"/>
    <w:basedOn w:val="Normal"/>
    <w:qFormat/>
    <w:rsid w:val="00AE70A2"/>
    <w:pPr>
      <w:spacing w:before="20" w:after="20"/>
      <w:jc w:val="center"/>
    </w:pPr>
    <w:rPr>
      <w:rFonts w:cs="Arial"/>
      <w:color w:val="296DC1"/>
      <w:sz w:val="13"/>
      <w:szCs w:val="12"/>
    </w:rPr>
  </w:style>
  <w:style w:type="paragraph" w:customStyle="1" w:styleId="CoverTableData65ptblkUBSBlue">
    <w:name w:val="Cover Table Data 6.5pt &amp; blk (UBS Blue)"/>
    <w:basedOn w:val="CoverTableData65ptblueUBSBlue"/>
    <w:qFormat/>
    <w:rsid w:val="00AE70A2"/>
    <w:rPr>
      <w:color w:val="auto"/>
    </w:rPr>
  </w:style>
  <w:style w:type="paragraph" w:customStyle="1" w:styleId="CoverTableData60ptblkUBSBlue">
    <w:name w:val="Cover Table Data 6.0pt &amp; blk (UBS Blue)"/>
    <w:basedOn w:val="CoverTableData65ptblkUBSBlue"/>
    <w:qFormat/>
    <w:rsid w:val="00AE70A2"/>
    <w:rPr>
      <w:rFonts w:eastAsia="Calibri"/>
      <w:sz w:val="12"/>
    </w:rPr>
  </w:style>
  <w:style w:type="paragraph" w:customStyle="1" w:styleId="CoverTableData60ptblueUBSBlue">
    <w:name w:val="Cover Table Data 6.0pt &amp; blue (UBS Blue)"/>
    <w:basedOn w:val="CoverTableData65ptblueUBSBlue"/>
    <w:qFormat/>
    <w:rsid w:val="00AE70A2"/>
    <w:rPr>
      <w:b/>
      <w:sz w:val="12"/>
    </w:rPr>
  </w:style>
  <w:style w:type="paragraph" w:customStyle="1" w:styleId="CoverTableHeadingUBSBlue">
    <w:name w:val="Cover Table Heading (UBS Blue)"/>
    <w:basedOn w:val="Normal"/>
    <w:qFormat/>
    <w:rsid w:val="00AE70A2"/>
    <w:pPr>
      <w:keepNext/>
      <w:spacing w:before="20"/>
      <w:jc w:val="center"/>
    </w:pPr>
    <w:rPr>
      <w:b/>
      <w:sz w:val="14"/>
      <w:szCs w:val="12"/>
    </w:rPr>
  </w:style>
  <w:style w:type="paragraph" w:customStyle="1" w:styleId="CoverTableHeading6ptUBSBlue">
    <w:name w:val="Cover Table Heading 6pt (UBS Blue)"/>
    <w:basedOn w:val="CoverTableHeadingUBSBlue"/>
    <w:qFormat/>
    <w:rsid w:val="00AE70A2"/>
    <w:rPr>
      <w:sz w:val="12"/>
    </w:rPr>
  </w:style>
  <w:style w:type="paragraph" w:customStyle="1" w:styleId="CoverTableItem55ptblueUBSBlue">
    <w:name w:val="Cover Table Item 5.5pt &amp; blue (UBS Blue)"/>
    <w:basedOn w:val="Normal"/>
    <w:qFormat/>
    <w:rsid w:val="00AE70A2"/>
    <w:pPr>
      <w:spacing w:line="120" w:lineRule="exact"/>
    </w:pPr>
    <w:rPr>
      <w:rFonts w:cs="Tahoma"/>
      <w:color w:val="296DC1"/>
      <w:sz w:val="11"/>
      <w:szCs w:val="14"/>
    </w:rPr>
  </w:style>
  <w:style w:type="paragraph" w:customStyle="1" w:styleId="CoverTableItem55ptblkUBSBlue">
    <w:name w:val="Cover Table Item 5.5pt &amp; blk (UBS Blue)"/>
    <w:basedOn w:val="CoverTableItem55ptblueUBSBlue"/>
    <w:qFormat/>
    <w:rsid w:val="00AE70A2"/>
    <w:rPr>
      <w:color w:val="auto"/>
    </w:rPr>
  </w:style>
  <w:style w:type="paragraph" w:customStyle="1" w:styleId="CoverTableItem65ptblueUBSBlue">
    <w:name w:val="Cover Table Item 6.5pt &amp; blue (UBS Blue)"/>
    <w:basedOn w:val="Normal"/>
    <w:qFormat/>
    <w:rsid w:val="00AE70A2"/>
    <w:pPr>
      <w:spacing w:before="20" w:after="20"/>
    </w:pPr>
    <w:rPr>
      <w:rFonts w:cs="Tahoma"/>
      <w:color w:val="296DC1"/>
      <w:sz w:val="13"/>
      <w:szCs w:val="14"/>
    </w:rPr>
  </w:style>
  <w:style w:type="paragraph" w:customStyle="1" w:styleId="CoverTableItem65ptblkUBSBlue">
    <w:name w:val="Cover Table Item 6.5pt &amp; blk (UBS Blue)"/>
    <w:basedOn w:val="CoverTableItem65ptblueUBSBlue"/>
    <w:qFormat/>
    <w:rsid w:val="00AE70A2"/>
    <w:rPr>
      <w:color w:val="auto"/>
    </w:rPr>
  </w:style>
  <w:style w:type="paragraph" w:customStyle="1" w:styleId="CoverTableItem60ptblkUBSBlue">
    <w:name w:val="Cover Table Item 6.0pt &amp; blk (UBS Blue)"/>
    <w:basedOn w:val="CoverTableItem65ptblkUBSBlue"/>
    <w:qFormat/>
    <w:rsid w:val="00AE70A2"/>
    <w:rPr>
      <w:rFonts w:eastAsia="Calibri"/>
      <w:sz w:val="12"/>
    </w:rPr>
  </w:style>
  <w:style w:type="paragraph" w:customStyle="1" w:styleId="CoverTableItem60ptblueUBSBlue">
    <w:name w:val="Cover Table Item 6.0pt &amp; blue (UBS Blue)"/>
    <w:basedOn w:val="CoverTableItem65ptblueUBSBlue"/>
    <w:qFormat/>
    <w:rsid w:val="00AE70A2"/>
    <w:rPr>
      <w:rFonts w:eastAsia="Calibri"/>
      <w:b/>
      <w:sz w:val="12"/>
    </w:rPr>
  </w:style>
  <w:style w:type="paragraph" w:customStyle="1" w:styleId="CoverTitle1UBSBlue">
    <w:name w:val="Cover Title 1 (UBS Blue)"/>
    <w:basedOn w:val="Normal"/>
    <w:qFormat/>
    <w:rsid w:val="00AE70A2"/>
    <w:rPr>
      <w:rFonts w:eastAsia="Kozuka Mincho Pro B" w:cs="Aparajita"/>
      <w:caps/>
      <w:noProof/>
      <w:color w:val="296DC1"/>
      <w:sz w:val="28"/>
      <w:szCs w:val="32"/>
    </w:rPr>
  </w:style>
  <w:style w:type="paragraph" w:customStyle="1" w:styleId="CoverTitle2UBSBlue">
    <w:name w:val="Cover Title 2 (UBS Blue)"/>
    <w:basedOn w:val="Normal"/>
    <w:qFormat/>
    <w:rsid w:val="004B4DB4"/>
    <w:pPr>
      <w:jc w:val="left"/>
    </w:pPr>
    <w:rPr>
      <w:color w:val="296DC1"/>
      <w:sz w:val="24"/>
      <w:szCs w:val="28"/>
    </w:rPr>
  </w:style>
  <w:style w:type="paragraph" w:customStyle="1" w:styleId="CoverTitle3UBSBlue">
    <w:name w:val="Cover Title 3 (UBS Blue)"/>
    <w:basedOn w:val="Normal"/>
    <w:qFormat/>
    <w:rsid w:val="007D1563"/>
    <w:rPr>
      <w:b/>
      <w:color w:val="296DC1"/>
      <w:sz w:val="16"/>
      <w:szCs w:val="24"/>
    </w:rPr>
  </w:style>
  <w:style w:type="paragraph" w:customStyle="1" w:styleId="CoverTitle4BkCvrUBSBlue">
    <w:name w:val="Cover Title 4 Bk Cvr (UBS Blue)"/>
    <w:basedOn w:val="CoverTitle1UBSBlue"/>
    <w:qFormat/>
    <w:rsid w:val="00AE70A2"/>
    <w:rPr>
      <w:b/>
      <w:color w:val="auto"/>
      <w:sz w:val="34"/>
    </w:rPr>
  </w:style>
  <w:style w:type="paragraph" w:customStyle="1" w:styleId="CoverTitle5UBSBlue">
    <w:name w:val="Cover Title 5 (UBS Blue)"/>
    <w:basedOn w:val="CoverTitle2UBSBlue"/>
    <w:qFormat/>
    <w:rsid w:val="00AE70A2"/>
    <w:rPr>
      <w:color w:val="919191"/>
      <w:sz w:val="18"/>
    </w:rPr>
  </w:style>
  <w:style w:type="paragraph" w:customStyle="1" w:styleId="CoverTitle6BkCvrUBSBlue">
    <w:name w:val="Cover Title 6 Bk Cvr (UBS Blue)"/>
    <w:basedOn w:val="BodyMainUBSBlue"/>
    <w:qFormat/>
    <w:rsid w:val="00AE70A2"/>
    <w:pPr>
      <w:spacing w:after="120"/>
    </w:pPr>
  </w:style>
  <w:style w:type="paragraph" w:customStyle="1" w:styleId="CoverTitle7BkCvrUBSBlue">
    <w:name w:val="Cover Title 7 Bk Cvr (UBS Blue)"/>
    <w:basedOn w:val="CoverTitle6BkCvrUBSBlue"/>
    <w:qFormat/>
    <w:rsid w:val="00AE70A2"/>
    <w:pPr>
      <w:spacing w:before="480"/>
    </w:pPr>
    <w:rPr>
      <w:b/>
      <w:sz w:val="25"/>
    </w:rPr>
  </w:style>
  <w:style w:type="paragraph" w:customStyle="1" w:styleId="HeaderTitle1UBSBlue">
    <w:name w:val="Header Title 1 (UBS Blue)"/>
    <w:basedOn w:val="BodyMainBoldUBSBlue"/>
    <w:qFormat/>
    <w:rsid w:val="00AE70A2"/>
    <w:pPr>
      <w:spacing w:before="0"/>
    </w:pPr>
    <w:rPr>
      <w:rFonts w:eastAsiaTheme="minorHAnsi" w:cstheme="minorBidi"/>
      <w:b w:val="0"/>
      <w:color w:val="296DC1"/>
      <w:sz w:val="21"/>
    </w:rPr>
  </w:style>
  <w:style w:type="paragraph" w:customStyle="1" w:styleId="HeaderTitle2UBSBlue">
    <w:name w:val="Header Title 2 (UBS Blue)"/>
    <w:basedOn w:val="BodyMainBoldUBSBlue"/>
    <w:qFormat/>
    <w:rsid w:val="00AE70A2"/>
    <w:pPr>
      <w:spacing w:before="0"/>
    </w:pPr>
    <w:rPr>
      <w:rFonts w:eastAsiaTheme="minorHAnsi" w:cstheme="minorBidi"/>
      <w:b w:val="0"/>
      <w:color w:val="808080"/>
      <w:sz w:val="17"/>
    </w:rPr>
  </w:style>
  <w:style w:type="paragraph" w:customStyle="1" w:styleId="HeadingBannerUBSBlue">
    <w:name w:val="Heading Banner (UBS Blue)"/>
    <w:basedOn w:val="Normal"/>
    <w:qFormat/>
    <w:rsid w:val="00AE70A2"/>
    <w:pPr>
      <w:keepNext/>
      <w:shd w:val="clear" w:color="auto" w:fill="296DC1"/>
      <w:ind w:right="29"/>
      <w:outlineLvl w:val="0"/>
    </w:pPr>
    <w:rPr>
      <w:b/>
      <w:bCs/>
      <w:color w:val="FFFFFF"/>
      <w:position w:val="2"/>
      <w:sz w:val="16"/>
      <w:szCs w:val="16"/>
    </w:rPr>
  </w:style>
  <w:style w:type="paragraph" w:customStyle="1" w:styleId="HeadingBanner9ptCenterforTableUBSBlue">
    <w:name w:val="Heading Banner 9pt Center for Table (UBS Blue)"/>
    <w:basedOn w:val="HeadingBannerUBSBlue"/>
    <w:qFormat/>
    <w:rsid w:val="00AE70A2"/>
    <w:pPr>
      <w:ind w:left="72" w:right="72"/>
      <w:jc w:val="center"/>
    </w:pPr>
    <w:rPr>
      <w:rFonts w:eastAsia="Calibri"/>
      <w:sz w:val="18"/>
    </w:rPr>
  </w:style>
  <w:style w:type="paragraph" w:customStyle="1" w:styleId="HeadingBanner9ptLeftforTableUBSBlue">
    <w:name w:val="Heading Banner 9pt Left for Table (UBS Blue)"/>
    <w:basedOn w:val="HeadingBannerUBSBlue"/>
    <w:qFormat/>
    <w:rsid w:val="00AE70A2"/>
    <w:pPr>
      <w:ind w:left="72" w:right="72"/>
    </w:pPr>
    <w:rPr>
      <w:rFonts w:eastAsia="Calibri"/>
      <w:sz w:val="18"/>
    </w:rPr>
  </w:style>
  <w:style w:type="paragraph" w:customStyle="1" w:styleId="TableHeading8ptUBSBlue">
    <w:name w:val="Table Heading 8pt (UBS Blue)"/>
    <w:basedOn w:val="Normal"/>
    <w:qFormat/>
    <w:rsid w:val="00AE70A2"/>
    <w:pPr>
      <w:spacing w:before="200"/>
      <w:jc w:val="center"/>
    </w:pPr>
    <w:rPr>
      <w:b/>
      <w:sz w:val="16"/>
      <w:szCs w:val="16"/>
    </w:rPr>
  </w:style>
  <w:style w:type="paragraph" w:customStyle="1" w:styleId="TableHeading9ptUBSBlue">
    <w:name w:val="Table Heading 9pt (UBS Blue)"/>
    <w:basedOn w:val="TableHeading8ptUBSBlue"/>
    <w:qFormat/>
    <w:rsid w:val="00AE70A2"/>
    <w:rPr>
      <w:sz w:val="18"/>
    </w:rPr>
  </w:style>
  <w:style w:type="paragraph" w:customStyle="1" w:styleId="HeadingCenter9ptUBSBlue">
    <w:name w:val="Heading Center 9pt (UBS Blue)"/>
    <w:basedOn w:val="TableHeading9ptUBSBlue"/>
    <w:qFormat/>
    <w:rsid w:val="00AE70A2"/>
    <w:rPr>
      <w:b w:val="0"/>
    </w:rPr>
  </w:style>
  <w:style w:type="paragraph" w:customStyle="1" w:styleId="HeadingLeftUBSBlue">
    <w:name w:val="Heading Left (UBS Blue)"/>
    <w:basedOn w:val="Normal"/>
    <w:qFormat/>
    <w:rsid w:val="00AE70A2"/>
    <w:pPr>
      <w:keepNext/>
    </w:pPr>
    <w:rPr>
      <w:b/>
      <w:color w:val="296DC1"/>
      <w:sz w:val="32"/>
      <w:szCs w:val="17"/>
    </w:rPr>
  </w:style>
  <w:style w:type="paragraph" w:customStyle="1" w:styleId="HeadingLeft105ptBlueUBSBlue">
    <w:name w:val="Heading Left 10.5pt &amp; Blue (UBS Blue"/>
    <w:basedOn w:val="HeadingLeftUBSBlue"/>
    <w:qFormat/>
    <w:rsid w:val="00AE70A2"/>
    <w:pPr>
      <w:spacing w:before="120"/>
    </w:pPr>
    <w:rPr>
      <w:sz w:val="21"/>
    </w:rPr>
  </w:style>
  <w:style w:type="paragraph" w:customStyle="1" w:styleId="HeadingLeft12ptBlueUBSBlue">
    <w:name w:val="Heading Left 12pt &amp; Blue (UBS Blue"/>
    <w:basedOn w:val="HeadingLeftUBSBlue"/>
    <w:qFormat/>
    <w:rsid w:val="00AE70A2"/>
    <w:pPr>
      <w:spacing w:before="120"/>
    </w:pPr>
    <w:rPr>
      <w:sz w:val="24"/>
    </w:rPr>
  </w:style>
  <w:style w:type="paragraph" w:customStyle="1" w:styleId="HeadingLeftUnderlineUBSBlue">
    <w:name w:val="Heading Left Underline (UBS Blue)"/>
    <w:basedOn w:val="Normal"/>
    <w:qFormat/>
    <w:rsid w:val="00AE70A2"/>
    <w:pPr>
      <w:widowControl w:val="0"/>
      <w:spacing w:before="120"/>
    </w:pPr>
    <w:rPr>
      <w:b/>
      <w:szCs w:val="17"/>
      <w:u w:val="single"/>
    </w:rPr>
  </w:style>
  <w:style w:type="character" w:styleId="Hyperlink">
    <w:name w:val="Hyperlink"/>
    <w:uiPriority w:val="99"/>
    <w:rsid w:val="00AE70A2"/>
    <w:rPr>
      <w:rFonts w:ascii="Arial" w:hAnsi="Arial"/>
      <w:color w:val="296DC1"/>
      <w:sz w:val="18"/>
      <w:u w:val="single"/>
    </w:rPr>
  </w:style>
  <w:style w:type="paragraph" w:customStyle="1" w:styleId="KeyRiskBodyMainUBSBlue">
    <w:name w:val="Key Risk Body Main (UBS Blue)"/>
    <w:basedOn w:val="BodyMainUBSBlue"/>
    <w:qFormat/>
    <w:rsid w:val="00AE70A2"/>
    <w:pPr>
      <w:spacing w:before="80"/>
    </w:pPr>
  </w:style>
  <w:style w:type="paragraph" w:customStyle="1" w:styleId="KeyRisksBulletPointIndentUBSBlue">
    <w:name w:val="Key Risks Bullet Point Indent (UBS Blue)"/>
    <w:basedOn w:val="BulletPointDiamondIndentUBSBlue"/>
    <w:qFormat/>
    <w:rsid w:val="00AE70A2"/>
    <w:pPr>
      <w:numPr>
        <w:numId w:val="13"/>
      </w:numPr>
      <w:spacing w:before="80"/>
    </w:pPr>
  </w:style>
  <w:style w:type="paragraph" w:customStyle="1" w:styleId="NoBullet13IndentUBSBlue">
    <w:name w:val="No Bullet .13 Indent (UBS Blue)"/>
    <w:basedOn w:val="BulletPointSquareUBSBlue"/>
    <w:qFormat/>
    <w:rsid w:val="00AE70A2"/>
    <w:pPr>
      <w:numPr>
        <w:numId w:val="0"/>
      </w:numPr>
      <w:ind w:left="187"/>
    </w:pPr>
  </w:style>
  <w:style w:type="paragraph" w:customStyle="1" w:styleId="KeyRisksNoBullet13IndentUBSBlue">
    <w:name w:val="Key Risks No Bullet .13 Indent (UBS Blue)"/>
    <w:basedOn w:val="NoBullet13IndentUBSBlue"/>
    <w:qFormat/>
    <w:rsid w:val="00AE70A2"/>
    <w:pPr>
      <w:spacing w:before="80"/>
    </w:pPr>
    <w:rPr>
      <w:sz w:val="17"/>
    </w:rPr>
  </w:style>
  <w:style w:type="paragraph" w:customStyle="1" w:styleId="NoBullet32IndentUBSBlue">
    <w:name w:val="No Bullet .32 Indent (UBS Blue)"/>
    <w:basedOn w:val="BulletPointDiamondIndentUBSBlue"/>
    <w:qFormat/>
    <w:rsid w:val="00AE70A2"/>
    <w:pPr>
      <w:numPr>
        <w:numId w:val="0"/>
      </w:numPr>
      <w:ind w:left="461"/>
    </w:pPr>
    <w:rPr>
      <w:rFonts w:eastAsia="Calibri"/>
    </w:rPr>
  </w:style>
  <w:style w:type="paragraph" w:customStyle="1" w:styleId="Spacer">
    <w:name w:val="Spacer"/>
    <w:basedOn w:val="Normal"/>
    <w:rsid w:val="00AE70A2"/>
    <w:rPr>
      <w:b/>
      <w:sz w:val="4"/>
      <w:szCs w:val="4"/>
    </w:rPr>
  </w:style>
  <w:style w:type="paragraph" w:customStyle="1" w:styleId="TableHeading7ptUBSBlue">
    <w:name w:val="Table Heading 7pt (UBS Blue)"/>
    <w:basedOn w:val="TableHeading8ptUBSBlue"/>
    <w:qFormat/>
    <w:rsid w:val="00AE70A2"/>
    <w:pPr>
      <w:spacing w:before="0" w:after="120"/>
    </w:pPr>
    <w:rPr>
      <w:rFonts w:eastAsia="MS Mincho"/>
      <w:sz w:val="14"/>
      <w:lang w:eastAsia="ja-JP"/>
    </w:rPr>
  </w:style>
  <w:style w:type="paragraph" w:customStyle="1" w:styleId="TableItem8ptLeftUBSBlue">
    <w:name w:val="Table Item 8pt Left (UBS Blue)"/>
    <w:basedOn w:val="Normal"/>
    <w:qFormat/>
    <w:rsid w:val="00AE70A2"/>
    <w:pPr>
      <w:spacing w:before="60"/>
    </w:pPr>
    <w:rPr>
      <w:sz w:val="16"/>
    </w:rPr>
  </w:style>
  <w:style w:type="paragraph" w:customStyle="1" w:styleId="TableItem8ptCenterUBSBlue">
    <w:name w:val="Table Item 8pt Center (UBS Blue)"/>
    <w:basedOn w:val="TableItem8ptLeftUBSBlue"/>
    <w:qFormat/>
    <w:rsid w:val="00AE70A2"/>
    <w:pPr>
      <w:jc w:val="center"/>
    </w:pPr>
    <w:rPr>
      <w:szCs w:val="16"/>
    </w:rPr>
  </w:style>
  <w:style w:type="paragraph" w:customStyle="1" w:styleId="TableItem7ptCenterUBSBlue">
    <w:name w:val="Table Item 7pt Center (UBS Blue)"/>
    <w:basedOn w:val="TableItem8ptCenterUBSBlue"/>
    <w:qFormat/>
    <w:rsid w:val="00AE70A2"/>
    <w:rPr>
      <w:rFonts w:eastAsia="MS Mincho"/>
      <w:sz w:val="14"/>
      <w:lang w:eastAsia="ja-JP"/>
    </w:rPr>
  </w:style>
  <w:style w:type="paragraph" w:customStyle="1" w:styleId="TableItem6ptCenterUBSBlue">
    <w:name w:val="Table Item 6pt Center (UBS Blue)"/>
    <w:basedOn w:val="TableItem7ptCenterUBSBlue"/>
    <w:qFormat/>
    <w:rsid w:val="00AE70A2"/>
    <w:rPr>
      <w:sz w:val="12"/>
    </w:rPr>
  </w:style>
  <w:style w:type="paragraph" w:customStyle="1" w:styleId="TableItem6ptCenter0ptBeforeUBSBlue">
    <w:name w:val="Table Item 6pt Center &amp; 0pt Before (UBS Blue)"/>
    <w:basedOn w:val="TableItem6ptCenterUBSBlue"/>
    <w:qFormat/>
    <w:rsid w:val="00AE70A2"/>
    <w:pPr>
      <w:spacing w:before="0"/>
    </w:pPr>
    <w:rPr>
      <w:szCs w:val="12"/>
    </w:rPr>
  </w:style>
  <w:style w:type="paragraph" w:customStyle="1" w:styleId="TableItem7ptCenter0ptBeforeUBSBlue">
    <w:name w:val="Table Item 7pt Center &amp; 0pt Before (UBS Blue)"/>
    <w:basedOn w:val="TableItem7ptCenterUBSBlue"/>
    <w:qFormat/>
    <w:rsid w:val="00AE70A2"/>
    <w:pPr>
      <w:spacing w:before="0"/>
    </w:pPr>
  </w:style>
  <w:style w:type="paragraph" w:customStyle="1" w:styleId="TableItem8ptLeft0ptBeforeUBSBlue">
    <w:name w:val="Table Item 8pt Left &amp; 0pt Before (UBS Blue)"/>
    <w:basedOn w:val="TableItem8ptLeftUBSBlue"/>
    <w:qFormat/>
    <w:rsid w:val="00AE70A2"/>
    <w:pPr>
      <w:spacing w:before="0"/>
    </w:pPr>
  </w:style>
  <w:style w:type="paragraph" w:customStyle="1" w:styleId="TableItem9ptLeftUBSBlue">
    <w:name w:val="Table Item 9pt Left (UBS Blue)"/>
    <w:basedOn w:val="TableItem8ptLeftUBSBlue"/>
    <w:qFormat/>
    <w:rsid w:val="00AE70A2"/>
    <w:rPr>
      <w:sz w:val="18"/>
    </w:rPr>
  </w:style>
  <w:style w:type="paragraph" w:customStyle="1" w:styleId="TableItem9ptLeftBlueUBSBlue">
    <w:name w:val="Table Item 9pt Left &amp; Blue (UBS Blue)"/>
    <w:basedOn w:val="TableItem9ptLeftUBSBlue"/>
    <w:qFormat/>
    <w:rsid w:val="00AE70A2"/>
    <w:rPr>
      <w:rFonts w:eastAsiaTheme="minorHAnsi" w:cstheme="minorBidi"/>
      <w:color w:val="296DC1"/>
    </w:rPr>
  </w:style>
  <w:style w:type="paragraph" w:customStyle="1" w:styleId="TableItem8ptLeftBlueUBSBlue">
    <w:name w:val="Table Item 8pt Left &amp; Blue (UBS Blue)"/>
    <w:basedOn w:val="TableItem9ptLeftBlueUBSBlue"/>
    <w:qFormat/>
    <w:rsid w:val="00AE70A2"/>
    <w:rPr>
      <w:sz w:val="16"/>
    </w:rPr>
  </w:style>
  <w:style w:type="paragraph" w:customStyle="1" w:styleId="TableItem8ptRightBlueUBSBlue">
    <w:name w:val="Table Item 8pt Right &amp; Blue (UBS Blue)"/>
    <w:basedOn w:val="TableItem8ptLeftBlueUBSBlue"/>
    <w:qFormat/>
    <w:rsid w:val="00AE70A2"/>
    <w:pPr>
      <w:jc w:val="right"/>
    </w:pPr>
  </w:style>
  <w:style w:type="paragraph" w:customStyle="1" w:styleId="TableItem9ptCenterBlueUBSBlue">
    <w:name w:val="Table Item 9pt Center &amp; Blue (UBS Blue)"/>
    <w:basedOn w:val="TableItem9ptLeftBlueUBSBlue"/>
    <w:qFormat/>
    <w:rsid w:val="00AE70A2"/>
    <w:pPr>
      <w:framePr w:hSpace="180" w:wrap="around" w:vAnchor="text" w:hAnchor="margin" w:xAlign="center" w:y="-222"/>
      <w:jc w:val="center"/>
    </w:pPr>
    <w:rPr>
      <w:b/>
    </w:rPr>
  </w:style>
  <w:style w:type="paragraph" w:customStyle="1" w:styleId="TableItem9ptCenterUBSBlue">
    <w:name w:val="Table Item 9pt Center (UBS Blue)"/>
    <w:basedOn w:val="TableItem8ptCenterUBSBlue"/>
    <w:qFormat/>
    <w:rsid w:val="00AE70A2"/>
    <w:rPr>
      <w:sz w:val="18"/>
    </w:rPr>
  </w:style>
  <w:style w:type="paragraph" w:customStyle="1" w:styleId="TableItem9ptLeft15ptBeforeUBSBlue">
    <w:name w:val="Table Item 9pt Left &amp; 1.5pt Before (UBS Blue)"/>
    <w:basedOn w:val="TableItem9ptLeftUBSBlue"/>
    <w:qFormat/>
    <w:rsid w:val="00AE70A2"/>
    <w:pPr>
      <w:spacing w:before="30"/>
    </w:pPr>
  </w:style>
  <w:style w:type="paragraph" w:customStyle="1" w:styleId="TableItem9ptLeftWhiteUBSBlue">
    <w:name w:val="Table Item 9pt Left &amp; White (UBS Blue)"/>
    <w:basedOn w:val="TableItem9ptLeftUBSBlue"/>
    <w:qFormat/>
    <w:rsid w:val="00AE70A2"/>
    <w:rPr>
      <w:color w:val="FFFFFF" w:themeColor="background1"/>
    </w:rPr>
  </w:style>
  <w:style w:type="paragraph" w:customStyle="1" w:styleId="TableItemBkCvrUBSBlue">
    <w:name w:val="Table Item Bk Cvr (UBS Blue)"/>
    <w:basedOn w:val="TableItem9ptLeftUBSBlue"/>
    <w:qFormat/>
    <w:rsid w:val="00AE70A2"/>
    <w:pPr>
      <w:spacing w:before="0"/>
      <w:ind w:left="216" w:hanging="216"/>
    </w:pPr>
  </w:style>
  <w:style w:type="paragraph" w:customStyle="1" w:styleId="TableItemBkCvr85ptLeftUBSBlue">
    <w:name w:val="Table Item Bk Cvr 8.5pt Left (UBS Blue)"/>
    <w:basedOn w:val="TableItem8ptLeftUBSBlue"/>
    <w:qFormat/>
    <w:rsid w:val="00AE70A2"/>
    <w:pPr>
      <w:spacing w:before="0"/>
      <w:ind w:left="216" w:hanging="216"/>
    </w:pPr>
    <w:rPr>
      <w:sz w:val="17"/>
    </w:rPr>
  </w:style>
  <w:style w:type="paragraph" w:customStyle="1" w:styleId="TableItemBkCvrRightUBSBlue">
    <w:name w:val="Table Item Bk Cvr Right (UBS Blue)"/>
    <w:basedOn w:val="TableItemBkCvrUBSBlue"/>
    <w:qFormat/>
    <w:rsid w:val="00AE70A2"/>
    <w:pPr>
      <w:jc w:val="right"/>
    </w:pPr>
  </w:style>
  <w:style w:type="paragraph" w:customStyle="1" w:styleId="TableNoteUBSBlue">
    <w:name w:val="Table Note (UBS Blue)"/>
    <w:basedOn w:val="Normal"/>
    <w:qFormat/>
    <w:rsid w:val="00AE70A2"/>
    <w:pPr>
      <w:spacing w:before="40"/>
      <w:ind w:left="360" w:hanging="360"/>
    </w:pPr>
    <w:rPr>
      <w:sz w:val="16"/>
    </w:rPr>
  </w:style>
  <w:style w:type="character" w:customStyle="1" w:styleId="DocID">
    <w:name w:val="DocID"/>
    <w:basedOn w:val="DefaultParagraphFont"/>
    <w:rsid w:val="009728E1"/>
    <w:rPr>
      <w:rFonts w:ascii="Arial" w:hAnsi="Arial" w:cs="Arial"/>
      <w:b w:val="0"/>
      <w:i w:val="0"/>
      <w:caps w:val="0"/>
      <w:vanish w:val="0"/>
      <w:color w:val="000000"/>
      <w:sz w:val="16"/>
      <w:szCs w:val="16"/>
      <w:u w:val="none"/>
    </w:rPr>
  </w:style>
  <w:style w:type="paragraph" w:styleId="Date">
    <w:name w:val="Date"/>
    <w:basedOn w:val="Normal"/>
    <w:next w:val="Normal"/>
    <w:link w:val="DateChar"/>
    <w:uiPriority w:val="99"/>
    <w:semiHidden/>
    <w:unhideWhenUsed/>
    <w:rsid w:val="00424F5D"/>
  </w:style>
  <w:style w:type="character" w:customStyle="1" w:styleId="DateChar">
    <w:name w:val="Date Char"/>
    <w:basedOn w:val="DefaultParagraphFont"/>
    <w:link w:val="Date"/>
    <w:uiPriority w:val="99"/>
    <w:semiHidden/>
    <w:rsid w:val="00424F5D"/>
    <w:rPr>
      <w:rFonts w:ascii="Arial" w:eastAsia="Times New Roman" w:hAnsi="Arial" w:cs="Times New Roman"/>
      <w:sz w:val="18"/>
    </w:rPr>
  </w:style>
  <w:style w:type="paragraph" w:styleId="BalloonText">
    <w:name w:val="Balloon Text"/>
    <w:basedOn w:val="Normal"/>
    <w:link w:val="BalloonTextChar"/>
    <w:uiPriority w:val="99"/>
    <w:semiHidden/>
    <w:unhideWhenUsed/>
    <w:rsid w:val="00B60617"/>
    <w:rPr>
      <w:rFonts w:ascii="Segoe UI" w:hAnsi="Segoe UI" w:cs="Segoe UI"/>
      <w:szCs w:val="18"/>
    </w:rPr>
  </w:style>
  <w:style w:type="character" w:customStyle="1" w:styleId="BalloonTextChar">
    <w:name w:val="Balloon Text Char"/>
    <w:basedOn w:val="DefaultParagraphFont"/>
    <w:link w:val="BalloonText"/>
    <w:uiPriority w:val="99"/>
    <w:semiHidden/>
    <w:rsid w:val="00B60617"/>
    <w:rPr>
      <w:rFonts w:ascii="Segoe UI" w:eastAsia="Times New Roman" w:hAnsi="Segoe UI" w:cs="Segoe UI"/>
      <w:sz w:val="18"/>
      <w:szCs w:val="18"/>
    </w:rPr>
  </w:style>
  <w:style w:type="character" w:styleId="FollowedHyperlink">
    <w:name w:val="FollowedHyperlink"/>
    <w:basedOn w:val="DefaultParagraphFont"/>
    <w:uiPriority w:val="99"/>
    <w:semiHidden/>
    <w:unhideWhenUsed/>
    <w:rsid w:val="00750CB4"/>
    <w:rPr>
      <w:color w:val="800080" w:themeColor="followedHyperlink"/>
      <w:u w:val="single"/>
    </w:rPr>
  </w:style>
  <w:style w:type="paragraph" w:customStyle="1" w:styleId="TableText">
    <w:name w:val="!TableText"/>
    <w:basedOn w:val="Normal"/>
    <w:link w:val="TableTextChar"/>
    <w:rsid w:val="00766AB8"/>
    <w:pPr>
      <w:adjustRightInd w:val="0"/>
      <w:snapToGrid w:val="0"/>
      <w:spacing w:before="30" w:after="30" w:line="200" w:lineRule="exact"/>
      <w:jc w:val="left"/>
    </w:pPr>
    <w:rPr>
      <w:rFonts w:cs="Arial"/>
      <w:sz w:val="17"/>
      <w:szCs w:val="16"/>
    </w:rPr>
  </w:style>
  <w:style w:type="character" w:customStyle="1" w:styleId="TableTextChar">
    <w:name w:val="!TableText Char"/>
    <w:link w:val="TableText"/>
    <w:rsid w:val="00766AB8"/>
    <w:rPr>
      <w:rFonts w:ascii="Arial" w:eastAsia="Times New Roman" w:hAnsi="Arial" w:cs="Arial"/>
      <w:sz w:val="17"/>
      <w:szCs w:val="16"/>
    </w:rPr>
  </w:style>
  <w:style w:type="character" w:customStyle="1" w:styleId="DeltaViewInsertion">
    <w:name w:val="DeltaView Insertion"/>
    <w:rsid w:val="00BB11E8"/>
    <w:rPr>
      <w:color w:val="0000FF"/>
      <w:u w:val="double"/>
    </w:rPr>
  </w:style>
  <w:style w:type="paragraph" w:styleId="FootnoteText">
    <w:name w:val="footnote text"/>
    <w:basedOn w:val="Normal"/>
    <w:link w:val="FootnoteTextChar"/>
    <w:semiHidden/>
    <w:unhideWhenUsed/>
    <w:rsid w:val="00E51C73"/>
    <w:rPr>
      <w:sz w:val="20"/>
    </w:rPr>
  </w:style>
  <w:style w:type="character" w:customStyle="1" w:styleId="FootnoteTextChar">
    <w:name w:val="Footnote Text Char"/>
    <w:basedOn w:val="DefaultParagraphFont"/>
    <w:link w:val="FootnoteText"/>
    <w:semiHidden/>
    <w:rsid w:val="00E51C73"/>
    <w:rPr>
      <w:rFonts w:ascii="Arial" w:eastAsia="Times New Roman" w:hAnsi="Arial" w:cs="Times New Roman"/>
    </w:rPr>
  </w:style>
  <w:style w:type="character" w:styleId="FootnoteReference">
    <w:name w:val="footnote reference"/>
    <w:basedOn w:val="DefaultParagraphFont"/>
    <w:semiHidden/>
    <w:unhideWhenUsed/>
    <w:rsid w:val="00E51C73"/>
    <w:rPr>
      <w:vertAlign w:val="superscript"/>
    </w:rPr>
  </w:style>
  <w:style w:type="character" w:styleId="SubtleEmphasis">
    <w:name w:val="Subtle Emphasis"/>
    <w:basedOn w:val="DefaultParagraphFont"/>
    <w:uiPriority w:val="19"/>
    <w:semiHidden/>
    <w:rsid w:val="00B64136"/>
    <w:rPr>
      <w:i/>
      <w:iCs/>
      <w:color w:val="404040" w:themeColor="text1" w:themeTint="BF"/>
    </w:rPr>
  </w:style>
  <w:style w:type="character" w:styleId="Emphasis">
    <w:name w:val="Emphasis"/>
    <w:basedOn w:val="DefaultParagraphFont"/>
    <w:semiHidden/>
    <w:qFormat/>
    <w:rsid w:val="00B64136"/>
    <w:rPr>
      <w:i/>
      <w:iCs/>
    </w:rPr>
  </w:style>
  <w:style w:type="character" w:styleId="IntenseEmphasis">
    <w:name w:val="Intense Emphasis"/>
    <w:basedOn w:val="DefaultParagraphFont"/>
    <w:uiPriority w:val="21"/>
    <w:semiHidden/>
    <w:rsid w:val="00B64136"/>
    <w:rPr>
      <w:i/>
      <w:iCs/>
      <w:color w:val="4F81BD" w:themeColor="accent1"/>
    </w:rPr>
  </w:style>
  <w:style w:type="character" w:styleId="Strong">
    <w:name w:val="Strong"/>
    <w:basedOn w:val="DefaultParagraphFont"/>
    <w:uiPriority w:val="22"/>
    <w:semiHidden/>
    <w:rsid w:val="00B64136"/>
    <w:rPr>
      <w:b/>
      <w:bCs/>
    </w:rPr>
  </w:style>
  <w:style w:type="paragraph" w:styleId="Quote">
    <w:name w:val="Quote"/>
    <w:basedOn w:val="Normal"/>
    <w:next w:val="Normal"/>
    <w:link w:val="QuoteChar"/>
    <w:uiPriority w:val="29"/>
    <w:semiHidden/>
    <w:rsid w:val="00B6413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64136"/>
    <w:rPr>
      <w:rFonts w:ascii="Arial" w:eastAsia="Times New Roman" w:hAnsi="Arial" w:cs="Times New Roman"/>
      <w:i/>
      <w:iCs/>
      <w:color w:val="404040" w:themeColor="text1" w:themeTint="BF"/>
      <w:sz w:val="18"/>
    </w:rPr>
  </w:style>
  <w:style w:type="paragraph" w:styleId="IntenseQuote">
    <w:name w:val="Intense Quote"/>
    <w:basedOn w:val="Normal"/>
    <w:next w:val="Normal"/>
    <w:link w:val="IntenseQuoteChar"/>
    <w:uiPriority w:val="30"/>
    <w:semiHidden/>
    <w:rsid w:val="00B64136"/>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B64136"/>
    <w:rPr>
      <w:rFonts w:ascii="Arial" w:eastAsia="Times New Roman" w:hAnsi="Arial" w:cs="Times New Roman"/>
      <w:i/>
      <w:iCs/>
      <w:color w:val="4F81BD" w:themeColor="accent1"/>
      <w:sz w:val="18"/>
    </w:rPr>
  </w:style>
  <w:style w:type="character" w:styleId="SubtleReference">
    <w:name w:val="Subtle Reference"/>
    <w:basedOn w:val="DefaultParagraphFont"/>
    <w:uiPriority w:val="31"/>
    <w:semiHidden/>
    <w:rsid w:val="00B64136"/>
    <w:rPr>
      <w:smallCaps/>
      <w:color w:val="5A5A5A" w:themeColor="text1" w:themeTint="A5"/>
    </w:rPr>
  </w:style>
  <w:style w:type="character" w:styleId="IntenseReference">
    <w:name w:val="Intense Reference"/>
    <w:basedOn w:val="DefaultParagraphFont"/>
    <w:uiPriority w:val="32"/>
    <w:semiHidden/>
    <w:rsid w:val="00B64136"/>
    <w:rPr>
      <w:b/>
      <w:bCs/>
      <w:smallCaps/>
      <w:color w:val="4F81BD" w:themeColor="accent1"/>
      <w:spacing w:val="5"/>
    </w:rPr>
  </w:style>
  <w:style w:type="character" w:styleId="BookTitle">
    <w:name w:val="Book Title"/>
    <w:basedOn w:val="DefaultParagraphFont"/>
    <w:uiPriority w:val="33"/>
    <w:semiHidden/>
    <w:rsid w:val="00B64136"/>
    <w:rPr>
      <w:b/>
      <w:bCs/>
      <w:i/>
      <w:iCs/>
      <w:spacing w:val="5"/>
    </w:rPr>
  </w:style>
  <w:style w:type="paragraph" w:styleId="ListParagraph">
    <w:name w:val="List Paragraph"/>
    <w:basedOn w:val="Normal"/>
    <w:uiPriority w:val="1"/>
    <w:semiHidden/>
    <w:qFormat/>
    <w:rsid w:val="00B64136"/>
    <w:pPr>
      <w:ind w:left="720"/>
      <w:contextualSpacing/>
    </w:pPr>
  </w:style>
  <w:style w:type="character" w:customStyle="1" w:styleId="CoverBody55ptUBSBlueChar">
    <w:name w:val="Cover Body 5.5pt (UBS Blue) Char"/>
    <w:basedOn w:val="DefaultParagraphFont"/>
    <w:link w:val="CoverBody55ptUBSBlue"/>
    <w:rsid w:val="00F52065"/>
    <w:rPr>
      <w:rFonts w:ascii="Arial" w:eastAsia="Times New Roman" w:hAnsi="Arial" w:cs="Times New Roman"/>
      <w:sz w:val="11"/>
    </w:rPr>
  </w:style>
  <w:style w:type="table" w:customStyle="1" w:styleId="content-table">
    <w:name w:val="content-table"/>
    <w:basedOn w:val="TableNormal"/>
    <w:rsid w:val="001C32F9"/>
    <w:rPr>
      <w:rFonts w:eastAsia="Times New Roman" w:cs="Times New Roman"/>
    </w:rPr>
    <w:tblPr/>
  </w:style>
  <w:style w:type="character" w:styleId="UnresolvedMention">
    <w:name w:val="Unresolved Mention"/>
    <w:basedOn w:val="DefaultParagraphFont"/>
    <w:uiPriority w:val="99"/>
    <w:semiHidden/>
    <w:unhideWhenUsed/>
    <w:rsid w:val="004421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urldefense.com/v3/__https:/www.sec.gov/Archives/edgar/data/70858/000191870426004783/form424b2.htm__;!!Omh0IfYXnA!2uKbzsrLPC_1TRkkUv23ECfXYHu9edGwLLvbqjFtmoYL0jFiSyDBCqKIaoDQ5MFccXNzB7WzKRHuIgncCpn1JZlQ9J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1866</Words>
  <Characters>10638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Smith, Ben</dc:creator>
  <cp:lastModifiedBy>Rakibul Hasan</cp:lastModifiedBy>
  <cp:revision>2</cp:revision>
  <dcterms:created xsi:type="dcterms:W3CDTF">2026-06-12T09:44:00Z</dcterms:created>
  <dcterms:modified xsi:type="dcterms:W3CDTF">2026-06-12T09:44:00Z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1449942471</vt:i4>
  </property>
  <property fmtid="{D5CDD505-2E9C-101B-9397-08002B2CF9AE}" pid="3" name="_NewReviewCycle">
    <vt:lpwstr/>
  </property>
  <property fmtid="{D5CDD505-2E9C-101B-9397-08002B2CF9AE}" pid="4" name="_EmailSubject">
    <vt:lpwstr>[Prelim PS Request]: 3PD8178 - 3Y F Phoenix Autocall w Memory (MS) (LUMA 1450978)</vt:lpwstr>
  </property>
  <property fmtid="{D5CDD505-2E9C-101B-9397-08002B2CF9AE}" pid="5" name="_AuthorEmail">
    <vt:lpwstr>milly.kim@sidley.com</vt:lpwstr>
  </property>
  <property fmtid="{D5CDD505-2E9C-101B-9397-08002B2CF9AE}" pid="6" name="_AuthorEmailDisplayName">
    <vt:lpwstr>Kim, Milly</vt:lpwstr>
  </property>
  <property fmtid="{D5CDD505-2E9C-101B-9397-08002B2CF9AE}" pid="7" name="_PreviousAdHocReviewCycleID">
    <vt:i4>-1871639991</vt:i4>
  </property>
  <property fmtid="{D5CDD505-2E9C-101B-9397-08002B2CF9AE}" pid="8" name="_ReviewingToolsShownOnce">
    <vt:lpwstr/>
  </property>
  <property fmtid="{D5CDD505-2E9C-101B-9397-08002B2CF9AE}" pid="9" name="ndDocumentId">
    <vt:lpwstr>4933-7885-7095</vt:lpwstr>
  </property>
</Properties>
</file>