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0D67A" w14:textId="3B496FA3" w:rsidR="00B90DD3" w:rsidRPr="00B90DD3" w:rsidRDefault="00B90DD3" w:rsidP="00B90DD3">
      <w:pPr>
        <w:rPr>
          <w:rFonts w:ascii="Arial" w:hAnsi="Arial" w:cs="Arial"/>
          <w:color w:val="808080" w:themeColor="background1" w:themeShade="80"/>
          <w:sz w:val="20"/>
          <w:szCs w:val="20"/>
        </w:rPr>
      </w:pPr>
      <w:r w:rsidRPr="00B90DD3">
        <w:rPr>
          <w:rFonts w:ascii="Arial" w:hAnsi="Arial" w:cs="Arial"/>
          <w:color w:val="808080" w:themeColor="background1" w:themeShade="80"/>
          <w:sz w:val="20"/>
          <w:szCs w:val="20"/>
        </w:rPr>
        <w:t xml:space="preserve">Summary of Terms </w:t>
      </w:r>
    </w:p>
    <w:tbl>
      <w:tblPr>
        <w:tblStyle w:val="TableGrid"/>
        <w:tblW w:w="5087" w:type="pct"/>
        <w:tblLook w:val="04A0" w:firstRow="1" w:lastRow="0" w:firstColumn="1" w:lastColumn="0" w:noHBand="0" w:noVBand="1"/>
      </w:tblPr>
      <w:tblGrid>
        <w:gridCol w:w="1380"/>
        <w:gridCol w:w="4195"/>
      </w:tblGrid>
      <w:tr w:rsidR="00B90DD3" w:rsidRPr="00B90DD3" w14:paraId="62B0BFC4" w14:textId="77777777" w:rsidTr="00674712">
        <w:tc>
          <w:tcPr>
            <w:tcW w:w="1238" w:type="pct"/>
          </w:tcPr>
          <w:p w14:paraId="0AC10806" w14:textId="6EA6F084" w:rsidR="00B90DD3" w:rsidRPr="00BA647F" w:rsidRDefault="00B90DD3" w:rsidP="008D3312">
            <w:pPr>
              <w:rPr>
                <w:szCs w:val="15"/>
              </w:rPr>
            </w:pPr>
            <w:r w:rsidRPr="00BA647F">
              <w:rPr>
                <w:szCs w:val="15"/>
              </w:rPr>
              <w:t>Issuer</w:t>
            </w:r>
            <w:r w:rsidR="000B20AA">
              <w:rPr>
                <w:szCs w:val="15"/>
              </w:rPr>
              <w:t xml:space="preserve"> </w:t>
            </w:r>
            <w:r w:rsidR="00993D14">
              <w:rPr>
                <w:szCs w:val="15"/>
              </w:rPr>
              <w:t>and Guarantor</w:t>
            </w:r>
            <w:r w:rsidR="007B0112">
              <w:rPr>
                <w:szCs w:val="15"/>
              </w:rPr>
              <w:t>:</w:t>
            </w:r>
          </w:p>
        </w:tc>
        <w:tc>
          <w:tcPr>
            <w:tcW w:w="3762" w:type="pct"/>
          </w:tcPr>
          <w:p w14:paraId="2A5D91D7" w14:textId="469A667A" w:rsidR="00B90DD3" w:rsidRPr="00BA647F" w:rsidRDefault="00B90DD3" w:rsidP="008D3312">
            <w:pPr>
              <w:rPr>
                <w:szCs w:val="15"/>
              </w:rPr>
            </w:pPr>
            <w:r w:rsidRPr="00BA647F">
              <w:rPr>
                <w:szCs w:val="15"/>
              </w:rPr>
              <w:t xml:space="preserve">BofA Finance </w:t>
            </w:r>
            <w:r w:rsidRPr="007B0112">
              <w:rPr>
                <w:szCs w:val="15"/>
              </w:rPr>
              <w:t>LLC (“BofA Finance”</w:t>
            </w:r>
            <w:r w:rsidR="00993D14" w:rsidRPr="007B0112">
              <w:rPr>
                <w:szCs w:val="15"/>
              </w:rPr>
              <w:t xml:space="preserve"> or “Issuer”</w:t>
            </w:r>
            <w:r w:rsidRPr="007B0112">
              <w:rPr>
                <w:szCs w:val="15"/>
              </w:rPr>
              <w:t>)</w:t>
            </w:r>
            <w:r w:rsidR="00993D14" w:rsidRPr="007B0112">
              <w:rPr>
                <w:szCs w:val="15"/>
              </w:rPr>
              <w:t xml:space="preserve"> and</w:t>
            </w:r>
            <w:r w:rsidR="00993D14">
              <w:rPr>
                <w:szCs w:val="15"/>
              </w:rPr>
              <w:t xml:space="preserve"> </w:t>
            </w:r>
            <w:r w:rsidR="00993D14" w:rsidRPr="00BA647F">
              <w:rPr>
                <w:szCs w:val="15"/>
              </w:rPr>
              <w:t>Bank of America Corporation (“BAC” or the “Guarantor”)</w:t>
            </w:r>
          </w:p>
        </w:tc>
      </w:tr>
      <w:tr w:rsidR="00E8013F" w:rsidRPr="00B90DD3" w14:paraId="26230A39" w14:textId="77777777" w:rsidTr="00674712">
        <w:tc>
          <w:tcPr>
            <w:tcW w:w="1238" w:type="pct"/>
          </w:tcPr>
          <w:p w14:paraId="7208F369" w14:textId="77777777" w:rsidR="00E8013F" w:rsidRPr="00BA647F" w:rsidRDefault="00E8013F" w:rsidP="00E8013F">
            <w:pPr>
              <w:rPr>
                <w:szCs w:val="15"/>
              </w:rPr>
            </w:pPr>
            <w:r w:rsidRPr="00BA647F">
              <w:rPr>
                <w:rFonts w:cs="Arial"/>
                <w:szCs w:val="15"/>
              </w:rPr>
              <w:t>Underlyings:</w:t>
            </w:r>
          </w:p>
        </w:tc>
        <w:tc>
          <w:tcPr>
            <w:tcW w:w="3762" w:type="pct"/>
          </w:tcPr>
          <w:p w14:paraId="5C6EEA65" w14:textId="33655271" w:rsidR="00E8013F" w:rsidRPr="00006349" w:rsidRDefault="00006349" w:rsidP="002B1AA9">
            <w:pPr>
              <w:rPr>
                <w:szCs w:val="15"/>
              </w:rPr>
            </w:pPr>
            <w:r w:rsidRPr="00006349">
              <w:rPr>
                <w:rFonts w:eastAsia="Georgia" w:cs="Georgia"/>
                <w:color w:val="000000"/>
                <w:szCs w:val="15"/>
              </w:rPr>
              <w:t xml:space="preserve">The </w:t>
            </w:r>
            <w:r w:rsidR="00484F42" w:rsidRPr="00484F42">
              <w:rPr>
                <w:rFonts w:eastAsia="Georgia" w:cs="Georgia"/>
                <w:color w:val="000000"/>
                <w:szCs w:val="15"/>
              </w:rPr>
              <w:t>S&amp;P 500</w:t>
            </w:r>
            <w:r w:rsidR="00484F42" w:rsidRPr="00484F42">
              <w:rPr>
                <w:rFonts w:eastAsia="Georgia" w:cs="Georgia"/>
                <w:color w:val="000000"/>
                <w:szCs w:val="15"/>
                <w:vertAlign w:val="superscript"/>
              </w:rPr>
              <w:t>®</w:t>
            </w:r>
            <w:r w:rsidR="00484F42" w:rsidRPr="00484F42">
              <w:rPr>
                <w:rFonts w:eastAsia="Georgia" w:cs="Georgia"/>
                <w:color w:val="000000"/>
                <w:szCs w:val="15"/>
              </w:rPr>
              <w:t xml:space="preserve"> Index </w:t>
            </w:r>
            <w:r w:rsidRPr="00006349">
              <w:rPr>
                <w:rFonts w:eastAsia="Georgia" w:cs="Georgia"/>
                <w:color w:val="000000"/>
                <w:szCs w:val="15"/>
              </w:rPr>
              <w:t xml:space="preserve">and the </w:t>
            </w:r>
            <w:r w:rsidR="00484F42" w:rsidRPr="00484F42">
              <w:rPr>
                <w:rFonts w:eastAsia="Georgia" w:cs="Georgia"/>
                <w:color w:val="000000"/>
                <w:szCs w:val="15"/>
              </w:rPr>
              <w:t>Nasdaq-100</w:t>
            </w:r>
            <w:r w:rsidR="00484F42" w:rsidRPr="00484F42">
              <w:rPr>
                <w:rFonts w:eastAsia="Georgia" w:cs="Georgia"/>
                <w:color w:val="000000"/>
                <w:szCs w:val="15"/>
                <w:vertAlign w:val="superscript"/>
              </w:rPr>
              <w:t>®</w:t>
            </w:r>
            <w:r w:rsidR="00484F42" w:rsidRPr="00484F42">
              <w:rPr>
                <w:rFonts w:eastAsia="Georgia" w:cs="Georgia"/>
                <w:color w:val="000000"/>
                <w:szCs w:val="15"/>
              </w:rPr>
              <w:t xml:space="preserve"> Index</w:t>
            </w:r>
          </w:p>
        </w:tc>
      </w:tr>
      <w:tr w:rsidR="00B90DD3" w:rsidRPr="00B90DD3" w14:paraId="184F53E4" w14:textId="77777777" w:rsidTr="00674712">
        <w:tc>
          <w:tcPr>
            <w:tcW w:w="1238" w:type="pct"/>
          </w:tcPr>
          <w:p w14:paraId="294BE4E8" w14:textId="2C5A33E8" w:rsidR="00B90DD3" w:rsidRPr="00BA647F" w:rsidRDefault="00B90DD3" w:rsidP="008D3312">
            <w:pPr>
              <w:rPr>
                <w:szCs w:val="15"/>
              </w:rPr>
            </w:pPr>
            <w:r w:rsidRPr="00BA647F">
              <w:rPr>
                <w:szCs w:val="15"/>
              </w:rPr>
              <w:t>Pricing Date</w:t>
            </w:r>
            <w:r w:rsidR="00993D14">
              <w:rPr>
                <w:szCs w:val="15"/>
              </w:rPr>
              <w:t>*</w:t>
            </w:r>
            <w:r w:rsidRPr="00BA647F">
              <w:rPr>
                <w:szCs w:val="15"/>
              </w:rPr>
              <w:t>:</w:t>
            </w:r>
          </w:p>
        </w:tc>
        <w:tc>
          <w:tcPr>
            <w:tcW w:w="3762" w:type="pct"/>
          </w:tcPr>
          <w:p w14:paraId="5F995499" w14:textId="757CB198" w:rsidR="00B90DD3" w:rsidRPr="00522156" w:rsidRDefault="002B7821" w:rsidP="002B1AA9">
            <w:pPr>
              <w:rPr>
                <w:szCs w:val="15"/>
              </w:rPr>
            </w:pPr>
            <w:r w:rsidRPr="002B7821">
              <w:rPr>
                <w:szCs w:val="15"/>
              </w:rPr>
              <w:t>February 24</w:t>
            </w:r>
            <w:r w:rsidR="00BD32E9" w:rsidRPr="00BD32E9">
              <w:rPr>
                <w:szCs w:val="15"/>
              </w:rPr>
              <w:t>, 202</w:t>
            </w:r>
            <w:r>
              <w:rPr>
                <w:szCs w:val="15"/>
              </w:rPr>
              <w:t>6</w:t>
            </w:r>
          </w:p>
        </w:tc>
      </w:tr>
      <w:tr w:rsidR="00B90DD3" w:rsidRPr="00B90DD3" w14:paraId="71597B9F" w14:textId="77777777" w:rsidTr="00674712">
        <w:tc>
          <w:tcPr>
            <w:tcW w:w="1238" w:type="pct"/>
          </w:tcPr>
          <w:p w14:paraId="3652114B" w14:textId="1B86201A" w:rsidR="00B90DD3" w:rsidRPr="00BA647F" w:rsidRDefault="00B90DD3" w:rsidP="008D3312">
            <w:pPr>
              <w:rPr>
                <w:szCs w:val="15"/>
              </w:rPr>
            </w:pPr>
            <w:r w:rsidRPr="00BA647F">
              <w:rPr>
                <w:szCs w:val="15"/>
              </w:rPr>
              <w:t>Issue Date</w:t>
            </w:r>
            <w:r w:rsidR="00993D14">
              <w:rPr>
                <w:szCs w:val="15"/>
              </w:rPr>
              <w:t>*</w:t>
            </w:r>
            <w:r w:rsidRPr="00BA647F">
              <w:rPr>
                <w:szCs w:val="15"/>
              </w:rPr>
              <w:t>:</w:t>
            </w:r>
          </w:p>
        </w:tc>
        <w:tc>
          <w:tcPr>
            <w:tcW w:w="3762" w:type="pct"/>
          </w:tcPr>
          <w:p w14:paraId="056E3E52" w14:textId="7581FFE0" w:rsidR="00B90DD3" w:rsidRPr="00522156" w:rsidRDefault="002B7821" w:rsidP="002B1AA9">
            <w:pPr>
              <w:rPr>
                <w:szCs w:val="15"/>
              </w:rPr>
            </w:pPr>
            <w:r w:rsidRPr="002B7821">
              <w:rPr>
                <w:szCs w:val="15"/>
              </w:rPr>
              <w:t>February 27</w:t>
            </w:r>
            <w:r w:rsidR="00BD32E9" w:rsidRPr="00BD32E9">
              <w:rPr>
                <w:szCs w:val="15"/>
              </w:rPr>
              <w:t>, 202</w:t>
            </w:r>
            <w:r>
              <w:rPr>
                <w:szCs w:val="15"/>
              </w:rPr>
              <w:t>6</w:t>
            </w:r>
          </w:p>
        </w:tc>
      </w:tr>
      <w:tr w:rsidR="00572C59" w:rsidRPr="00B90DD3" w14:paraId="6928DE02" w14:textId="77777777" w:rsidTr="00674712">
        <w:tc>
          <w:tcPr>
            <w:tcW w:w="1238" w:type="pct"/>
          </w:tcPr>
          <w:p w14:paraId="26FB2F9A" w14:textId="69B81BF7" w:rsidR="00572C59" w:rsidRPr="00BA647F" w:rsidRDefault="00572C59" w:rsidP="00572C59">
            <w:pPr>
              <w:rPr>
                <w:szCs w:val="15"/>
              </w:rPr>
            </w:pPr>
            <w:r w:rsidRPr="00BA647F">
              <w:rPr>
                <w:szCs w:val="15"/>
              </w:rPr>
              <w:t>Maturity Date</w:t>
            </w:r>
            <w:r>
              <w:rPr>
                <w:szCs w:val="15"/>
              </w:rPr>
              <w:t>*</w:t>
            </w:r>
            <w:r w:rsidRPr="00BA647F">
              <w:rPr>
                <w:szCs w:val="15"/>
              </w:rPr>
              <w:t>:</w:t>
            </w:r>
          </w:p>
        </w:tc>
        <w:tc>
          <w:tcPr>
            <w:tcW w:w="3762" w:type="pct"/>
          </w:tcPr>
          <w:p w14:paraId="0D5DF912" w14:textId="75C0BB48" w:rsidR="00572C59" w:rsidRDefault="002B7821" w:rsidP="00572C59">
            <w:pPr>
              <w:rPr>
                <w:szCs w:val="15"/>
              </w:rPr>
            </w:pPr>
            <w:r w:rsidRPr="002B7821">
              <w:rPr>
                <w:szCs w:val="15"/>
              </w:rPr>
              <w:t>February 28</w:t>
            </w:r>
            <w:r w:rsidR="00BD32E9" w:rsidRPr="00BD32E9">
              <w:rPr>
                <w:szCs w:val="15"/>
              </w:rPr>
              <w:t>, 20</w:t>
            </w:r>
            <w:r>
              <w:rPr>
                <w:szCs w:val="15"/>
              </w:rPr>
              <w:t>30</w:t>
            </w:r>
          </w:p>
        </w:tc>
      </w:tr>
      <w:tr w:rsidR="00B90DD3" w:rsidRPr="00B90DD3" w14:paraId="0C1DF740" w14:textId="77777777" w:rsidTr="00674712">
        <w:tc>
          <w:tcPr>
            <w:tcW w:w="1238" w:type="pct"/>
          </w:tcPr>
          <w:p w14:paraId="10E86692" w14:textId="77777777" w:rsidR="00B90DD3" w:rsidRPr="00BA647F" w:rsidRDefault="00B90DD3" w:rsidP="008D3312">
            <w:pPr>
              <w:rPr>
                <w:szCs w:val="15"/>
              </w:rPr>
            </w:pPr>
            <w:r w:rsidRPr="00BA647F">
              <w:rPr>
                <w:szCs w:val="15"/>
              </w:rPr>
              <w:t>Denominations:</w:t>
            </w:r>
          </w:p>
        </w:tc>
        <w:tc>
          <w:tcPr>
            <w:tcW w:w="3762" w:type="pct"/>
          </w:tcPr>
          <w:p w14:paraId="3EB3A06B" w14:textId="453AC2EE" w:rsidR="00B90DD3" w:rsidRPr="00BA647F" w:rsidRDefault="00B90DD3" w:rsidP="008D3312">
            <w:pPr>
              <w:rPr>
                <w:szCs w:val="15"/>
              </w:rPr>
            </w:pPr>
            <w:r w:rsidRPr="00BA647F">
              <w:rPr>
                <w:szCs w:val="15"/>
              </w:rPr>
              <w:t xml:space="preserve">$1,000 and any integral multiple of $1,000. </w:t>
            </w:r>
          </w:p>
        </w:tc>
      </w:tr>
      <w:tr w:rsidR="00B90DD3" w:rsidRPr="00B90DD3" w14:paraId="50478A22" w14:textId="77777777" w:rsidTr="00674712">
        <w:tc>
          <w:tcPr>
            <w:tcW w:w="1238" w:type="pct"/>
          </w:tcPr>
          <w:p w14:paraId="74A30593" w14:textId="2A4A9628" w:rsidR="00B90DD3" w:rsidRPr="00BA647F" w:rsidRDefault="00B90DD3" w:rsidP="008D3312">
            <w:pPr>
              <w:rPr>
                <w:szCs w:val="15"/>
              </w:rPr>
            </w:pPr>
            <w:r w:rsidRPr="00BA647F">
              <w:rPr>
                <w:szCs w:val="15"/>
              </w:rPr>
              <w:t xml:space="preserve">Automatic Call: </w:t>
            </w:r>
          </w:p>
        </w:tc>
        <w:tc>
          <w:tcPr>
            <w:tcW w:w="3762" w:type="pct"/>
          </w:tcPr>
          <w:p w14:paraId="2D19C281" w14:textId="6CA7CA74" w:rsidR="00B90DD3" w:rsidRPr="00BA647F" w:rsidRDefault="00B90DD3" w:rsidP="002B1AA9">
            <w:pPr>
              <w:rPr>
                <w:szCs w:val="15"/>
              </w:rPr>
            </w:pPr>
            <w:r w:rsidRPr="00BA647F">
              <w:rPr>
                <w:szCs w:val="15"/>
              </w:rPr>
              <w:t xml:space="preserve">If the closing level of the </w:t>
            </w:r>
            <w:r w:rsidR="00E8013F" w:rsidRPr="00BA647F">
              <w:rPr>
                <w:szCs w:val="15"/>
              </w:rPr>
              <w:t xml:space="preserve">Lowest Performing </w:t>
            </w:r>
            <w:r w:rsidRPr="00BA647F">
              <w:rPr>
                <w:szCs w:val="15"/>
              </w:rPr>
              <w:t xml:space="preserve">Underlying on any </w:t>
            </w:r>
            <w:r w:rsidR="00140282">
              <w:rPr>
                <w:szCs w:val="15"/>
              </w:rPr>
              <w:t>Cal</w:t>
            </w:r>
            <w:r w:rsidR="00267D54">
              <w:rPr>
                <w:szCs w:val="15"/>
              </w:rPr>
              <w:t>l Date</w:t>
            </w:r>
            <w:r w:rsidRPr="00BA647F">
              <w:rPr>
                <w:szCs w:val="15"/>
              </w:rPr>
              <w:t xml:space="preserve"> is greater than or equal to </w:t>
            </w:r>
            <w:r w:rsidR="002B1AA9" w:rsidRPr="00BA647F">
              <w:rPr>
                <w:szCs w:val="15"/>
              </w:rPr>
              <w:t>its</w:t>
            </w:r>
            <w:r w:rsidRPr="00BA647F">
              <w:rPr>
                <w:szCs w:val="15"/>
              </w:rPr>
              <w:t xml:space="preserve"> </w:t>
            </w:r>
            <w:r w:rsidR="00BF7232">
              <w:rPr>
                <w:szCs w:val="15"/>
              </w:rPr>
              <w:t>applicable Call</w:t>
            </w:r>
            <w:r w:rsidR="00BF7232" w:rsidRPr="00BA647F">
              <w:rPr>
                <w:szCs w:val="15"/>
              </w:rPr>
              <w:t xml:space="preserve"> </w:t>
            </w:r>
            <w:r w:rsidRPr="00BA647F">
              <w:rPr>
                <w:szCs w:val="15"/>
              </w:rPr>
              <w:t xml:space="preserve">Value, the Securities will be automatically called for the principal amount plus the </w:t>
            </w:r>
            <w:r w:rsidR="000978D5" w:rsidRPr="00BA647F">
              <w:rPr>
                <w:szCs w:val="15"/>
              </w:rPr>
              <w:t>Call Premium</w:t>
            </w:r>
            <w:r w:rsidRPr="00BA647F">
              <w:rPr>
                <w:szCs w:val="15"/>
              </w:rPr>
              <w:t xml:space="preserve"> applicable to that </w:t>
            </w:r>
            <w:r w:rsidR="00267D54">
              <w:rPr>
                <w:szCs w:val="15"/>
              </w:rPr>
              <w:t>Call Date</w:t>
            </w:r>
            <w:r w:rsidRPr="00BA647F">
              <w:rPr>
                <w:szCs w:val="15"/>
              </w:rPr>
              <w:t>.</w:t>
            </w:r>
          </w:p>
        </w:tc>
      </w:tr>
      <w:tr w:rsidR="000B20AA" w:rsidRPr="00B90DD3" w14:paraId="1AC55CDF" w14:textId="77777777" w:rsidTr="00674712">
        <w:tc>
          <w:tcPr>
            <w:tcW w:w="1238" w:type="pct"/>
          </w:tcPr>
          <w:p w14:paraId="7630EB86" w14:textId="21DB44A6" w:rsidR="000B20AA" w:rsidRPr="00BA647F" w:rsidRDefault="00267D54" w:rsidP="000B20AA">
            <w:pPr>
              <w:rPr>
                <w:szCs w:val="15"/>
              </w:rPr>
            </w:pPr>
            <w:r>
              <w:rPr>
                <w:szCs w:val="15"/>
              </w:rPr>
              <w:t>Call Dates</w:t>
            </w:r>
            <w:r w:rsidR="000B20AA">
              <w:rPr>
                <w:szCs w:val="15"/>
              </w:rPr>
              <w:t>* and Call Premiums</w:t>
            </w:r>
            <w:r w:rsidR="000B20AA" w:rsidRPr="00BA647F">
              <w:rPr>
                <w:szCs w:val="15"/>
              </w:rPr>
              <w:t>:</w:t>
            </w:r>
          </w:p>
        </w:tc>
        <w:tc>
          <w:tcPr>
            <w:tcW w:w="3762" w:type="pct"/>
          </w:tcPr>
          <w:tbl>
            <w:tblPr>
              <w:tblStyle w:val="TableGrid"/>
              <w:tblW w:w="0" w:type="auto"/>
              <w:tblLook w:val="04A0" w:firstRow="1" w:lastRow="0" w:firstColumn="1" w:lastColumn="0" w:noHBand="0" w:noVBand="1"/>
            </w:tblPr>
            <w:tblGrid>
              <w:gridCol w:w="1515"/>
              <w:gridCol w:w="2359"/>
            </w:tblGrid>
            <w:tr w:rsidR="00EC583A" w:rsidRPr="0034116D" w14:paraId="5593C0A9" w14:textId="77777777" w:rsidTr="003D0971">
              <w:tc>
                <w:tcPr>
                  <w:tcW w:w="1515" w:type="dxa"/>
                </w:tcPr>
                <w:p w14:paraId="6A4D9C7E" w14:textId="62AE9618" w:rsidR="00EC583A" w:rsidRPr="0034116D" w:rsidRDefault="00140282" w:rsidP="00EC583A">
                  <w:pPr>
                    <w:jc w:val="center"/>
                    <w:rPr>
                      <w:b/>
                      <w:bCs/>
                      <w:sz w:val="14"/>
                      <w:szCs w:val="14"/>
                    </w:rPr>
                  </w:pPr>
                  <w:r>
                    <w:rPr>
                      <w:b/>
                      <w:bCs/>
                      <w:sz w:val="14"/>
                      <w:szCs w:val="14"/>
                    </w:rPr>
                    <w:t>Ca</w:t>
                  </w:r>
                  <w:r w:rsidR="00267D54">
                    <w:rPr>
                      <w:b/>
                      <w:bCs/>
                      <w:sz w:val="14"/>
                      <w:szCs w:val="14"/>
                    </w:rPr>
                    <w:t>ll Date</w:t>
                  </w:r>
                </w:p>
              </w:tc>
              <w:tc>
                <w:tcPr>
                  <w:tcW w:w="2359" w:type="dxa"/>
                </w:tcPr>
                <w:p w14:paraId="3E797BEB" w14:textId="64C016D5" w:rsidR="00EC583A" w:rsidRPr="0034116D" w:rsidRDefault="00EC583A" w:rsidP="00EC583A">
                  <w:pPr>
                    <w:jc w:val="center"/>
                    <w:rPr>
                      <w:b/>
                      <w:bCs/>
                      <w:sz w:val="14"/>
                      <w:szCs w:val="14"/>
                    </w:rPr>
                  </w:pPr>
                  <w:r>
                    <w:rPr>
                      <w:b/>
                      <w:bCs/>
                      <w:sz w:val="14"/>
                      <w:szCs w:val="14"/>
                    </w:rPr>
                    <w:t>Call Premium</w:t>
                  </w:r>
                  <w:r w:rsidRPr="00EC583A">
                    <w:rPr>
                      <w:rFonts w:cs="Arial"/>
                      <w:b/>
                      <w:bCs/>
                      <w:szCs w:val="15"/>
                      <w:lang w:bidi="he-IL"/>
                    </w:rPr>
                    <w:t>†</w:t>
                  </w:r>
                </w:p>
              </w:tc>
            </w:tr>
            <w:tr w:rsidR="00BD32E9" w:rsidRPr="00522156" w14:paraId="78860DDE" w14:textId="77777777" w:rsidTr="003D0971">
              <w:tc>
                <w:tcPr>
                  <w:tcW w:w="1515" w:type="dxa"/>
                </w:tcPr>
                <w:p w14:paraId="2052E884" w14:textId="7D29188E" w:rsidR="00BD32E9" w:rsidRPr="00522156" w:rsidRDefault="002C5605" w:rsidP="00BD32E9">
                  <w:pPr>
                    <w:rPr>
                      <w:sz w:val="14"/>
                      <w:szCs w:val="14"/>
                    </w:rPr>
                  </w:pPr>
                  <w:r w:rsidRPr="002C5605">
                    <w:t>March 1, 2027</w:t>
                  </w:r>
                </w:p>
              </w:tc>
              <w:tc>
                <w:tcPr>
                  <w:tcW w:w="2359" w:type="dxa"/>
                </w:tcPr>
                <w:p w14:paraId="27AED09E" w14:textId="3CC5A44D" w:rsidR="00BD32E9" w:rsidRPr="00006349" w:rsidRDefault="00BD32E9" w:rsidP="00BD32E9">
                  <w:pPr>
                    <w:rPr>
                      <w:szCs w:val="15"/>
                    </w:rPr>
                  </w:pPr>
                  <w:r w:rsidRPr="00920C5B">
                    <w:t xml:space="preserve">At least </w:t>
                  </w:r>
                  <w:r w:rsidR="00E54DE9" w:rsidRPr="00E54DE9">
                    <w:t>8.25</w:t>
                  </w:r>
                  <w:r w:rsidR="00E54DE9">
                    <w:t>0</w:t>
                  </w:r>
                  <w:r w:rsidRPr="00920C5B">
                    <w:t>% of the principal amount</w:t>
                  </w:r>
                </w:p>
              </w:tc>
            </w:tr>
            <w:tr w:rsidR="00BD32E9" w:rsidRPr="00522156" w14:paraId="59FA0E51" w14:textId="77777777" w:rsidTr="003D0971">
              <w:tc>
                <w:tcPr>
                  <w:tcW w:w="1515" w:type="dxa"/>
                </w:tcPr>
                <w:p w14:paraId="49CF00FF" w14:textId="7F62292D" w:rsidR="00BD32E9" w:rsidRPr="00522156" w:rsidRDefault="00C67474" w:rsidP="00BD32E9">
                  <w:pPr>
                    <w:rPr>
                      <w:sz w:val="14"/>
                      <w:szCs w:val="14"/>
                    </w:rPr>
                  </w:pPr>
                  <w:r w:rsidRPr="00C67474">
                    <w:t>August 27, 2027</w:t>
                  </w:r>
                </w:p>
              </w:tc>
              <w:tc>
                <w:tcPr>
                  <w:tcW w:w="2359" w:type="dxa"/>
                </w:tcPr>
                <w:p w14:paraId="25662083" w14:textId="27EFFCE5" w:rsidR="00BD32E9" w:rsidRPr="00006349" w:rsidRDefault="00BD32E9" w:rsidP="00BD32E9">
                  <w:pPr>
                    <w:rPr>
                      <w:szCs w:val="15"/>
                    </w:rPr>
                  </w:pPr>
                  <w:r w:rsidRPr="00920C5B">
                    <w:t xml:space="preserve">At least </w:t>
                  </w:r>
                  <w:r w:rsidR="00E54DE9" w:rsidRPr="00E54DE9">
                    <w:t>12.375</w:t>
                  </w:r>
                  <w:r w:rsidRPr="00920C5B">
                    <w:t>% of the principal amount</w:t>
                  </w:r>
                </w:p>
              </w:tc>
            </w:tr>
            <w:tr w:rsidR="00006349" w:rsidRPr="00522156" w14:paraId="0F23AD88" w14:textId="77777777" w:rsidTr="003D0971">
              <w:tc>
                <w:tcPr>
                  <w:tcW w:w="1515" w:type="dxa"/>
                </w:tcPr>
                <w:p w14:paraId="3FCA944A" w14:textId="79DC7DA1" w:rsidR="00006349" w:rsidRDefault="00C67474" w:rsidP="00006349">
                  <w:pPr>
                    <w:rPr>
                      <w:sz w:val="14"/>
                      <w:szCs w:val="14"/>
                    </w:rPr>
                  </w:pPr>
                  <w:r w:rsidRPr="00C67474">
                    <w:rPr>
                      <w:sz w:val="14"/>
                      <w:szCs w:val="14"/>
                    </w:rPr>
                    <w:t>February 28, 2028</w:t>
                  </w:r>
                </w:p>
              </w:tc>
              <w:tc>
                <w:tcPr>
                  <w:tcW w:w="2359" w:type="dxa"/>
                </w:tcPr>
                <w:p w14:paraId="59A7A2F6" w14:textId="650A0ACB" w:rsidR="00006349" w:rsidRPr="00006349" w:rsidRDefault="00BD32E9" w:rsidP="00006349">
                  <w:pPr>
                    <w:rPr>
                      <w:szCs w:val="15"/>
                    </w:rPr>
                  </w:pPr>
                  <w:r w:rsidRPr="00BD32E9">
                    <w:rPr>
                      <w:szCs w:val="15"/>
                    </w:rPr>
                    <w:t xml:space="preserve">At least </w:t>
                  </w:r>
                  <w:r w:rsidR="00E54DE9" w:rsidRPr="00E54DE9">
                    <w:rPr>
                      <w:szCs w:val="15"/>
                    </w:rPr>
                    <w:t>16.50</w:t>
                  </w:r>
                  <w:r w:rsidRPr="00BD32E9">
                    <w:rPr>
                      <w:szCs w:val="15"/>
                    </w:rPr>
                    <w:t>0% of the principal amount</w:t>
                  </w:r>
                </w:p>
              </w:tc>
            </w:tr>
            <w:tr w:rsidR="00C67474" w:rsidRPr="00522156" w14:paraId="4F5D40CA" w14:textId="77777777" w:rsidTr="003D0971">
              <w:tc>
                <w:tcPr>
                  <w:tcW w:w="1515" w:type="dxa"/>
                </w:tcPr>
                <w:p w14:paraId="263BA230" w14:textId="02978248" w:rsidR="00C67474" w:rsidRPr="002B7821" w:rsidRDefault="00C67474" w:rsidP="00006349">
                  <w:pPr>
                    <w:rPr>
                      <w:sz w:val="14"/>
                      <w:szCs w:val="14"/>
                    </w:rPr>
                  </w:pPr>
                  <w:r w:rsidRPr="00C67474">
                    <w:rPr>
                      <w:sz w:val="14"/>
                      <w:szCs w:val="14"/>
                    </w:rPr>
                    <w:t>August 28, 2028</w:t>
                  </w:r>
                </w:p>
              </w:tc>
              <w:tc>
                <w:tcPr>
                  <w:tcW w:w="2359" w:type="dxa"/>
                </w:tcPr>
                <w:p w14:paraId="58C9C37C" w14:textId="4F97B16B" w:rsidR="00C67474" w:rsidRPr="00BD32E9" w:rsidRDefault="00C67474" w:rsidP="00006349">
                  <w:pPr>
                    <w:rPr>
                      <w:szCs w:val="15"/>
                    </w:rPr>
                  </w:pPr>
                  <w:r w:rsidRPr="00BD32E9">
                    <w:rPr>
                      <w:szCs w:val="15"/>
                    </w:rPr>
                    <w:t xml:space="preserve">At least </w:t>
                  </w:r>
                  <w:r w:rsidR="00E54DE9" w:rsidRPr="00E54DE9">
                    <w:rPr>
                      <w:szCs w:val="15"/>
                    </w:rPr>
                    <w:t>20.625</w:t>
                  </w:r>
                  <w:r w:rsidRPr="00BD32E9">
                    <w:rPr>
                      <w:szCs w:val="15"/>
                    </w:rPr>
                    <w:t>% of the principal amount</w:t>
                  </w:r>
                </w:p>
              </w:tc>
            </w:tr>
            <w:tr w:rsidR="00C67474" w:rsidRPr="00522156" w14:paraId="3E289685" w14:textId="77777777" w:rsidTr="003D0971">
              <w:tc>
                <w:tcPr>
                  <w:tcW w:w="1515" w:type="dxa"/>
                </w:tcPr>
                <w:p w14:paraId="1F6CA33F" w14:textId="51AC7B5C" w:rsidR="00C67474" w:rsidRPr="002B7821" w:rsidRDefault="00C67474" w:rsidP="00006349">
                  <w:pPr>
                    <w:rPr>
                      <w:sz w:val="14"/>
                      <w:szCs w:val="14"/>
                    </w:rPr>
                  </w:pPr>
                  <w:r w:rsidRPr="00C67474">
                    <w:rPr>
                      <w:sz w:val="14"/>
                      <w:szCs w:val="14"/>
                    </w:rPr>
                    <w:t>February 27, 2029</w:t>
                  </w:r>
                </w:p>
              </w:tc>
              <w:tc>
                <w:tcPr>
                  <w:tcW w:w="2359" w:type="dxa"/>
                </w:tcPr>
                <w:p w14:paraId="25BF7CEF" w14:textId="74D4FCFE" w:rsidR="00C67474" w:rsidRPr="00BD32E9" w:rsidRDefault="00C67474" w:rsidP="00006349">
                  <w:pPr>
                    <w:rPr>
                      <w:szCs w:val="15"/>
                    </w:rPr>
                  </w:pPr>
                  <w:r w:rsidRPr="00BD32E9">
                    <w:rPr>
                      <w:szCs w:val="15"/>
                    </w:rPr>
                    <w:t xml:space="preserve">At least </w:t>
                  </w:r>
                  <w:r w:rsidR="00E54DE9" w:rsidRPr="00E54DE9">
                    <w:rPr>
                      <w:szCs w:val="15"/>
                    </w:rPr>
                    <w:t>24.75</w:t>
                  </w:r>
                  <w:r w:rsidRPr="00BD32E9">
                    <w:rPr>
                      <w:szCs w:val="15"/>
                    </w:rPr>
                    <w:t>0% of the principal amount</w:t>
                  </w:r>
                </w:p>
              </w:tc>
            </w:tr>
            <w:tr w:rsidR="00C67474" w:rsidRPr="00522156" w14:paraId="4D5FD4FD" w14:textId="77777777" w:rsidTr="003D0971">
              <w:tc>
                <w:tcPr>
                  <w:tcW w:w="1515" w:type="dxa"/>
                </w:tcPr>
                <w:p w14:paraId="5AE935EF" w14:textId="5375D147" w:rsidR="00C67474" w:rsidRPr="002B7821" w:rsidRDefault="00C67474" w:rsidP="00006349">
                  <w:pPr>
                    <w:rPr>
                      <w:sz w:val="14"/>
                      <w:szCs w:val="14"/>
                    </w:rPr>
                  </w:pPr>
                  <w:r w:rsidRPr="00C67474">
                    <w:rPr>
                      <w:sz w:val="14"/>
                      <w:szCs w:val="14"/>
                    </w:rPr>
                    <w:t>August 27, 2029</w:t>
                  </w:r>
                </w:p>
              </w:tc>
              <w:tc>
                <w:tcPr>
                  <w:tcW w:w="2359" w:type="dxa"/>
                </w:tcPr>
                <w:p w14:paraId="3FC6EC30" w14:textId="48C50210" w:rsidR="00C67474" w:rsidRPr="00BD32E9" w:rsidRDefault="00C67474" w:rsidP="00006349">
                  <w:pPr>
                    <w:rPr>
                      <w:szCs w:val="15"/>
                    </w:rPr>
                  </w:pPr>
                  <w:r w:rsidRPr="00BD32E9">
                    <w:rPr>
                      <w:szCs w:val="15"/>
                    </w:rPr>
                    <w:t xml:space="preserve">At least </w:t>
                  </w:r>
                  <w:r w:rsidR="00E54DE9" w:rsidRPr="00E54DE9">
                    <w:rPr>
                      <w:szCs w:val="15"/>
                    </w:rPr>
                    <w:t>28.875</w:t>
                  </w:r>
                  <w:r w:rsidRPr="00BD32E9">
                    <w:rPr>
                      <w:szCs w:val="15"/>
                    </w:rPr>
                    <w:t>% of the principal amount</w:t>
                  </w:r>
                </w:p>
              </w:tc>
            </w:tr>
            <w:tr w:rsidR="00C67474" w:rsidRPr="00522156" w14:paraId="0FBB699E" w14:textId="77777777" w:rsidTr="003D0971">
              <w:tc>
                <w:tcPr>
                  <w:tcW w:w="1515" w:type="dxa"/>
                </w:tcPr>
                <w:p w14:paraId="1BCDED18" w14:textId="6C18EC5B" w:rsidR="00C67474" w:rsidRPr="002B7821" w:rsidRDefault="00C67474" w:rsidP="00C67474">
                  <w:pPr>
                    <w:rPr>
                      <w:sz w:val="14"/>
                      <w:szCs w:val="14"/>
                    </w:rPr>
                  </w:pPr>
                  <w:r w:rsidRPr="002B7821">
                    <w:rPr>
                      <w:sz w:val="14"/>
                      <w:szCs w:val="14"/>
                    </w:rPr>
                    <w:t>February 25</w:t>
                  </w:r>
                  <w:r w:rsidRPr="00BD32E9">
                    <w:rPr>
                      <w:sz w:val="14"/>
                      <w:szCs w:val="14"/>
                    </w:rPr>
                    <w:t>, 20</w:t>
                  </w:r>
                  <w:r>
                    <w:rPr>
                      <w:sz w:val="14"/>
                      <w:szCs w:val="14"/>
                    </w:rPr>
                    <w:t>30</w:t>
                  </w:r>
                  <w:r w:rsidRPr="00BD32E9">
                    <w:rPr>
                      <w:sz w:val="14"/>
                      <w:szCs w:val="14"/>
                    </w:rPr>
                    <w:t xml:space="preserve"> </w:t>
                  </w:r>
                  <w:r w:rsidRPr="00522156">
                    <w:rPr>
                      <w:sz w:val="14"/>
                      <w:szCs w:val="14"/>
                    </w:rPr>
                    <w:t>(the “</w:t>
                  </w:r>
                  <w:r>
                    <w:rPr>
                      <w:sz w:val="14"/>
                      <w:szCs w:val="14"/>
                    </w:rPr>
                    <w:t>Final Calculation Day</w:t>
                  </w:r>
                  <w:r w:rsidRPr="00522156">
                    <w:rPr>
                      <w:sz w:val="14"/>
                      <w:szCs w:val="14"/>
                    </w:rPr>
                    <w:t>”)</w:t>
                  </w:r>
                </w:p>
              </w:tc>
              <w:tc>
                <w:tcPr>
                  <w:tcW w:w="2359" w:type="dxa"/>
                </w:tcPr>
                <w:p w14:paraId="460D8530" w14:textId="6466BB3C" w:rsidR="00C67474" w:rsidRPr="00BD32E9" w:rsidRDefault="00C67474" w:rsidP="00C67474">
                  <w:pPr>
                    <w:rPr>
                      <w:szCs w:val="15"/>
                    </w:rPr>
                  </w:pPr>
                  <w:r w:rsidRPr="00BD32E9">
                    <w:rPr>
                      <w:szCs w:val="15"/>
                    </w:rPr>
                    <w:t xml:space="preserve">At least </w:t>
                  </w:r>
                  <w:r w:rsidR="00E54DE9" w:rsidRPr="00E54DE9">
                    <w:rPr>
                      <w:szCs w:val="15"/>
                    </w:rPr>
                    <w:t>33.00</w:t>
                  </w:r>
                  <w:r w:rsidR="00E54DE9">
                    <w:rPr>
                      <w:szCs w:val="15"/>
                    </w:rPr>
                    <w:t>0</w:t>
                  </w:r>
                  <w:r w:rsidRPr="00BD32E9">
                    <w:rPr>
                      <w:szCs w:val="15"/>
                    </w:rPr>
                    <w:t>% of the principal amount</w:t>
                  </w:r>
                </w:p>
              </w:tc>
            </w:tr>
            <w:tr w:rsidR="00C67474" w:rsidRPr="00522156" w14:paraId="20781D5D" w14:textId="77777777" w:rsidTr="00767B00">
              <w:tc>
                <w:tcPr>
                  <w:tcW w:w="3874" w:type="dxa"/>
                  <w:gridSpan w:val="2"/>
                </w:tcPr>
                <w:p w14:paraId="199912EF" w14:textId="56089E9F" w:rsidR="00C67474" w:rsidRPr="00522156" w:rsidRDefault="00C67474" w:rsidP="00C67474">
                  <w:pPr>
                    <w:rPr>
                      <w:sz w:val="14"/>
                      <w:szCs w:val="14"/>
                    </w:rPr>
                  </w:pPr>
                  <w:r w:rsidRPr="00892095">
                    <w:rPr>
                      <w:szCs w:val="15"/>
                    </w:rPr>
                    <w:t xml:space="preserve">† to be determined on the </w:t>
                  </w:r>
                  <w:r>
                    <w:rPr>
                      <w:szCs w:val="15"/>
                    </w:rPr>
                    <w:t>P</w:t>
                  </w:r>
                  <w:r w:rsidRPr="00892095">
                    <w:rPr>
                      <w:szCs w:val="15"/>
                    </w:rPr>
                    <w:t xml:space="preserve">ricing </w:t>
                  </w:r>
                  <w:r>
                    <w:rPr>
                      <w:szCs w:val="15"/>
                    </w:rPr>
                    <w:t>D</w:t>
                  </w:r>
                  <w:r w:rsidRPr="00892095">
                    <w:rPr>
                      <w:szCs w:val="15"/>
                    </w:rPr>
                    <w:t>ate.</w:t>
                  </w:r>
                </w:p>
              </w:tc>
            </w:tr>
          </w:tbl>
          <w:p w14:paraId="4DC85DDA" w14:textId="2D0D178F" w:rsidR="000B20AA" w:rsidRPr="00BA647F" w:rsidRDefault="000B20AA" w:rsidP="000B20AA">
            <w:pPr>
              <w:rPr>
                <w:szCs w:val="15"/>
              </w:rPr>
            </w:pPr>
          </w:p>
        </w:tc>
      </w:tr>
      <w:tr w:rsidR="00BA647F" w:rsidRPr="00B90DD3" w14:paraId="1E1C5464" w14:textId="77777777" w:rsidTr="00674712">
        <w:tc>
          <w:tcPr>
            <w:tcW w:w="1238" w:type="pct"/>
          </w:tcPr>
          <w:p w14:paraId="638B07D3" w14:textId="77777777" w:rsidR="00BA647F" w:rsidRPr="00BA647F" w:rsidRDefault="00BA647F" w:rsidP="00BA647F">
            <w:pPr>
              <w:rPr>
                <w:szCs w:val="15"/>
              </w:rPr>
            </w:pPr>
            <w:r>
              <w:rPr>
                <w:szCs w:val="15"/>
              </w:rPr>
              <w:t xml:space="preserve">Lowest Performing Underlying: </w:t>
            </w:r>
          </w:p>
        </w:tc>
        <w:tc>
          <w:tcPr>
            <w:tcW w:w="3762" w:type="pct"/>
          </w:tcPr>
          <w:p w14:paraId="67B822CF" w14:textId="124F9EF4" w:rsidR="00BA647F" w:rsidRPr="00522156" w:rsidRDefault="003D0971" w:rsidP="00BA647F">
            <w:pPr>
              <w:rPr>
                <w:szCs w:val="15"/>
              </w:rPr>
            </w:pPr>
            <w:r w:rsidRPr="00A975C3">
              <w:rPr>
                <w:rFonts w:eastAsia="Times New Roman"/>
                <w:szCs w:val="15"/>
              </w:rPr>
              <w:t xml:space="preserve">The Lowest Performing Underlying on any </w:t>
            </w:r>
            <w:r w:rsidR="00140282">
              <w:rPr>
                <w:rFonts w:eastAsia="Times New Roman"/>
                <w:szCs w:val="15"/>
              </w:rPr>
              <w:t>C</w:t>
            </w:r>
            <w:r w:rsidR="00267D54">
              <w:rPr>
                <w:rFonts w:eastAsia="Times New Roman"/>
                <w:szCs w:val="15"/>
              </w:rPr>
              <w:t>all Date</w:t>
            </w:r>
            <w:r w:rsidRPr="00A975C3">
              <w:rPr>
                <w:rFonts w:eastAsia="Times New Roman"/>
                <w:szCs w:val="15"/>
              </w:rPr>
              <w:t xml:space="preserve"> is the Underlying with the lowest </w:t>
            </w:r>
            <w:r w:rsidR="004014AF">
              <w:rPr>
                <w:rFonts w:eastAsia="Times New Roman"/>
                <w:szCs w:val="15"/>
              </w:rPr>
              <w:t>P</w:t>
            </w:r>
            <w:r w:rsidRPr="00A975C3">
              <w:rPr>
                <w:rFonts w:eastAsia="Times New Roman"/>
                <w:szCs w:val="15"/>
              </w:rPr>
              <w:t xml:space="preserve">erformance </w:t>
            </w:r>
            <w:r w:rsidR="004014AF">
              <w:rPr>
                <w:rFonts w:eastAsia="Times New Roman"/>
                <w:szCs w:val="15"/>
              </w:rPr>
              <w:t>F</w:t>
            </w:r>
            <w:r w:rsidRPr="00A975C3">
              <w:rPr>
                <w:rFonts w:eastAsia="Times New Roman"/>
                <w:szCs w:val="15"/>
              </w:rPr>
              <w:t xml:space="preserve">actor on that </w:t>
            </w:r>
            <w:r w:rsidR="00140282">
              <w:rPr>
                <w:rFonts w:eastAsia="Times New Roman"/>
                <w:szCs w:val="15"/>
              </w:rPr>
              <w:t>Cal</w:t>
            </w:r>
            <w:r w:rsidR="00267D54">
              <w:rPr>
                <w:rFonts w:eastAsia="Times New Roman"/>
                <w:szCs w:val="15"/>
              </w:rPr>
              <w:t>l Date</w:t>
            </w:r>
            <w:r w:rsidRPr="00A975C3">
              <w:rPr>
                <w:rFonts w:eastAsia="Times New Roman"/>
                <w:szCs w:val="15"/>
              </w:rPr>
              <w:t>.</w:t>
            </w:r>
          </w:p>
        </w:tc>
      </w:tr>
      <w:tr w:rsidR="003D0971" w:rsidRPr="00B90DD3" w14:paraId="15DA2F61" w14:textId="77777777" w:rsidTr="00674712">
        <w:tc>
          <w:tcPr>
            <w:tcW w:w="1238" w:type="pct"/>
          </w:tcPr>
          <w:p w14:paraId="1AF7758A" w14:textId="3D000C14" w:rsidR="003D0971" w:rsidRDefault="003D0971" w:rsidP="003D0971">
            <w:pPr>
              <w:rPr>
                <w:szCs w:val="15"/>
              </w:rPr>
            </w:pPr>
            <w:r>
              <w:rPr>
                <w:rFonts w:cs="Arial"/>
                <w:szCs w:val="15"/>
              </w:rPr>
              <w:t>Performance Factor:</w:t>
            </w:r>
          </w:p>
        </w:tc>
        <w:tc>
          <w:tcPr>
            <w:tcW w:w="3762" w:type="pct"/>
          </w:tcPr>
          <w:p w14:paraId="2264F365" w14:textId="0AD895EE" w:rsidR="003D0971" w:rsidRPr="00A975C3" w:rsidRDefault="00B56B60" w:rsidP="003D0971">
            <w:pPr>
              <w:rPr>
                <w:rFonts w:eastAsia="Times New Roman"/>
                <w:szCs w:val="15"/>
              </w:rPr>
            </w:pPr>
            <w:r>
              <w:rPr>
                <w:rFonts w:eastAsia="Times New Roman"/>
                <w:szCs w:val="15"/>
              </w:rPr>
              <w:t>W</w:t>
            </w:r>
            <w:r w:rsidR="003D0971" w:rsidRPr="00A975C3">
              <w:rPr>
                <w:rFonts w:eastAsia="Times New Roman"/>
                <w:szCs w:val="15"/>
              </w:rPr>
              <w:t xml:space="preserve">ith respect to an Underlying on any </w:t>
            </w:r>
            <w:r w:rsidR="00140282">
              <w:rPr>
                <w:rFonts w:eastAsia="Times New Roman"/>
                <w:szCs w:val="15"/>
              </w:rPr>
              <w:t>Ca</w:t>
            </w:r>
            <w:r w:rsidR="00267D54">
              <w:rPr>
                <w:rFonts w:eastAsia="Times New Roman"/>
                <w:szCs w:val="15"/>
              </w:rPr>
              <w:t>ll Date</w:t>
            </w:r>
            <w:r w:rsidR="003D0971" w:rsidRPr="00A975C3">
              <w:rPr>
                <w:rFonts w:eastAsia="Times New Roman"/>
                <w:szCs w:val="15"/>
              </w:rPr>
              <w:t xml:space="preserve">, </w:t>
            </w:r>
            <w:r>
              <w:rPr>
                <w:rFonts w:eastAsia="Times New Roman"/>
                <w:szCs w:val="15"/>
              </w:rPr>
              <w:t>i</w:t>
            </w:r>
            <w:r w:rsidR="003D0971" w:rsidRPr="00A975C3">
              <w:rPr>
                <w:rFonts w:eastAsia="Times New Roman"/>
                <w:szCs w:val="15"/>
              </w:rPr>
              <w:t xml:space="preserve">ts closing level on such </w:t>
            </w:r>
            <w:r w:rsidR="00140282">
              <w:rPr>
                <w:rFonts w:eastAsia="Times New Roman"/>
                <w:szCs w:val="15"/>
              </w:rPr>
              <w:t>Cal</w:t>
            </w:r>
            <w:r w:rsidR="00267D54">
              <w:rPr>
                <w:rFonts w:eastAsia="Times New Roman"/>
                <w:szCs w:val="15"/>
              </w:rPr>
              <w:t>l Date</w:t>
            </w:r>
            <w:r w:rsidR="003D0971" w:rsidRPr="00A975C3">
              <w:rPr>
                <w:rFonts w:eastAsia="Times New Roman"/>
                <w:szCs w:val="15"/>
              </w:rPr>
              <w:t xml:space="preserve"> </w:t>
            </w:r>
            <w:r w:rsidR="003D0971" w:rsidRPr="00B56B60">
              <w:rPr>
                <w:rFonts w:eastAsia="Times New Roman"/>
                <w:i/>
                <w:iCs/>
                <w:szCs w:val="15"/>
              </w:rPr>
              <w:t>divided</w:t>
            </w:r>
            <w:r w:rsidR="003D0971" w:rsidRPr="00A975C3">
              <w:rPr>
                <w:rFonts w:eastAsia="Times New Roman"/>
                <w:szCs w:val="15"/>
              </w:rPr>
              <w:t xml:space="preserve"> by its Starting Value (expressed as a percentage).</w:t>
            </w:r>
          </w:p>
        </w:tc>
      </w:tr>
      <w:tr w:rsidR="00B90DD3" w:rsidRPr="00B90DD3" w14:paraId="21B4B29A" w14:textId="77777777" w:rsidTr="00674712">
        <w:tc>
          <w:tcPr>
            <w:tcW w:w="1238" w:type="pct"/>
          </w:tcPr>
          <w:p w14:paraId="19E4F78C" w14:textId="77777777" w:rsidR="00B90DD3" w:rsidRPr="00BA647F" w:rsidRDefault="00B90DD3" w:rsidP="008D3312">
            <w:pPr>
              <w:rPr>
                <w:szCs w:val="15"/>
              </w:rPr>
            </w:pPr>
            <w:r w:rsidRPr="00BA647F">
              <w:rPr>
                <w:szCs w:val="15"/>
              </w:rPr>
              <w:t xml:space="preserve">Call Settlement Date: </w:t>
            </w:r>
          </w:p>
        </w:tc>
        <w:tc>
          <w:tcPr>
            <w:tcW w:w="3762" w:type="pct"/>
          </w:tcPr>
          <w:p w14:paraId="7FF9801C" w14:textId="58C1E6A7" w:rsidR="00B90DD3" w:rsidRPr="00522156" w:rsidRDefault="00C30657" w:rsidP="008D3312">
            <w:pPr>
              <w:rPr>
                <w:szCs w:val="15"/>
              </w:rPr>
            </w:pPr>
            <w:r>
              <w:rPr>
                <w:szCs w:val="15"/>
              </w:rPr>
              <w:t xml:space="preserve">Three </w:t>
            </w:r>
            <w:r w:rsidR="00B90DD3" w:rsidRPr="00522156">
              <w:rPr>
                <w:szCs w:val="15"/>
              </w:rPr>
              <w:t xml:space="preserve">business days after the applicable </w:t>
            </w:r>
            <w:r w:rsidR="00140282">
              <w:rPr>
                <w:szCs w:val="15"/>
              </w:rPr>
              <w:t>C</w:t>
            </w:r>
            <w:r w:rsidR="00267D54">
              <w:rPr>
                <w:szCs w:val="15"/>
              </w:rPr>
              <w:t>all Date</w:t>
            </w:r>
            <w:r w:rsidR="00140282">
              <w:rPr>
                <w:szCs w:val="15"/>
              </w:rPr>
              <w:t>.</w:t>
            </w:r>
          </w:p>
        </w:tc>
      </w:tr>
      <w:tr w:rsidR="00B90DD3" w:rsidRPr="00B90DD3" w14:paraId="15A17BDE" w14:textId="77777777" w:rsidTr="00674712">
        <w:tc>
          <w:tcPr>
            <w:tcW w:w="1238" w:type="pct"/>
          </w:tcPr>
          <w:p w14:paraId="2C347E4F" w14:textId="6B3166ED" w:rsidR="00B90DD3" w:rsidRPr="00B42027" w:rsidRDefault="00140282" w:rsidP="008D3312">
            <w:pPr>
              <w:rPr>
                <w:szCs w:val="15"/>
              </w:rPr>
            </w:pPr>
            <w:r>
              <w:rPr>
                <w:szCs w:val="15"/>
              </w:rPr>
              <w:t>Maturity Payment Amount</w:t>
            </w:r>
            <w:r w:rsidR="00993D14" w:rsidRPr="00B42027">
              <w:rPr>
                <w:szCs w:val="15"/>
              </w:rPr>
              <w:t xml:space="preserve"> (per Security)</w:t>
            </w:r>
            <w:r w:rsidR="00B90DD3" w:rsidRPr="00B42027">
              <w:rPr>
                <w:szCs w:val="15"/>
              </w:rPr>
              <w:t>:</w:t>
            </w:r>
          </w:p>
        </w:tc>
        <w:tc>
          <w:tcPr>
            <w:tcW w:w="3762" w:type="pct"/>
          </w:tcPr>
          <w:p w14:paraId="19CC8018" w14:textId="64F04BA3" w:rsidR="00335DB4" w:rsidRPr="00C61EBB" w:rsidRDefault="009E1A27" w:rsidP="00A95860">
            <w:pPr>
              <w:rPr>
                <w:szCs w:val="15"/>
              </w:rPr>
            </w:pPr>
            <w:r w:rsidRPr="00C61EBB">
              <w:rPr>
                <w:szCs w:val="15"/>
              </w:rPr>
              <w:t>If the Securities are not automatically called, you will receive a Maturity Payment Amount</w:t>
            </w:r>
            <w:r w:rsidR="0052749B" w:rsidRPr="00C61EBB">
              <w:rPr>
                <w:szCs w:val="15"/>
              </w:rPr>
              <w:t xml:space="preserve"> </w:t>
            </w:r>
            <w:r w:rsidR="00A95860" w:rsidRPr="00C61EBB">
              <w:rPr>
                <w:szCs w:val="15"/>
              </w:rPr>
              <w:t xml:space="preserve">that </w:t>
            </w:r>
            <w:r w:rsidR="00335DB4" w:rsidRPr="00C61EBB">
              <w:rPr>
                <w:szCs w:val="15"/>
              </w:rPr>
              <w:t>could be equal to or less than the principal amount per Security</w:t>
            </w:r>
            <w:r w:rsidR="005E343F">
              <w:rPr>
                <w:szCs w:val="15"/>
              </w:rPr>
              <w:t>, determined as follows:</w:t>
            </w:r>
            <w:r w:rsidR="00335DB4" w:rsidRPr="00C61EBB">
              <w:rPr>
                <w:szCs w:val="15"/>
              </w:rPr>
              <w:t xml:space="preserve"> </w:t>
            </w:r>
          </w:p>
          <w:p w14:paraId="3D85249B" w14:textId="77777777" w:rsidR="00335DB4" w:rsidRPr="00C61EBB" w:rsidRDefault="00335DB4" w:rsidP="00A95860">
            <w:pPr>
              <w:rPr>
                <w:szCs w:val="15"/>
              </w:rPr>
            </w:pPr>
          </w:p>
          <w:p w14:paraId="1F360202" w14:textId="69CD78FE" w:rsidR="009D17D0" w:rsidRPr="00C61EBB" w:rsidRDefault="009D17D0" w:rsidP="009D17D0">
            <w:pPr>
              <w:pStyle w:val="ListParagraph"/>
              <w:numPr>
                <w:ilvl w:val="0"/>
                <w:numId w:val="49"/>
              </w:numPr>
              <w:ind w:left="360"/>
              <w:rPr>
                <w:rFonts w:ascii="Georgia" w:hAnsi="Georgia"/>
                <w:sz w:val="15"/>
                <w:szCs w:val="15"/>
              </w:rPr>
            </w:pPr>
            <w:r w:rsidRPr="00C61EBB">
              <w:rPr>
                <w:rFonts w:ascii="Georgia" w:hAnsi="Georgia"/>
                <w:sz w:val="15"/>
                <w:szCs w:val="15"/>
              </w:rPr>
              <w:t>if the Ending Value of the Lowest Performing Underlying is less than its Starting Value but greater than or equal to its Threshold Value: $1,000; or</w:t>
            </w:r>
          </w:p>
          <w:p w14:paraId="613DDB91" w14:textId="77777777" w:rsidR="00B90DD3" w:rsidRDefault="009D17D0" w:rsidP="009D17D0">
            <w:pPr>
              <w:pStyle w:val="ListParagraph"/>
              <w:numPr>
                <w:ilvl w:val="0"/>
                <w:numId w:val="49"/>
              </w:numPr>
              <w:ind w:left="360"/>
              <w:rPr>
                <w:rFonts w:ascii="Georgia" w:hAnsi="Georgia"/>
                <w:sz w:val="15"/>
                <w:szCs w:val="15"/>
              </w:rPr>
            </w:pPr>
            <w:r w:rsidRPr="00C61EBB">
              <w:rPr>
                <w:rFonts w:ascii="Georgia" w:hAnsi="Georgia"/>
                <w:sz w:val="15"/>
                <w:szCs w:val="15"/>
              </w:rPr>
              <w:t>if the Ending Value of the Lowest Performing Underlying is less than its Threshold Value: $1,000 × (Performance Factor of the Lowest Performing Underlying on the Final Calculation Day + Buffer Amount)</w:t>
            </w:r>
          </w:p>
          <w:p w14:paraId="3D253DA5" w14:textId="77777777" w:rsidR="00C61EBB" w:rsidRPr="00C61EBB" w:rsidRDefault="00C61EBB" w:rsidP="00A257AD">
            <w:pPr>
              <w:pStyle w:val="ListParagraph"/>
              <w:ind w:left="360"/>
              <w:rPr>
                <w:rFonts w:ascii="Georgia" w:hAnsi="Georgia"/>
                <w:sz w:val="15"/>
                <w:szCs w:val="15"/>
              </w:rPr>
            </w:pPr>
          </w:p>
          <w:p w14:paraId="74DE77A9" w14:textId="01FCBAFD" w:rsidR="00C61EBB" w:rsidRPr="00C61EBB" w:rsidRDefault="00C61EBB" w:rsidP="00C61EBB">
            <w:pPr>
              <w:rPr>
                <w:szCs w:val="15"/>
              </w:rPr>
            </w:pPr>
            <w:r w:rsidRPr="00C61EBB">
              <w:rPr>
                <w:szCs w:val="15"/>
              </w:rPr>
              <w:t>If the Securities are not automatically called and the Ending Value of the Lowest Performing Underlying is less than its Threshold Value, you will receive less, and possible 90% less, than the principal amount of your Securities on the Maturity Date.</w:t>
            </w:r>
          </w:p>
        </w:tc>
      </w:tr>
      <w:tr w:rsidR="00E8013F" w:rsidRPr="00B90DD3" w14:paraId="2415E17B" w14:textId="77777777" w:rsidTr="00674712">
        <w:tc>
          <w:tcPr>
            <w:tcW w:w="1238" w:type="pct"/>
          </w:tcPr>
          <w:p w14:paraId="4B734690" w14:textId="77777777" w:rsidR="00E8013F" w:rsidRPr="00BA647F" w:rsidRDefault="00E8013F" w:rsidP="00E8013F">
            <w:pPr>
              <w:rPr>
                <w:szCs w:val="15"/>
              </w:rPr>
            </w:pPr>
            <w:r w:rsidRPr="00BA647F">
              <w:rPr>
                <w:rFonts w:cs="Arial"/>
                <w:szCs w:val="15"/>
              </w:rPr>
              <w:t>Starting Value:</w:t>
            </w:r>
          </w:p>
        </w:tc>
        <w:tc>
          <w:tcPr>
            <w:tcW w:w="3762" w:type="pct"/>
          </w:tcPr>
          <w:p w14:paraId="2066D569" w14:textId="53B374B5" w:rsidR="00E8013F" w:rsidRPr="00522156" w:rsidRDefault="00E8013F" w:rsidP="00E8013F">
            <w:pPr>
              <w:rPr>
                <w:szCs w:val="15"/>
              </w:rPr>
            </w:pPr>
            <w:r w:rsidRPr="00522156">
              <w:rPr>
                <w:szCs w:val="15"/>
              </w:rPr>
              <w:t xml:space="preserve">For each Underlying, its closing level on the </w:t>
            </w:r>
            <w:r w:rsidR="003109F2">
              <w:rPr>
                <w:szCs w:val="15"/>
              </w:rPr>
              <w:t>P</w:t>
            </w:r>
            <w:r w:rsidRPr="00522156">
              <w:rPr>
                <w:szCs w:val="15"/>
              </w:rPr>
              <w:t xml:space="preserve">ricing </w:t>
            </w:r>
            <w:r w:rsidR="003109F2">
              <w:rPr>
                <w:szCs w:val="15"/>
              </w:rPr>
              <w:t>D</w:t>
            </w:r>
            <w:r w:rsidRPr="00522156">
              <w:rPr>
                <w:szCs w:val="15"/>
              </w:rPr>
              <w:t>ate</w:t>
            </w:r>
          </w:p>
        </w:tc>
      </w:tr>
      <w:tr w:rsidR="00E8013F" w:rsidRPr="00B90DD3" w14:paraId="62B6047A" w14:textId="77777777" w:rsidTr="00674712">
        <w:tc>
          <w:tcPr>
            <w:tcW w:w="1238" w:type="pct"/>
          </w:tcPr>
          <w:p w14:paraId="7677F855" w14:textId="77777777" w:rsidR="00E8013F" w:rsidRPr="00BA647F" w:rsidRDefault="00E8013F" w:rsidP="00E8013F">
            <w:pPr>
              <w:rPr>
                <w:szCs w:val="15"/>
              </w:rPr>
            </w:pPr>
            <w:r w:rsidRPr="00BA647F">
              <w:rPr>
                <w:rFonts w:cs="Arial"/>
                <w:szCs w:val="15"/>
              </w:rPr>
              <w:t>Ending Value:</w:t>
            </w:r>
          </w:p>
        </w:tc>
        <w:tc>
          <w:tcPr>
            <w:tcW w:w="3762" w:type="pct"/>
          </w:tcPr>
          <w:p w14:paraId="737ECE1C" w14:textId="324B892B" w:rsidR="00E8013F" w:rsidRPr="00BA647F" w:rsidRDefault="00E8013F" w:rsidP="00E8013F">
            <w:pPr>
              <w:rPr>
                <w:szCs w:val="15"/>
              </w:rPr>
            </w:pPr>
            <w:r w:rsidRPr="00BA647F">
              <w:rPr>
                <w:szCs w:val="15"/>
              </w:rPr>
              <w:t xml:space="preserve">For each Underlying, its closing level on the </w:t>
            </w:r>
            <w:r w:rsidR="00140282">
              <w:rPr>
                <w:szCs w:val="15"/>
              </w:rPr>
              <w:t>Final Calculation Day</w:t>
            </w:r>
          </w:p>
        </w:tc>
      </w:tr>
      <w:tr w:rsidR="00BF7232" w:rsidRPr="00B90DD3" w14:paraId="44995511" w14:textId="77777777" w:rsidTr="00674712">
        <w:tc>
          <w:tcPr>
            <w:tcW w:w="1238" w:type="pct"/>
          </w:tcPr>
          <w:p w14:paraId="3E255507" w14:textId="2953FE8C" w:rsidR="00BF7232" w:rsidRPr="00BA647F" w:rsidRDefault="00BF7232" w:rsidP="00E8013F">
            <w:pPr>
              <w:rPr>
                <w:rFonts w:cs="Arial"/>
                <w:szCs w:val="15"/>
              </w:rPr>
            </w:pPr>
            <w:r w:rsidRPr="00BF7232">
              <w:rPr>
                <w:rFonts w:cs="Arial"/>
                <w:szCs w:val="15"/>
              </w:rPr>
              <w:t>Call Value:</w:t>
            </w:r>
          </w:p>
        </w:tc>
        <w:tc>
          <w:tcPr>
            <w:tcW w:w="3762" w:type="pct"/>
          </w:tcPr>
          <w:p w14:paraId="393BC24A" w14:textId="5CEB8D95" w:rsidR="00BF7232" w:rsidRPr="007B0112" w:rsidRDefault="00BF7232" w:rsidP="00B659D3">
            <w:pPr>
              <w:rPr>
                <w:rFonts w:eastAsia="Times New Roman"/>
                <w:szCs w:val="15"/>
              </w:rPr>
            </w:pPr>
            <w:r w:rsidRPr="00BF7232">
              <w:rPr>
                <w:rFonts w:eastAsia="Times New Roman"/>
                <w:szCs w:val="15"/>
              </w:rPr>
              <w:t>With respect to each Underlying, 100% of its Starting Value.</w:t>
            </w:r>
          </w:p>
        </w:tc>
      </w:tr>
      <w:tr w:rsidR="00335DB4" w:rsidRPr="00B90DD3" w14:paraId="0B880832" w14:textId="77777777" w:rsidTr="00674712">
        <w:tc>
          <w:tcPr>
            <w:tcW w:w="1238" w:type="pct"/>
          </w:tcPr>
          <w:p w14:paraId="4B208C64" w14:textId="495E66AB" w:rsidR="00335DB4" w:rsidRPr="00BF7232" w:rsidRDefault="00335DB4" w:rsidP="00E8013F">
            <w:pPr>
              <w:rPr>
                <w:rFonts w:cs="Arial"/>
                <w:szCs w:val="15"/>
              </w:rPr>
            </w:pPr>
            <w:r>
              <w:rPr>
                <w:rFonts w:cs="Arial"/>
                <w:szCs w:val="15"/>
              </w:rPr>
              <w:t xml:space="preserve">Threshold Value: </w:t>
            </w:r>
          </w:p>
        </w:tc>
        <w:tc>
          <w:tcPr>
            <w:tcW w:w="3762" w:type="pct"/>
          </w:tcPr>
          <w:p w14:paraId="3AB6A295" w14:textId="03BD922C" w:rsidR="00335DB4" w:rsidRPr="00BF7232" w:rsidRDefault="00B659D3" w:rsidP="00BF7232">
            <w:pPr>
              <w:rPr>
                <w:rFonts w:eastAsia="Times New Roman"/>
                <w:szCs w:val="15"/>
              </w:rPr>
            </w:pPr>
            <w:r>
              <w:rPr>
                <w:rFonts w:eastAsia="Times New Roman"/>
                <w:szCs w:val="15"/>
              </w:rPr>
              <w:t>With respect to each Underlying, 90% of its Starting Value.</w:t>
            </w:r>
          </w:p>
        </w:tc>
      </w:tr>
      <w:tr w:rsidR="0049778D" w:rsidRPr="00B90DD3" w14:paraId="791B0491" w14:textId="77777777" w:rsidTr="00674712">
        <w:tc>
          <w:tcPr>
            <w:tcW w:w="1238" w:type="pct"/>
          </w:tcPr>
          <w:p w14:paraId="3C62CEF9" w14:textId="77E0C13B" w:rsidR="0049778D" w:rsidRPr="00BA647F" w:rsidRDefault="0049778D" w:rsidP="008D3312">
            <w:pPr>
              <w:rPr>
                <w:szCs w:val="15"/>
              </w:rPr>
            </w:pPr>
            <w:r w:rsidRPr="0049778D">
              <w:rPr>
                <w:rFonts w:cs="Arial"/>
                <w:szCs w:val="15"/>
              </w:rPr>
              <w:t>Buffer Amount</w:t>
            </w:r>
            <w:r w:rsidRPr="00BF7232">
              <w:rPr>
                <w:rFonts w:cs="Arial"/>
                <w:szCs w:val="15"/>
              </w:rPr>
              <w:t>:</w:t>
            </w:r>
          </w:p>
        </w:tc>
        <w:tc>
          <w:tcPr>
            <w:tcW w:w="3762" w:type="pct"/>
          </w:tcPr>
          <w:p w14:paraId="35AAEB8B" w14:textId="6FC61ED1" w:rsidR="0049778D" w:rsidRPr="00BA647F" w:rsidRDefault="0049778D" w:rsidP="008D3312">
            <w:pPr>
              <w:rPr>
                <w:szCs w:val="15"/>
              </w:rPr>
            </w:pPr>
            <w:r>
              <w:rPr>
                <w:szCs w:val="15"/>
              </w:rPr>
              <w:t>10%</w:t>
            </w:r>
          </w:p>
        </w:tc>
      </w:tr>
      <w:tr w:rsidR="00B90DD3" w:rsidRPr="00B90DD3" w14:paraId="1295656C" w14:textId="77777777" w:rsidTr="00674712">
        <w:tc>
          <w:tcPr>
            <w:tcW w:w="1238" w:type="pct"/>
          </w:tcPr>
          <w:p w14:paraId="4D561ECA" w14:textId="77777777" w:rsidR="00B90DD3" w:rsidRPr="00BA647F" w:rsidRDefault="00B90DD3" w:rsidP="008D3312">
            <w:pPr>
              <w:rPr>
                <w:szCs w:val="15"/>
              </w:rPr>
            </w:pPr>
            <w:r w:rsidRPr="00BA647F">
              <w:rPr>
                <w:szCs w:val="15"/>
              </w:rPr>
              <w:t>Calculation Agent:</w:t>
            </w:r>
          </w:p>
        </w:tc>
        <w:tc>
          <w:tcPr>
            <w:tcW w:w="3762" w:type="pct"/>
          </w:tcPr>
          <w:p w14:paraId="7BE81C5F" w14:textId="77777777" w:rsidR="00B90DD3" w:rsidRPr="00BA647F" w:rsidRDefault="00B90DD3" w:rsidP="008D3312">
            <w:pPr>
              <w:rPr>
                <w:szCs w:val="15"/>
              </w:rPr>
            </w:pPr>
            <w:r w:rsidRPr="00BA647F">
              <w:rPr>
                <w:szCs w:val="15"/>
              </w:rPr>
              <w:t>BofA Securities, Inc. (“</w:t>
            </w:r>
            <w:proofErr w:type="spellStart"/>
            <w:r w:rsidRPr="00BA647F">
              <w:rPr>
                <w:szCs w:val="15"/>
              </w:rPr>
              <w:t>BofAS</w:t>
            </w:r>
            <w:proofErr w:type="spellEnd"/>
            <w:r w:rsidRPr="00BA647F">
              <w:rPr>
                <w:szCs w:val="15"/>
              </w:rPr>
              <w:t>”), an affiliate of BofA Finance</w:t>
            </w:r>
          </w:p>
        </w:tc>
      </w:tr>
      <w:tr w:rsidR="00B90DD3" w:rsidRPr="00B90DD3" w14:paraId="2CE4E025" w14:textId="77777777" w:rsidTr="00674712">
        <w:tc>
          <w:tcPr>
            <w:tcW w:w="1238" w:type="pct"/>
          </w:tcPr>
          <w:p w14:paraId="08608BEC" w14:textId="5FB173C0" w:rsidR="00B90DD3" w:rsidRPr="00BA647F" w:rsidRDefault="00B90DD3" w:rsidP="008D3312">
            <w:pPr>
              <w:rPr>
                <w:szCs w:val="15"/>
              </w:rPr>
            </w:pPr>
            <w:r w:rsidRPr="00BA647F">
              <w:rPr>
                <w:szCs w:val="15"/>
              </w:rPr>
              <w:t>Underwriting Discount</w:t>
            </w:r>
            <w:r w:rsidR="00FD25C5">
              <w:rPr>
                <w:szCs w:val="15"/>
              </w:rPr>
              <w:t>**</w:t>
            </w:r>
            <w:r w:rsidRPr="00BA647F">
              <w:rPr>
                <w:szCs w:val="15"/>
              </w:rPr>
              <w:t>:</w:t>
            </w:r>
          </w:p>
        </w:tc>
        <w:tc>
          <w:tcPr>
            <w:tcW w:w="3762" w:type="pct"/>
          </w:tcPr>
          <w:p w14:paraId="7AE48C3C" w14:textId="47938768" w:rsidR="00B90DD3" w:rsidRPr="00BA647F" w:rsidRDefault="007B0112" w:rsidP="008D3312">
            <w:pPr>
              <w:rPr>
                <w:szCs w:val="15"/>
              </w:rPr>
            </w:pPr>
            <w:r>
              <w:rPr>
                <w:szCs w:val="15"/>
              </w:rPr>
              <w:t xml:space="preserve">Up to </w:t>
            </w:r>
            <w:r w:rsidR="00372702" w:rsidRPr="00372702">
              <w:rPr>
                <w:szCs w:val="15"/>
              </w:rPr>
              <w:t>2.</w:t>
            </w:r>
            <w:r w:rsidR="001E1B57">
              <w:rPr>
                <w:szCs w:val="15"/>
              </w:rPr>
              <w:t>5</w:t>
            </w:r>
            <w:r w:rsidR="00372702" w:rsidRPr="00372702">
              <w:rPr>
                <w:szCs w:val="15"/>
              </w:rPr>
              <w:t>75</w:t>
            </w:r>
            <w:r w:rsidR="00B90DD3" w:rsidRPr="00BA647F">
              <w:rPr>
                <w:szCs w:val="15"/>
              </w:rPr>
              <w:t>%</w:t>
            </w:r>
            <w:r w:rsidR="00954C98">
              <w:t xml:space="preserve"> </w:t>
            </w:r>
            <w:r w:rsidR="00954C98" w:rsidRPr="00954C98">
              <w:rPr>
                <w:szCs w:val="15"/>
              </w:rPr>
              <w:t>per Security</w:t>
            </w:r>
            <w:r w:rsidR="00B90DD3" w:rsidRPr="00BA647F">
              <w:rPr>
                <w:szCs w:val="15"/>
              </w:rPr>
              <w:t xml:space="preserve">; dealers, including those using the trade name Wells Fargo Advisors (WFA), may receive a selling concession of </w:t>
            </w:r>
            <w:r w:rsidR="004D2A2D">
              <w:rPr>
                <w:szCs w:val="15"/>
              </w:rPr>
              <w:t>2.00</w:t>
            </w:r>
            <w:r w:rsidR="00B90DD3" w:rsidRPr="00BA647F">
              <w:rPr>
                <w:szCs w:val="15"/>
              </w:rPr>
              <w:t>%</w:t>
            </w:r>
            <w:r w:rsidR="00954C98">
              <w:t xml:space="preserve"> </w:t>
            </w:r>
            <w:r w:rsidR="00954C98" w:rsidRPr="00954C98">
              <w:rPr>
                <w:szCs w:val="15"/>
              </w:rPr>
              <w:t>per Security</w:t>
            </w:r>
            <w:r w:rsidR="00B90DD3" w:rsidRPr="00BA647F">
              <w:rPr>
                <w:szCs w:val="15"/>
              </w:rPr>
              <w:t xml:space="preserve"> and WFA </w:t>
            </w:r>
            <w:r>
              <w:rPr>
                <w:szCs w:val="15"/>
              </w:rPr>
              <w:t>may</w:t>
            </w:r>
            <w:r w:rsidR="00B90DD3" w:rsidRPr="00BA647F">
              <w:rPr>
                <w:szCs w:val="15"/>
              </w:rPr>
              <w:t xml:space="preserve"> receive a distribution expense fee of 0.0</w:t>
            </w:r>
            <w:r w:rsidR="00F6075D">
              <w:rPr>
                <w:szCs w:val="15"/>
              </w:rPr>
              <w:t>75</w:t>
            </w:r>
            <w:r w:rsidR="00B90DD3" w:rsidRPr="00BA647F">
              <w:rPr>
                <w:szCs w:val="15"/>
              </w:rPr>
              <w:t>%</w:t>
            </w:r>
            <w:r w:rsidR="00954C98">
              <w:t xml:space="preserve"> </w:t>
            </w:r>
            <w:r w:rsidR="00954C98" w:rsidRPr="00954C98">
              <w:rPr>
                <w:szCs w:val="15"/>
              </w:rPr>
              <w:t>per Security</w:t>
            </w:r>
            <w:r w:rsidR="00954C98">
              <w:rPr>
                <w:szCs w:val="15"/>
              </w:rPr>
              <w:t>.</w:t>
            </w:r>
          </w:p>
        </w:tc>
      </w:tr>
      <w:tr w:rsidR="00B90DD3" w:rsidRPr="00B90DD3" w14:paraId="2BAD981F" w14:textId="77777777" w:rsidTr="00674712">
        <w:tc>
          <w:tcPr>
            <w:tcW w:w="1238" w:type="pct"/>
          </w:tcPr>
          <w:p w14:paraId="6377B924" w14:textId="77777777" w:rsidR="00B90DD3" w:rsidRPr="00BA647F" w:rsidRDefault="00B90DD3" w:rsidP="00B90DD3">
            <w:pPr>
              <w:rPr>
                <w:szCs w:val="15"/>
              </w:rPr>
            </w:pPr>
            <w:r w:rsidRPr="00BA647F">
              <w:rPr>
                <w:szCs w:val="15"/>
              </w:rPr>
              <w:t>CUSIP:</w:t>
            </w:r>
          </w:p>
        </w:tc>
        <w:tc>
          <w:tcPr>
            <w:tcW w:w="3762" w:type="pct"/>
          </w:tcPr>
          <w:p w14:paraId="030681C8" w14:textId="072D20E3" w:rsidR="00B90DD3" w:rsidRPr="00BA647F" w:rsidRDefault="002C5605" w:rsidP="00B90DD3">
            <w:pPr>
              <w:rPr>
                <w:szCs w:val="15"/>
              </w:rPr>
            </w:pPr>
            <w:r w:rsidRPr="002C5605">
              <w:rPr>
                <w:szCs w:val="15"/>
              </w:rPr>
              <w:t>09711NKS8</w:t>
            </w:r>
          </w:p>
        </w:tc>
      </w:tr>
      <w:tr w:rsidR="003D0971" w:rsidRPr="00B90DD3" w14:paraId="2A0C42BF" w14:textId="77777777" w:rsidTr="00674712">
        <w:tc>
          <w:tcPr>
            <w:tcW w:w="1238" w:type="pct"/>
          </w:tcPr>
          <w:p w14:paraId="3E6BC0B3" w14:textId="1648B650" w:rsidR="003D0971" w:rsidRPr="00BA647F" w:rsidRDefault="003D0971" w:rsidP="003D0971">
            <w:pPr>
              <w:rPr>
                <w:szCs w:val="15"/>
              </w:rPr>
            </w:pPr>
            <w:r w:rsidRPr="00892095">
              <w:rPr>
                <w:rFonts w:cs="Arial"/>
                <w:szCs w:val="15"/>
              </w:rPr>
              <w:t>Material Tax Consequences:</w:t>
            </w:r>
          </w:p>
        </w:tc>
        <w:tc>
          <w:tcPr>
            <w:tcW w:w="3762" w:type="pct"/>
          </w:tcPr>
          <w:p w14:paraId="46CC635A" w14:textId="7E86D487" w:rsidR="003D0971" w:rsidRPr="00BA647F" w:rsidRDefault="003D0971" w:rsidP="003D0971">
            <w:pPr>
              <w:rPr>
                <w:szCs w:val="15"/>
              </w:rPr>
            </w:pPr>
            <w:r w:rsidRPr="00892095">
              <w:rPr>
                <w:szCs w:val="15"/>
              </w:rPr>
              <w:t>See the preliminary pricing supplement.</w:t>
            </w:r>
          </w:p>
        </w:tc>
      </w:tr>
      <w:tr w:rsidR="00B90DD3" w:rsidRPr="00B90DD3" w14:paraId="60B423B4" w14:textId="77777777" w:rsidTr="00674712">
        <w:tc>
          <w:tcPr>
            <w:tcW w:w="5000" w:type="pct"/>
            <w:gridSpan w:val="2"/>
          </w:tcPr>
          <w:p w14:paraId="350BF153" w14:textId="77777777" w:rsidR="00B90DD3" w:rsidRDefault="00B90DD3" w:rsidP="008D3312">
            <w:r w:rsidRPr="00B90DD3">
              <w:t>*Subject to change.</w:t>
            </w:r>
          </w:p>
          <w:p w14:paraId="3DB19529" w14:textId="11DAEA1E" w:rsidR="00FD25C5" w:rsidRPr="00B90DD3" w:rsidRDefault="00FD25C5" w:rsidP="008D3312">
            <w:r>
              <w:t xml:space="preserve">** In addition, selected dealers may receive a fee of up to </w:t>
            </w:r>
            <w:r w:rsidR="00372702" w:rsidRPr="00372702">
              <w:t>0.</w:t>
            </w:r>
            <w:r w:rsidR="001E1B57">
              <w:t>3</w:t>
            </w:r>
            <w:r>
              <w:t xml:space="preserve">% </w:t>
            </w:r>
            <w:r w:rsidR="00954C98" w:rsidRPr="00954C98">
              <w:t xml:space="preserve">per Security </w:t>
            </w:r>
            <w:r>
              <w:t>for marketing and other services.</w:t>
            </w:r>
          </w:p>
        </w:tc>
      </w:tr>
    </w:tbl>
    <w:p w14:paraId="751FB0A0" w14:textId="77777777" w:rsidR="003D0971" w:rsidRDefault="003D0971" w:rsidP="003D0971">
      <w:pPr>
        <w:pStyle w:val="ListBullet"/>
        <w:numPr>
          <w:ilvl w:val="0"/>
          <w:numId w:val="0"/>
        </w:numPr>
        <w:ind w:left="360" w:hanging="360"/>
        <w:rPr>
          <w:b/>
          <w:bCs/>
        </w:rPr>
      </w:pPr>
    </w:p>
    <w:p w14:paraId="1E8C94D1" w14:textId="464BAACC" w:rsidR="003D0971" w:rsidRDefault="003D0971" w:rsidP="003D0971">
      <w:pPr>
        <w:pStyle w:val="ListBullet"/>
        <w:numPr>
          <w:ilvl w:val="0"/>
          <w:numId w:val="0"/>
        </w:numPr>
        <w:ind w:left="360" w:hanging="360"/>
        <w:rPr>
          <w:b/>
          <w:bCs/>
        </w:rPr>
      </w:pPr>
    </w:p>
    <w:p w14:paraId="34C9E299" w14:textId="5699C161" w:rsidR="003D0971" w:rsidRPr="00224F2C" w:rsidRDefault="003D0971" w:rsidP="003D0971">
      <w:pPr>
        <w:pStyle w:val="Title"/>
      </w:pPr>
      <w:r w:rsidRPr="00224F2C">
        <w:t>Hypothetical Payout Profile</w:t>
      </w:r>
      <w:r>
        <w:t>***</w:t>
      </w:r>
      <w:r w:rsidR="00BF7232">
        <w:t xml:space="preserve"> </w:t>
      </w:r>
    </w:p>
    <w:p w14:paraId="1240A303" w14:textId="706958FB" w:rsidR="003D0971" w:rsidRDefault="00947600" w:rsidP="003D0971">
      <w:pPr>
        <w:pStyle w:val="ListBullet"/>
        <w:numPr>
          <w:ilvl w:val="0"/>
          <w:numId w:val="0"/>
        </w:numPr>
        <w:ind w:left="360" w:hanging="360"/>
        <w:rPr>
          <w:b/>
          <w:bCs/>
        </w:rPr>
      </w:pPr>
      <w:r>
        <w:rPr>
          <w:noProof/>
        </w:rPr>
        <w:drawing>
          <wp:inline distT="0" distB="0" distL="0" distR="0" wp14:anchorId="14879B15" wp14:editId="4CBAC2F3">
            <wp:extent cx="3426606" cy="2538378"/>
            <wp:effectExtent l="0" t="0" r="2540" b="0"/>
            <wp:docPr id="17122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9375"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26606" cy="2538378"/>
                    </a:xfrm>
                    <a:prstGeom prst="rect">
                      <a:avLst/>
                    </a:prstGeom>
                  </pic:spPr>
                </pic:pic>
              </a:graphicData>
            </a:graphic>
          </wp:inline>
        </w:drawing>
      </w:r>
    </w:p>
    <w:p w14:paraId="0B511806" w14:textId="4A3B3B87" w:rsidR="003D0971" w:rsidRDefault="003D0971" w:rsidP="003D0971">
      <w:pPr>
        <w:spacing w:before="40" w:after="40"/>
        <w:rPr>
          <w:rFonts w:eastAsia="Times New Roman" w:cs="Arial"/>
          <w:sz w:val="16"/>
          <w:szCs w:val="16"/>
        </w:rPr>
      </w:pPr>
      <w:r>
        <w:rPr>
          <w:rFonts w:eastAsia="Times New Roman" w:cs="Arial"/>
          <w:sz w:val="16"/>
          <w:szCs w:val="16"/>
        </w:rPr>
        <w:t>***</w:t>
      </w:r>
      <w:r w:rsidR="007B0112" w:rsidRPr="007B0112">
        <w:t xml:space="preserve"> </w:t>
      </w:r>
      <w:r w:rsidR="007B0112" w:rsidRPr="007B0112">
        <w:rPr>
          <w:rFonts w:eastAsia="Times New Roman" w:cs="Arial"/>
          <w:sz w:val="16"/>
          <w:szCs w:val="16"/>
        </w:rPr>
        <w:t>prepared for purposes of illustration only;</w:t>
      </w:r>
      <w:r w:rsidR="007B0112">
        <w:rPr>
          <w:rFonts w:eastAsia="Times New Roman" w:cs="Arial"/>
          <w:sz w:val="16"/>
          <w:szCs w:val="16"/>
        </w:rPr>
        <w:t xml:space="preserve"> </w:t>
      </w:r>
      <w:r>
        <w:rPr>
          <w:rFonts w:eastAsia="Times New Roman" w:cs="Arial"/>
          <w:sz w:val="16"/>
          <w:szCs w:val="16"/>
        </w:rPr>
        <w:t xml:space="preserve">assumes a Call Premium equal to the lowest possible </w:t>
      </w:r>
      <w:r w:rsidR="004037DE">
        <w:rPr>
          <w:rFonts w:eastAsia="Times New Roman" w:cs="Arial"/>
          <w:sz w:val="16"/>
          <w:szCs w:val="16"/>
        </w:rPr>
        <w:t>C</w:t>
      </w:r>
      <w:r>
        <w:rPr>
          <w:rFonts w:eastAsia="Times New Roman" w:cs="Arial"/>
          <w:sz w:val="16"/>
          <w:szCs w:val="16"/>
        </w:rPr>
        <w:t xml:space="preserve">all </w:t>
      </w:r>
      <w:r w:rsidR="004037DE">
        <w:rPr>
          <w:rFonts w:eastAsia="Times New Roman" w:cs="Arial"/>
          <w:sz w:val="16"/>
          <w:szCs w:val="16"/>
        </w:rPr>
        <w:t>P</w:t>
      </w:r>
      <w:r>
        <w:rPr>
          <w:rFonts w:eastAsia="Times New Roman" w:cs="Arial"/>
          <w:sz w:val="16"/>
          <w:szCs w:val="16"/>
        </w:rPr>
        <w:t xml:space="preserve">remium that may be determined on the </w:t>
      </w:r>
      <w:r w:rsidR="004037DE">
        <w:rPr>
          <w:rFonts w:eastAsia="Times New Roman" w:cs="Arial"/>
          <w:sz w:val="16"/>
          <w:szCs w:val="16"/>
        </w:rPr>
        <w:t>P</w:t>
      </w:r>
      <w:r>
        <w:rPr>
          <w:rFonts w:eastAsia="Times New Roman" w:cs="Arial"/>
          <w:sz w:val="16"/>
          <w:szCs w:val="16"/>
        </w:rPr>
        <w:t xml:space="preserve">ricing </w:t>
      </w:r>
      <w:r w:rsidR="004037DE">
        <w:rPr>
          <w:rFonts w:eastAsia="Times New Roman" w:cs="Arial"/>
          <w:sz w:val="16"/>
          <w:szCs w:val="16"/>
        </w:rPr>
        <w:t>D</w:t>
      </w:r>
      <w:r>
        <w:rPr>
          <w:rFonts w:eastAsia="Times New Roman" w:cs="Arial"/>
          <w:sz w:val="16"/>
          <w:szCs w:val="16"/>
        </w:rPr>
        <w:t>ate.</w:t>
      </w:r>
    </w:p>
    <w:p w14:paraId="5C537F96" w14:textId="77777777" w:rsidR="003D0971" w:rsidRDefault="003D0971" w:rsidP="003D0971">
      <w:pPr>
        <w:pStyle w:val="ListBullet"/>
        <w:numPr>
          <w:ilvl w:val="0"/>
          <w:numId w:val="0"/>
        </w:numPr>
        <w:ind w:left="360" w:hanging="360"/>
        <w:rPr>
          <w:b/>
          <w:bCs/>
        </w:rPr>
      </w:pPr>
    </w:p>
    <w:p w14:paraId="7741F189" w14:textId="69600DEA" w:rsidR="0049778D" w:rsidRDefault="00A257AD" w:rsidP="004037DE">
      <w:pPr>
        <w:pStyle w:val="ListBullet"/>
        <w:numPr>
          <w:ilvl w:val="0"/>
          <w:numId w:val="0"/>
        </w:numPr>
        <w:rPr>
          <w:b/>
          <w:bCs/>
          <w:sz w:val="16"/>
          <w:szCs w:val="16"/>
        </w:rPr>
      </w:pPr>
      <w:r w:rsidRPr="00A257AD">
        <w:rPr>
          <w:b/>
          <w:bCs/>
          <w:sz w:val="16"/>
          <w:szCs w:val="16"/>
        </w:rPr>
        <w:t>If the Securities are not automatically called and the Ending Value of the Lowest Performing Underlying is less than its Threshold Value, you will receive less, and possible 90% less, than the principal amount of your Securities on the Maturity Date.</w:t>
      </w:r>
    </w:p>
    <w:p w14:paraId="127C166E" w14:textId="77777777" w:rsidR="0049778D" w:rsidRDefault="0049778D" w:rsidP="004037DE">
      <w:pPr>
        <w:pStyle w:val="ListBullet"/>
        <w:numPr>
          <w:ilvl w:val="0"/>
          <w:numId w:val="0"/>
        </w:numPr>
        <w:rPr>
          <w:b/>
          <w:bCs/>
          <w:sz w:val="16"/>
          <w:szCs w:val="16"/>
        </w:rPr>
      </w:pPr>
    </w:p>
    <w:p w14:paraId="569A84E0" w14:textId="37DC1E1D" w:rsidR="004037DE" w:rsidRPr="004037DE" w:rsidRDefault="004037DE" w:rsidP="004037DE">
      <w:pPr>
        <w:pStyle w:val="ListBullet"/>
        <w:numPr>
          <w:ilvl w:val="0"/>
          <w:numId w:val="0"/>
        </w:numPr>
        <w:rPr>
          <w:b/>
          <w:bCs/>
          <w:sz w:val="16"/>
          <w:szCs w:val="16"/>
        </w:rPr>
      </w:pPr>
      <w:r w:rsidRPr="004037DE">
        <w:rPr>
          <w:b/>
          <w:bCs/>
          <w:sz w:val="16"/>
          <w:szCs w:val="16"/>
        </w:rPr>
        <w:t xml:space="preserve">Any positive return on the Securities will be limited to </w:t>
      </w:r>
      <w:r w:rsidR="00CB2159">
        <w:rPr>
          <w:b/>
          <w:bCs/>
          <w:sz w:val="16"/>
          <w:szCs w:val="16"/>
        </w:rPr>
        <w:t>any</w:t>
      </w:r>
      <w:r w:rsidR="00CB2159" w:rsidRPr="004037DE">
        <w:rPr>
          <w:b/>
          <w:bCs/>
          <w:sz w:val="16"/>
          <w:szCs w:val="16"/>
        </w:rPr>
        <w:t xml:space="preserve"> </w:t>
      </w:r>
      <w:r w:rsidRPr="004037DE">
        <w:rPr>
          <w:b/>
          <w:bCs/>
          <w:sz w:val="16"/>
          <w:szCs w:val="16"/>
        </w:rPr>
        <w:t xml:space="preserve">applicable Call Premium, even if the closing level of the Lowest Performing Underlying on the applicable </w:t>
      </w:r>
      <w:r w:rsidR="00140282">
        <w:rPr>
          <w:b/>
          <w:bCs/>
          <w:sz w:val="16"/>
          <w:szCs w:val="16"/>
        </w:rPr>
        <w:t>Cal</w:t>
      </w:r>
      <w:r w:rsidR="00267D54">
        <w:rPr>
          <w:b/>
          <w:bCs/>
          <w:sz w:val="16"/>
          <w:szCs w:val="16"/>
        </w:rPr>
        <w:t>l Date</w:t>
      </w:r>
      <w:r w:rsidRPr="004037DE">
        <w:rPr>
          <w:b/>
          <w:bCs/>
          <w:sz w:val="16"/>
          <w:szCs w:val="16"/>
        </w:rPr>
        <w:t xml:space="preserve"> significantly exceeds its </w:t>
      </w:r>
      <w:r w:rsidR="00BF7232">
        <w:rPr>
          <w:b/>
          <w:bCs/>
          <w:sz w:val="16"/>
          <w:szCs w:val="16"/>
        </w:rPr>
        <w:t>applicable Call</w:t>
      </w:r>
      <w:r w:rsidR="00BF7232" w:rsidRPr="004037DE">
        <w:rPr>
          <w:b/>
          <w:bCs/>
          <w:sz w:val="16"/>
          <w:szCs w:val="16"/>
        </w:rPr>
        <w:t xml:space="preserve"> </w:t>
      </w:r>
      <w:r w:rsidRPr="004037DE">
        <w:rPr>
          <w:b/>
          <w:bCs/>
          <w:sz w:val="16"/>
          <w:szCs w:val="16"/>
        </w:rPr>
        <w:t xml:space="preserve">Value. You will not participate in any appreciation of any Underlying beyond </w:t>
      </w:r>
      <w:r w:rsidR="00CB2159">
        <w:rPr>
          <w:b/>
          <w:bCs/>
          <w:sz w:val="16"/>
          <w:szCs w:val="16"/>
        </w:rPr>
        <w:t>any</w:t>
      </w:r>
      <w:r w:rsidR="00CB2159" w:rsidRPr="004037DE">
        <w:rPr>
          <w:b/>
          <w:bCs/>
          <w:sz w:val="16"/>
          <w:szCs w:val="16"/>
        </w:rPr>
        <w:t xml:space="preserve"> </w:t>
      </w:r>
      <w:r w:rsidRPr="004037DE">
        <w:rPr>
          <w:b/>
          <w:bCs/>
          <w:sz w:val="16"/>
          <w:szCs w:val="16"/>
        </w:rPr>
        <w:t>applicable Call Premium.</w:t>
      </w:r>
    </w:p>
    <w:p w14:paraId="192604A4" w14:textId="77777777" w:rsidR="003D0971" w:rsidRDefault="003D0971" w:rsidP="003D0971">
      <w:pPr>
        <w:pStyle w:val="ListBullet"/>
        <w:numPr>
          <w:ilvl w:val="0"/>
          <w:numId w:val="0"/>
        </w:numPr>
        <w:ind w:left="360" w:hanging="360"/>
        <w:rPr>
          <w:b/>
          <w:bCs/>
        </w:rPr>
      </w:pPr>
    </w:p>
    <w:p w14:paraId="4B66DFF7" w14:textId="77777777" w:rsidR="003D0971" w:rsidRDefault="003D0971" w:rsidP="003D0971">
      <w:pPr>
        <w:pStyle w:val="ListBullet"/>
        <w:numPr>
          <w:ilvl w:val="0"/>
          <w:numId w:val="0"/>
        </w:numPr>
        <w:ind w:left="360" w:hanging="360"/>
        <w:rPr>
          <w:b/>
          <w:bCs/>
        </w:rPr>
      </w:pPr>
    </w:p>
    <w:p w14:paraId="2B823F8F" w14:textId="065457E9" w:rsidR="00C360DB" w:rsidRDefault="00C360DB" w:rsidP="00C360DB">
      <w:pPr>
        <w:ind w:right="147"/>
        <w:rPr>
          <w:color w:val="8F8F8F"/>
          <w:sz w:val="14"/>
          <w:szCs w:val="14"/>
        </w:rPr>
      </w:pPr>
      <w:r w:rsidRPr="00646D7B">
        <w:rPr>
          <w:color w:val="8F8F8F"/>
          <w:sz w:val="14"/>
          <w:szCs w:val="14"/>
        </w:rPr>
        <w:t xml:space="preserve">The initial estimated value of the Securities as of the pricing date is expected to be between </w:t>
      </w:r>
      <w:r w:rsidR="00372702" w:rsidRPr="00372702">
        <w:rPr>
          <w:color w:val="8F8F8F"/>
          <w:sz w:val="14"/>
          <w:szCs w:val="14"/>
        </w:rPr>
        <w:t>$</w:t>
      </w:r>
      <w:r w:rsidR="002C5605" w:rsidRPr="002C5605">
        <w:rPr>
          <w:color w:val="8F8F8F"/>
          <w:sz w:val="14"/>
          <w:szCs w:val="14"/>
        </w:rPr>
        <w:t>904.25</w:t>
      </w:r>
      <w:r w:rsidR="00372702" w:rsidRPr="00372702">
        <w:rPr>
          <w:color w:val="8F8F8F"/>
          <w:sz w:val="14"/>
          <w:szCs w:val="14"/>
        </w:rPr>
        <w:t xml:space="preserve"> and $</w:t>
      </w:r>
      <w:r w:rsidR="002C5605" w:rsidRPr="002C5605">
        <w:rPr>
          <w:color w:val="8F8F8F"/>
          <w:sz w:val="14"/>
          <w:szCs w:val="14"/>
        </w:rPr>
        <w:t>964.25</w:t>
      </w:r>
      <w:r w:rsidR="00372702" w:rsidRPr="00372702">
        <w:rPr>
          <w:color w:val="8F8F8F"/>
          <w:sz w:val="14"/>
          <w:szCs w:val="14"/>
        </w:rPr>
        <w:t xml:space="preserve"> </w:t>
      </w:r>
      <w:r w:rsidRPr="00646D7B">
        <w:rPr>
          <w:color w:val="8F8F8F"/>
          <w:sz w:val="14"/>
          <w:szCs w:val="14"/>
        </w:rPr>
        <w:t>per Security, which is less than the public offering price. The actual value of your Securities at any time will reflect many factors and cannot be predicted with accuracy. See “</w:t>
      </w:r>
      <w:r>
        <w:rPr>
          <w:color w:val="8F8F8F"/>
          <w:sz w:val="14"/>
          <w:szCs w:val="14"/>
        </w:rPr>
        <w:t>Selected Risk Considerations</w:t>
      </w:r>
      <w:r w:rsidRPr="00646D7B">
        <w:rPr>
          <w:color w:val="8F8F8F"/>
          <w:sz w:val="14"/>
          <w:szCs w:val="14"/>
        </w:rPr>
        <w:t>” beginning on page PS-</w:t>
      </w:r>
      <w:r w:rsidR="00060AD7">
        <w:rPr>
          <w:color w:val="8F8F8F"/>
          <w:sz w:val="14"/>
          <w:szCs w:val="14"/>
        </w:rPr>
        <w:t>8</w:t>
      </w:r>
      <w:r w:rsidR="00477E8C">
        <w:rPr>
          <w:color w:val="8F8F8F"/>
          <w:sz w:val="14"/>
          <w:szCs w:val="14"/>
        </w:rPr>
        <w:t xml:space="preserve"> </w:t>
      </w:r>
      <w:r w:rsidRPr="00646D7B">
        <w:rPr>
          <w:color w:val="8F8F8F"/>
          <w:sz w:val="14"/>
          <w:szCs w:val="14"/>
        </w:rPr>
        <w:t>of the accompanying preliminary pricing supplement and “Structuring the Securities” on page PS-</w:t>
      </w:r>
      <w:r w:rsidR="00060AD7">
        <w:rPr>
          <w:color w:val="8F8F8F"/>
          <w:sz w:val="14"/>
          <w:szCs w:val="14"/>
        </w:rPr>
        <w:t>2</w:t>
      </w:r>
      <w:r w:rsidR="00A95860">
        <w:rPr>
          <w:color w:val="8F8F8F"/>
          <w:sz w:val="14"/>
          <w:szCs w:val="14"/>
        </w:rPr>
        <w:t>2</w:t>
      </w:r>
      <w:r w:rsidRPr="00646D7B">
        <w:rPr>
          <w:color w:val="8F8F8F"/>
          <w:sz w:val="14"/>
          <w:szCs w:val="14"/>
        </w:rPr>
        <w:t xml:space="preserve"> of the accompanying preliminary pricing supplement for additional information.</w:t>
      </w:r>
    </w:p>
    <w:p w14:paraId="4C597436" w14:textId="5115EF89" w:rsidR="00B90DD3" w:rsidRPr="00B90DD3" w:rsidRDefault="00C360DB" w:rsidP="00D66C50">
      <w:pPr>
        <w:pStyle w:val="ListParagraph"/>
        <w:spacing w:before="120" w:line="228" w:lineRule="auto"/>
        <w:ind w:left="86"/>
      </w:pPr>
      <w:r w:rsidRPr="00DB2C89">
        <w:rPr>
          <w:rFonts w:ascii="Georgia" w:hAnsi="Georgia"/>
          <w:bCs/>
          <w:noProof/>
          <w:sz w:val="15"/>
          <w:szCs w:val="15"/>
          <w:lang w:eastAsia="zh-CN" w:bidi="he-IL"/>
        </w:rPr>
        <w:t xml:space="preserve">Preliminary Pricing Supplement: </w:t>
      </w:r>
      <w:hyperlink r:id="rId9" w:history="1">
        <w:r w:rsidR="00D66C50" w:rsidRPr="001D54E9">
          <w:rPr>
            <w:rStyle w:val="Hyperlink"/>
            <w:rFonts w:ascii="Georgia" w:hAnsi="Georgia"/>
            <w:sz w:val="15"/>
            <w:szCs w:val="15"/>
          </w:rPr>
          <w:t>https://www.sec.gov/Archives/edgar/data/70858/000191870426004073/form424b2.htm</w:t>
        </w:r>
      </w:hyperlink>
      <w:r w:rsidR="00D66C50">
        <w:rPr>
          <w:rFonts w:ascii="Georgia" w:hAnsi="Georgia"/>
          <w:sz w:val="15"/>
          <w:szCs w:val="15"/>
        </w:rPr>
        <w:t xml:space="preserve"> </w:t>
      </w:r>
    </w:p>
    <w:p w14:paraId="1ECC13F6" w14:textId="77777777" w:rsidR="00B90DD3" w:rsidRDefault="00B90DD3" w:rsidP="00B90DD3">
      <w:pPr>
        <w:sectPr w:rsidR="00B90DD3" w:rsidSect="006949D2">
          <w:headerReference w:type="default" r:id="rId10"/>
          <w:footerReference w:type="default" r:id="rId11"/>
          <w:pgSz w:w="12240" w:h="15840"/>
          <w:pgMar w:top="1440" w:right="360" w:bottom="1440" w:left="540" w:header="720" w:footer="720" w:gutter="0"/>
          <w:cols w:num="2" w:space="360"/>
          <w:docGrid w:linePitch="360"/>
        </w:sectPr>
      </w:pPr>
    </w:p>
    <w:p w14:paraId="477472BC" w14:textId="77777777" w:rsidR="00806C47" w:rsidRDefault="00B90DD3" w:rsidP="000A6EFC">
      <w:pPr>
        <w:pStyle w:val="Title"/>
      </w:pPr>
      <w:r w:rsidRPr="00B90DD3">
        <w:lastRenderedPageBreak/>
        <w:t>Selected Risk Considerations</w:t>
      </w:r>
    </w:p>
    <w:p w14:paraId="2B1F49BD" w14:textId="77777777" w:rsidR="00140282" w:rsidRDefault="00140282" w:rsidP="00140282">
      <w:pPr>
        <w:pStyle w:val="NormalWeb"/>
        <w:spacing w:before="20" w:beforeAutospacing="0" w:after="20" w:afterAutospacing="0"/>
        <w:ind w:right="90"/>
        <w:jc w:val="both"/>
        <w:rPr>
          <w:rFonts w:ascii="Georgia" w:hAnsi="Georgia"/>
          <w:sz w:val="18"/>
          <w:szCs w:val="18"/>
        </w:rPr>
      </w:pPr>
      <w:r w:rsidRPr="003076DB">
        <w:rPr>
          <w:rFonts w:ascii="Georgia" w:hAnsi="Georgia"/>
          <w:sz w:val="18"/>
          <w:szCs w:val="18"/>
        </w:rPr>
        <w:t>The risks set forth below</w:t>
      </w:r>
      <w:bookmarkStart w:id="0" w:name="_cp_text_1_307"/>
      <w:bookmarkEnd w:id="0"/>
      <w:r w:rsidRPr="004A5217">
        <w:rPr>
          <w:rFonts w:ascii="Georgia" w:hAnsi="Georgia"/>
          <w:sz w:val="18"/>
          <w:szCs w:val="18"/>
        </w:rPr>
        <w:t>, as well as additional risks related to this investment,</w:t>
      </w:r>
      <w:r w:rsidRPr="003076DB">
        <w:rPr>
          <w:rFonts w:ascii="Georgia" w:hAnsi="Georgia"/>
          <w:sz w:val="18"/>
          <w:szCs w:val="18"/>
        </w:rPr>
        <w:t xml:space="preserve"> are discussed in detail in the “</w:t>
      </w:r>
      <w:r>
        <w:rPr>
          <w:rFonts w:ascii="Georgia" w:hAnsi="Georgia"/>
          <w:sz w:val="18"/>
          <w:szCs w:val="18"/>
        </w:rPr>
        <w:t>Selected Risk Considerations</w:t>
      </w:r>
      <w:r w:rsidRPr="003076DB">
        <w:rPr>
          <w:rFonts w:ascii="Georgia" w:hAnsi="Georgia"/>
          <w:sz w:val="18"/>
          <w:szCs w:val="18"/>
        </w:rPr>
        <w:t>” section in the accompanying preliminary pricing supplement.  Please review those risk disclosures carefully.</w:t>
      </w:r>
    </w:p>
    <w:tbl>
      <w:tblPr>
        <w:tblStyle w:val="TableGrid"/>
        <w:tblW w:w="0" w:type="auto"/>
        <w:tblLook w:val="04A0" w:firstRow="1" w:lastRow="0" w:firstColumn="1" w:lastColumn="0" w:noHBand="0" w:noVBand="1"/>
      </w:tblPr>
      <w:tblGrid>
        <w:gridCol w:w="4736"/>
        <w:gridCol w:w="4614"/>
      </w:tblGrid>
      <w:tr w:rsidR="006A11DB" w:rsidRPr="00921481" w14:paraId="246A5CCF" w14:textId="77777777" w:rsidTr="003D6BD1">
        <w:trPr>
          <w:trHeight w:val="6451"/>
        </w:trPr>
        <w:tc>
          <w:tcPr>
            <w:tcW w:w="4736" w:type="dxa"/>
          </w:tcPr>
          <w:p w14:paraId="0D0FA09F" w14:textId="77777777" w:rsidR="006A11DB" w:rsidRPr="003D6BD1" w:rsidRDefault="006A11DB" w:rsidP="003D6BD1">
            <w:pPr>
              <w:pStyle w:val="ListParagraph"/>
              <w:numPr>
                <w:ilvl w:val="0"/>
                <w:numId w:val="46"/>
              </w:numPr>
              <w:spacing w:before="120" w:after="120"/>
              <w:rPr>
                <w:rFonts w:ascii="Georgia" w:hAnsi="Georgia"/>
                <w:b/>
                <w:bCs/>
                <w:sz w:val="16"/>
                <w:szCs w:val="16"/>
              </w:rPr>
            </w:pPr>
            <w:r w:rsidRPr="003D6BD1">
              <w:rPr>
                <w:rFonts w:ascii="Georgia" w:hAnsi="Georgia"/>
                <w:b/>
                <w:bCs/>
                <w:sz w:val="16"/>
                <w:szCs w:val="16"/>
              </w:rPr>
              <w:t>Your investment may result in a loss; there is no guaranteed return of principal.</w:t>
            </w:r>
          </w:p>
          <w:p w14:paraId="79180F1E" w14:textId="77777777" w:rsidR="006A11DB" w:rsidRPr="003D6BD1" w:rsidRDefault="006A11DB" w:rsidP="003D6BD1">
            <w:pPr>
              <w:pStyle w:val="ListBullet2"/>
              <w:numPr>
                <w:ilvl w:val="0"/>
                <w:numId w:val="46"/>
              </w:numPr>
              <w:spacing w:before="120"/>
              <w:rPr>
                <w:b/>
                <w:bCs/>
                <w:sz w:val="16"/>
                <w:szCs w:val="16"/>
              </w:rPr>
            </w:pPr>
            <w:r w:rsidRPr="003D6BD1">
              <w:rPr>
                <w:b/>
                <w:bCs/>
                <w:sz w:val="16"/>
                <w:szCs w:val="16"/>
              </w:rPr>
              <w:t>Any positive investment return on the Securities is limited.</w:t>
            </w:r>
          </w:p>
          <w:p w14:paraId="24C7923C" w14:textId="77777777" w:rsidR="006A11DB" w:rsidRPr="003D6BD1" w:rsidRDefault="006A11DB" w:rsidP="003D6BD1">
            <w:pPr>
              <w:pStyle w:val="ListBullet2"/>
              <w:numPr>
                <w:ilvl w:val="0"/>
                <w:numId w:val="46"/>
              </w:numPr>
              <w:spacing w:before="120"/>
              <w:rPr>
                <w:b/>
                <w:bCs/>
                <w:sz w:val="16"/>
                <w:szCs w:val="16"/>
              </w:rPr>
            </w:pPr>
            <w:r w:rsidRPr="003D6BD1">
              <w:rPr>
                <w:b/>
                <w:bCs/>
                <w:sz w:val="16"/>
                <w:szCs w:val="16"/>
              </w:rPr>
              <w:t>The Securities do not bear interest.</w:t>
            </w:r>
          </w:p>
          <w:p w14:paraId="545D68B0" w14:textId="7B6C3EA4" w:rsidR="006A11DB" w:rsidRPr="003D6BD1" w:rsidRDefault="006A11DB" w:rsidP="003D6BD1">
            <w:pPr>
              <w:pStyle w:val="ListBullet2"/>
              <w:numPr>
                <w:ilvl w:val="0"/>
                <w:numId w:val="46"/>
              </w:numPr>
              <w:spacing w:before="120"/>
              <w:rPr>
                <w:b/>
                <w:bCs/>
                <w:sz w:val="16"/>
                <w:szCs w:val="16"/>
              </w:rPr>
            </w:pPr>
            <w:r w:rsidRPr="003D6BD1">
              <w:rPr>
                <w:b/>
                <w:bCs/>
                <w:sz w:val="16"/>
                <w:szCs w:val="16"/>
              </w:rPr>
              <w:t xml:space="preserve">The Call Premium or </w:t>
            </w:r>
            <w:r w:rsidR="00140282">
              <w:rPr>
                <w:b/>
                <w:bCs/>
                <w:sz w:val="16"/>
                <w:szCs w:val="16"/>
              </w:rPr>
              <w:t>Maturity Payment Amount</w:t>
            </w:r>
            <w:r w:rsidRPr="003D6BD1">
              <w:rPr>
                <w:b/>
                <w:bCs/>
                <w:sz w:val="16"/>
                <w:szCs w:val="16"/>
              </w:rPr>
              <w:t xml:space="preserve">, as applicable, will not reflect the levels of the Underlyings other than on the </w:t>
            </w:r>
            <w:r w:rsidR="00140282">
              <w:rPr>
                <w:b/>
                <w:bCs/>
                <w:sz w:val="16"/>
                <w:szCs w:val="16"/>
              </w:rPr>
              <w:t>C</w:t>
            </w:r>
            <w:r w:rsidR="00267D54">
              <w:rPr>
                <w:b/>
                <w:bCs/>
                <w:sz w:val="16"/>
                <w:szCs w:val="16"/>
              </w:rPr>
              <w:t>all Date</w:t>
            </w:r>
            <w:r w:rsidRPr="003D6BD1">
              <w:rPr>
                <w:b/>
                <w:bCs/>
                <w:sz w:val="16"/>
                <w:szCs w:val="16"/>
              </w:rPr>
              <w:t>s.</w:t>
            </w:r>
          </w:p>
          <w:p w14:paraId="1993F7B6" w14:textId="77777777" w:rsidR="006A11DB" w:rsidRPr="003D6BD1" w:rsidRDefault="006A11DB" w:rsidP="003D6BD1">
            <w:pPr>
              <w:pStyle w:val="ListBullet2"/>
              <w:numPr>
                <w:ilvl w:val="0"/>
                <w:numId w:val="46"/>
              </w:numPr>
              <w:spacing w:before="120"/>
              <w:rPr>
                <w:b/>
                <w:bCs/>
                <w:sz w:val="16"/>
                <w:szCs w:val="16"/>
              </w:rPr>
            </w:pPr>
            <w:r w:rsidRPr="003D6BD1">
              <w:rPr>
                <w:b/>
                <w:bCs/>
                <w:sz w:val="16"/>
                <w:szCs w:val="16"/>
              </w:rPr>
              <w:t>The Securities are subject to a potential automatic call, which would limit your ability to receive further payment on the Securities.</w:t>
            </w:r>
          </w:p>
          <w:p w14:paraId="074BAD2C" w14:textId="13E0A3F6" w:rsidR="006A11DB" w:rsidRPr="003D6BD1" w:rsidRDefault="006A11DB" w:rsidP="003D6BD1">
            <w:pPr>
              <w:pStyle w:val="ListBullet2"/>
              <w:numPr>
                <w:ilvl w:val="0"/>
                <w:numId w:val="46"/>
              </w:numPr>
              <w:spacing w:before="120"/>
              <w:rPr>
                <w:b/>
                <w:bCs/>
                <w:sz w:val="16"/>
                <w:szCs w:val="16"/>
              </w:rPr>
            </w:pPr>
            <w:r w:rsidRPr="003D6BD1">
              <w:rPr>
                <w:b/>
                <w:bCs/>
                <w:sz w:val="16"/>
                <w:szCs w:val="16"/>
              </w:rPr>
              <w:t xml:space="preserve">Because the Securities are linked to the lowest performing (and not the average performance) of the Underlyings, you may not receive any return on the Securities and may lose </w:t>
            </w:r>
            <w:r w:rsidR="00714E98">
              <w:rPr>
                <w:b/>
                <w:bCs/>
                <w:sz w:val="16"/>
                <w:szCs w:val="16"/>
              </w:rPr>
              <w:t xml:space="preserve">some or </w:t>
            </w:r>
            <w:r w:rsidRPr="003D6BD1">
              <w:rPr>
                <w:b/>
                <w:bCs/>
                <w:sz w:val="16"/>
                <w:szCs w:val="16"/>
              </w:rPr>
              <w:t xml:space="preserve">a significant portion of your principal amount even if the closing level of one Underlying is always greater than or equal to its </w:t>
            </w:r>
            <w:r w:rsidR="00DB5FD3">
              <w:rPr>
                <w:b/>
                <w:bCs/>
                <w:sz w:val="16"/>
                <w:szCs w:val="16"/>
              </w:rPr>
              <w:t>applicable Call</w:t>
            </w:r>
            <w:r w:rsidRPr="003D6BD1">
              <w:rPr>
                <w:b/>
                <w:bCs/>
                <w:sz w:val="16"/>
                <w:szCs w:val="16"/>
              </w:rPr>
              <w:t xml:space="preserve"> Value.</w:t>
            </w:r>
          </w:p>
          <w:p w14:paraId="7C691D63" w14:textId="665D00E1" w:rsidR="006A11DB" w:rsidRDefault="006A11DB" w:rsidP="003D6BD1">
            <w:pPr>
              <w:pStyle w:val="ListBullet2"/>
              <w:numPr>
                <w:ilvl w:val="0"/>
                <w:numId w:val="46"/>
              </w:numPr>
              <w:spacing w:before="120"/>
              <w:rPr>
                <w:b/>
                <w:bCs/>
                <w:sz w:val="16"/>
                <w:szCs w:val="16"/>
              </w:rPr>
            </w:pPr>
            <w:r w:rsidRPr="003D6BD1">
              <w:rPr>
                <w:b/>
                <w:bCs/>
                <w:sz w:val="16"/>
                <w:szCs w:val="16"/>
              </w:rPr>
              <w:t>Your return on the Securities may be less than the yield on a conventional debt security of comparable maturity.</w:t>
            </w:r>
          </w:p>
          <w:p w14:paraId="2D0F506E" w14:textId="77777777" w:rsidR="008418B4" w:rsidRPr="008418B4" w:rsidRDefault="008418B4" w:rsidP="003D6BD1">
            <w:pPr>
              <w:pStyle w:val="ListBullet2"/>
              <w:numPr>
                <w:ilvl w:val="0"/>
                <w:numId w:val="46"/>
              </w:numPr>
              <w:spacing w:before="120"/>
              <w:rPr>
                <w:b/>
                <w:sz w:val="16"/>
                <w:szCs w:val="16"/>
              </w:rPr>
            </w:pPr>
            <w:r w:rsidRPr="008418B4">
              <w:rPr>
                <w:b/>
                <w:bCs/>
                <w:sz w:val="16"/>
                <w:szCs w:val="16"/>
              </w:rPr>
              <w:t>A Call Settlement Date and the Maturity Date may be postponed if a Call Date is postponed.</w:t>
            </w:r>
          </w:p>
          <w:p w14:paraId="00861626" w14:textId="2C1983B8" w:rsidR="006A11DB" w:rsidRPr="003D6BD1" w:rsidRDefault="006A11DB" w:rsidP="003D6BD1">
            <w:pPr>
              <w:pStyle w:val="ListBullet2"/>
              <w:numPr>
                <w:ilvl w:val="0"/>
                <w:numId w:val="46"/>
              </w:numPr>
              <w:spacing w:before="120"/>
              <w:rPr>
                <w:b/>
                <w:sz w:val="16"/>
                <w:szCs w:val="16"/>
              </w:rPr>
            </w:pPr>
            <w:r w:rsidRPr="003D6BD1">
              <w:rPr>
                <w:b/>
                <w:sz w:val="16"/>
                <w:szCs w:val="16"/>
              </w:rPr>
              <w:t>Any payment on the Securities is subject to the credit risk of BofA Finance, as issuer, and BAC, as Guarantor, and actual or perceived changes in BofA Finance</w:t>
            </w:r>
            <w:r w:rsidR="009C1909">
              <w:rPr>
                <w:b/>
                <w:sz w:val="16"/>
                <w:szCs w:val="16"/>
              </w:rPr>
              <w:t>’s</w:t>
            </w:r>
            <w:r w:rsidRPr="003D6BD1">
              <w:rPr>
                <w:b/>
                <w:sz w:val="16"/>
                <w:szCs w:val="16"/>
              </w:rPr>
              <w:t xml:space="preserve"> or the Guarantor’s creditworthiness are expected to affect the value of</w:t>
            </w:r>
            <w:r w:rsidR="0094332B">
              <w:rPr>
                <w:b/>
                <w:sz w:val="16"/>
                <w:szCs w:val="16"/>
              </w:rPr>
              <w:t>, or any amounts payable on,</w:t>
            </w:r>
            <w:r w:rsidRPr="003D6BD1">
              <w:rPr>
                <w:b/>
                <w:sz w:val="16"/>
                <w:szCs w:val="16"/>
              </w:rPr>
              <w:t xml:space="preserve"> the Securities.  </w:t>
            </w:r>
          </w:p>
          <w:p w14:paraId="7EDEE097" w14:textId="77777777" w:rsidR="006A11DB" w:rsidRPr="003D6BD1" w:rsidRDefault="006A11DB" w:rsidP="003D6BD1">
            <w:pPr>
              <w:pStyle w:val="ListBullet2"/>
              <w:numPr>
                <w:ilvl w:val="0"/>
                <w:numId w:val="46"/>
              </w:numPr>
              <w:spacing w:before="120"/>
              <w:rPr>
                <w:b/>
                <w:sz w:val="16"/>
                <w:szCs w:val="16"/>
              </w:rPr>
            </w:pPr>
            <w:r w:rsidRPr="003D6BD1">
              <w:rPr>
                <w:b/>
                <w:sz w:val="16"/>
                <w:szCs w:val="16"/>
              </w:rPr>
              <w:t>We are a finance subsidiary and, as such, have no independent assets, operations or revenues.</w:t>
            </w:r>
          </w:p>
          <w:p w14:paraId="0A14D4C9" w14:textId="77777777" w:rsidR="006A11DB" w:rsidRPr="003D6BD1" w:rsidRDefault="006A11DB" w:rsidP="003D6BD1">
            <w:pPr>
              <w:pStyle w:val="ListBullet2"/>
              <w:numPr>
                <w:ilvl w:val="0"/>
                <w:numId w:val="46"/>
              </w:numPr>
              <w:spacing w:before="120"/>
              <w:rPr>
                <w:b/>
                <w:sz w:val="16"/>
                <w:szCs w:val="16"/>
              </w:rPr>
            </w:pPr>
            <w:r w:rsidRPr="003D6BD1">
              <w:rPr>
                <w:b/>
                <w:sz w:val="16"/>
                <w:szCs w:val="16"/>
              </w:rPr>
              <w:t xml:space="preserve">The public offering price you pay for the Securities will exceed their initial estimated value. </w:t>
            </w:r>
            <w:bookmarkStart w:id="1" w:name="P309453981"/>
            <w:bookmarkEnd w:id="1"/>
          </w:p>
          <w:p w14:paraId="745FB5D4" w14:textId="03F73DDD" w:rsidR="006A11DB" w:rsidRPr="00F25B3C" w:rsidRDefault="003D6BD1" w:rsidP="00F25B3C">
            <w:pPr>
              <w:pStyle w:val="ListBullet2"/>
              <w:numPr>
                <w:ilvl w:val="0"/>
                <w:numId w:val="46"/>
              </w:numPr>
              <w:spacing w:before="120"/>
              <w:rPr>
                <w:b/>
                <w:sz w:val="16"/>
                <w:szCs w:val="16"/>
              </w:rPr>
            </w:pPr>
            <w:r w:rsidRPr="003D6BD1">
              <w:rPr>
                <w:b/>
                <w:sz w:val="16"/>
                <w:szCs w:val="16"/>
              </w:rPr>
              <w:t>The initial estimated value does not represent a minimum or maximum price at which BofA Finance, </w:t>
            </w:r>
            <w:bookmarkStart w:id="2" w:name="T1"/>
            <w:r w:rsidRPr="003D6BD1">
              <w:rPr>
                <w:b/>
                <w:sz w:val="16"/>
                <w:szCs w:val="16"/>
              </w:rPr>
              <w:t>BAC, </w:t>
            </w:r>
            <w:bookmarkStart w:id="3" w:name="T2"/>
            <w:bookmarkEnd w:id="2"/>
            <w:proofErr w:type="spellStart"/>
            <w:r w:rsidRPr="003D6BD1">
              <w:rPr>
                <w:b/>
                <w:sz w:val="16"/>
                <w:szCs w:val="16"/>
              </w:rPr>
              <w:t>BofAS</w:t>
            </w:r>
            <w:proofErr w:type="spellEnd"/>
            <w:r w:rsidRPr="003D6BD1">
              <w:rPr>
                <w:b/>
                <w:sz w:val="16"/>
                <w:szCs w:val="16"/>
              </w:rPr>
              <w:t xml:space="preserve"> or any of our other affiliates or </w:t>
            </w:r>
            <w:r w:rsidR="00954C98" w:rsidRPr="00954C98">
              <w:rPr>
                <w:b/>
                <w:sz w:val="16"/>
                <w:szCs w:val="16"/>
              </w:rPr>
              <w:t>Wells Fargo Securities, LLC (“WFS”)</w:t>
            </w:r>
            <w:r w:rsidRPr="003D6BD1">
              <w:rPr>
                <w:b/>
                <w:sz w:val="16"/>
                <w:szCs w:val="16"/>
              </w:rPr>
              <w:t xml:space="preserve"> or its affiliates would be willing to purchase your Securities in any secondary market (if any exists) at any time. </w:t>
            </w:r>
            <w:bookmarkEnd w:id="3"/>
          </w:p>
        </w:tc>
        <w:tc>
          <w:tcPr>
            <w:tcW w:w="4614" w:type="dxa"/>
          </w:tcPr>
          <w:p w14:paraId="57BA0FD8" w14:textId="77777777" w:rsidR="003D6BD1" w:rsidRPr="003D6BD1" w:rsidRDefault="003D6BD1" w:rsidP="003D6BD1">
            <w:pPr>
              <w:pStyle w:val="ListBullet2"/>
              <w:numPr>
                <w:ilvl w:val="0"/>
                <w:numId w:val="46"/>
              </w:numPr>
              <w:spacing w:before="120"/>
              <w:rPr>
                <w:b/>
                <w:sz w:val="16"/>
                <w:szCs w:val="16"/>
              </w:rPr>
            </w:pPr>
            <w:r w:rsidRPr="003D6BD1">
              <w:rPr>
                <w:b/>
                <w:sz w:val="16"/>
                <w:szCs w:val="16"/>
              </w:rPr>
              <w:t xml:space="preserve">BofA Finance cannot assure you that a trading market for your Securities will ever develop or be maintained. </w:t>
            </w:r>
          </w:p>
          <w:p w14:paraId="22F5A53B" w14:textId="77777777" w:rsidR="003D6BD1" w:rsidRPr="003D6BD1" w:rsidRDefault="003D6BD1" w:rsidP="003D6BD1">
            <w:pPr>
              <w:pStyle w:val="ListBullet2"/>
              <w:numPr>
                <w:ilvl w:val="0"/>
                <w:numId w:val="46"/>
              </w:numPr>
              <w:spacing w:before="120"/>
              <w:rPr>
                <w:rFonts w:cstheme="minorHAnsi"/>
                <w:b/>
                <w:sz w:val="16"/>
                <w:szCs w:val="16"/>
              </w:rPr>
            </w:pPr>
            <w:r w:rsidRPr="003D6BD1">
              <w:rPr>
                <w:b/>
                <w:sz w:val="16"/>
                <w:szCs w:val="16"/>
              </w:rPr>
              <w:t>The Securities are not designed to be short-term trading instruments, and if you attempt to sell the Securities prior to maturity, their market value, if any, will be affected by various factors that interrelate in complex ways, and their market value may be less than the principal amount.</w:t>
            </w:r>
            <w:r w:rsidRPr="003D6BD1">
              <w:rPr>
                <w:rFonts w:cstheme="minorHAnsi"/>
                <w:b/>
                <w:sz w:val="16"/>
                <w:szCs w:val="16"/>
              </w:rPr>
              <w:t> </w:t>
            </w:r>
          </w:p>
          <w:p w14:paraId="1F61AF54" w14:textId="413B71D0" w:rsidR="003D6BD1" w:rsidRPr="003D6BD1" w:rsidRDefault="003D6BD1" w:rsidP="003D6BD1">
            <w:pPr>
              <w:pStyle w:val="ListBullet2"/>
              <w:numPr>
                <w:ilvl w:val="0"/>
                <w:numId w:val="46"/>
              </w:numPr>
              <w:spacing w:before="120"/>
              <w:rPr>
                <w:b/>
                <w:sz w:val="16"/>
                <w:szCs w:val="16"/>
              </w:rPr>
            </w:pPr>
            <w:r w:rsidRPr="003D6BD1">
              <w:rPr>
                <w:b/>
                <w:sz w:val="16"/>
                <w:szCs w:val="16"/>
              </w:rPr>
              <w:t xml:space="preserve">Trading and hedging activities by BofA Finance, the Guarantor and any of our other affiliates, including </w:t>
            </w:r>
            <w:proofErr w:type="spellStart"/>
            <w:r w:rsidRPr="003D6BD1">
              <w:rPr>
                <w:b/>
                <w:sz w:val="16"/>
                <w:szCs w:val="16"/>
              </w:rPr>
              <w:t>BofAS</w:t>
            </w:r>
            <w:proofErr w:type="spellEnd"/>
            <w:r w:rsidRPr="003D6BD1">
              <w:rPr>
                <w:b/>
                <w:sz w:val="16"/>
                <w:szCs w:val="16"/>
              </w:rPr>
              <w:t xml:space="preserve">, and WFS and its affiliates, may create conflicts of interest with you and may </w:t>
            </w:r>
            <w:r w:rsidR="0022247B">
              <w:rPr>
                <w:b/>
                <w:sz w:val="16"/>
                <w:szCs w:val="16"/>
              </w:rPr>
              <w:t xml:space="preserve">adversely </w:t>
            </w:r>
            <w:r w:rsidRPr="003D6BD1">
              <w:rPr>
                <w:b/>
                <w:sz w:val="16"/>
                <w:szCs w:val="16"/>
              </w:rPr>
              <w:t xml:space="preserve">affect your return on the Securities and their market value. </w:t>
            </w:r>
          </w:p>
          <w:p w14:paraId="018FF785" w14:textId="77777777" w:rsidR="003D6BD1" w:rsidRPr="003D6BD1" w:rsidRDefault="003D6BD1" w:rsidP="003D6BD1">
            <w:pPr>
              <w:pStyle w:val="ListBullet2"/>
              <w:numPr>
                <w:ilvl w:val="0"/>
                <w:numId w:val="46"/>
              </w:numPr>
              <w:spacing w:before="120"/>
              <w:rPr>
                <w:b/>
                <w:bCs/>
                <w:sz w:val="16"/>
                <w:szCs w:val="16"/>
              </w:rPr>
            </w:pPr>
            <w:r w:rsidRPr="003D6BD1">
              <w:rPr>
                <w:b/>
                <w:bCs/>
                <w:sz w:val="16"/>
                <w:szCs w:val="16"/>
              </w:rPr>
              <w:t>There may be potential conflicts of interest involving the calculation agent, which is an affiliate of ours.</w:t>
            </w:r>
          </w:p>
          <w:p w14:paraId="68BE35B5" w14:textId="65837F1B" w:rsidR="00714E98" w:rsidRPr="00E11129" w:rsidRDefault="00714E98" w:rsidP="00CE2476">
            <w:pPr>
              <w:pStyle w:val="ListBullet2"/>
              <w:numPr>
                <w:ilvl w:val="0"/>
                <w:numId w:val="46"/>
              </w:numPr>
              <w:spacing w:before="120"/>
              <w:rPr>
                <w:b/>
                <w:bCs/>
                <w:sz w:val="16"/>
                <w:szCs w:val="16"/>
              </w:rPr>
            </w:pPr>
            <w:r w:rsidRPr="00714E98">
              <w:rPr>
                <w:b/>
                <w:bCs/>
                <w:sz w:val="16"/>
                <w:szCs w:val="16"/>
              </w:rPr>
              <w:t xml:space="preserve">Any payments on the Securities and whether the Securities are automatically called will depend upon the </w:t>
            </w:r>
            <w:r w:rsidRPr="00E11129">
              <w:rPr>
                <w:b/>
                <w:bCs/>
                <w:sz w:val="16"/>
                <w:szCs w:val="16"/>
              </w:rPr>
              <w:t>performance of the Underlyings, and therefore the Securities are subject to the following risks, each as discussed in more detail in the accompanying product supplement.</w:t>
            </w:r>
          </w:p>
          <w:p w14:paraId="27F80D43" w14:textId="2BFECAFE" w:rsidR="00CE2476" w:rsidRPr="00E11129" w:rsidRDefault="00CE2476" w:rsidP="00714E98">
            <w:pPr>
              <w:pStyle w:val="ListBullet2"/>
              <w:numPr>
                <w:ilvl w:val="1"/>
                <w:numId w:val="46"/>
              </w:numPr>
              <w:spacing w:before="120"/>
              <w:rPr>
                <w:b/>
                <w:bCs/>
                <w:sz w:val="16"/>
                <w:szCs w:val="16"/>
              </w:rPr>
            </w:pPr>
            <w:r w:rsidRPr="00E11129">
              <w:rPr>
                <w:b/>
                <w:bCs/>
                <w:sz w:val="16"/>
                <w:szCs w:val="16"/>
              </w:rPr>
              <w:t xml:space="preserve">Changes that affect the </w:t>
            </w:r>
            <w:r w:rsidR="008A57BD" w:rsidRPr="00E11129">
              <w:rPr>
                <w:b/>
                <w:bCs/>
                <w:sz w:val="16"/>
                <w:szCs w:val="16"/>
              </w:rPr>
              <w:t>Underlyings</w:t>
            </w:r>
            <w:r w:rsidRPr="00E11129">
              <w:rPr>
                <w:b/>
                <w:bCs/>
                <w:sz w:val="16"/>
                <w:szCs w:val="16"/>
              </w:rPr>
              <w:t xml:space="preserve"> may adversely affect the value of the Securities and any payments on the Securities. </w:t>
            </w:r>
          </w:p>
          <w:p w14:paraId="3F747DC5" w14:textId="284048EF" w:rsidR="00CE2476" w:rsidRPr="00E11129" w:rsidRDefault="00CE2476" w:rsidP="00714E98">
            <w:pPr>
              <w:pStyle w:val="ListBullet2"/>
              <w:numPr>
                <w:ilvl w:val="1"/>
                <w:numId w:val="46"/>
              </w:numPr>
              <w:spacing w:before="120"/>
              <w:rPr>
                <w:b/>
                <w:bCs/>
                <w:sz w:val="16"/>
                <w:szCs w:val="16"/>
              </w:rPr>
            </w:pPr>
            <w:r w:rsidRPr="00E11129">
              <w:rPr>
                <w:b/>
                <w:bCs/>
                <w:sz w:val="16"/>
                <w:szCs w:val="16"/>
              </w:rPr>
              <w:t>We and our affiliates have no affiliation with any index sponsor and have not independently verified their public disclosure of information.</w:t>
            </w:r>
          </w:p>
          <w:p w14:paraId="39B6B15E" w14:textId="30BF40E3" w:rsidR="00E11129" w:rsidRPr="00E11129" w:rsidRDefault="00E11129" w:rsidP="003D6BD1">
            <w:pPr>
              <w:pStyle w:val="ListBullet2"/>
              <w:numPr>
                <w:ilvl w:val="0"/>
                <w:numId w:val="46"/>
              </w:numPr>
              <w:spacing w:before="120"/>
              <w:rPr>
                <w:b/>
                <w:bCs/>
                <w:sz w:val="16"/>
                <w:szCs w:val="16"/>
              </w:rPr>
            </w:pPr>
            <w:r w:rsidRPr="00E11129">
              <w:rPr>
                <w:b/>
                <w:bCs/>
                <w:sz w:val="16"/>
                <w:szCs w:val="16"/>
              </w:rPr>
              <w:t>The Securities are subject to risks associated with foreign securities markets.</w:t>
            </w:r>
          </w:p>
          <w:p w14:paraId="79E4D6A2" w14:textId="47A2557F" w:rsidR="006A11DB" w:rsidRDefault="003D6BD1" w:rsidP="003D6BD1">
            <w:pPr>
              <w:pStyle w:val="ListBullet2"/>
              <w:numPr>
                <w:ilvl w:val="0"/>
                <w:numId w:val="46"/>
              </w:numPr>
              <w:spacing w:before="120"/>
              <w:rPr>
                <w:b/>
                <w:bCs/>
                <w:sz w:val="16"/>
                <w:szCs w:val="16"/>
              </w:rPr>
            </w:pPr>
            <w:r w:rsidRPr="00E11129">
              <w:rPr>
                <w:b/>
                <w:bCs/>
                <w:sz w:val="16"/>
                <w:szCs w:val="16"/>
              </w:rPr>
              <w:t>The U.S. federal</w:t>
            </w:r>
            <w:r w:rsidRPr="003D6BD1">
              <w:rPr>
                <w:b/>
                <w:bCs/>
                <w:sz w:val="16"/>
                <w:szCs w:val="16"/>
              </w:rPr>
              <w:t xml:space="preserve"> income </w:t>
            </w:r>
            <w:r w:rsidR="005952F4">
              <w:rPr>
                <w:b/>
                <w:bCs/>
                <w:sz w:val="16"/>
                <w:szCs w:val="16"/>
              </w:rPr>
              <w:t xml:space="preserve">and estate </w:t>
            </w:r>
            <w:r w:rsidRPr="003D6BD1">
              <w:rPr>
                <w:b/>
                <w:bCs/>
                <w:sz w:val="16"/>
                <w:szCs w:val="16"/>
              </w:rPr>
              <w:t>tax consequences of the Securities are uncertain, and may be adverse to a holder of the Securities.</w:t>
            </w:r>
          </w:p>
          <w:p w14:paraId="11B9EA9E" w14:textId="18C668D3" w:rsidR="004E08C6" w:rsidRPr="003D6BD1" w:rsidRDefault="004E08C6" w:rsidP="00367E8B">
            <w:pPr>
              <w:pStyle w:val="ListBullet2"/>
              <w:numPr>
                <w:ilvl w:val="0"/>
                <w:numId w:val="0"/>
              </w:numPr>
              <w:spacing w:before="120"/>
              <w:rPr>
                <w:b/>
                <w:bCs/>
                <w:sz w:val="16"/>
                <w:szCs w:val="16"/>
              </w:rPr>
            </w:pPr>
          </w:p>
        </w:tc>
      </w:tr>
    </w:tbl>
    <w:p w14:paraId="6B13991F" w14:textId="77777777" w:rsidR="00F25B3C" w:rsidRDefault="00F25B3C" w:rsidP="00A51095">
      <w:pPr>
        <w:pStyle w:val="BodyTextjustified"/>
        <w:rPr>
          <w:sz w:val="16"/>
          <w:szCs w:val="16"/>
        </w:rPr>
      </w:pPr>
    </w:p>
    <w:p w14:paraId="3F5F20DA" w14:textId="19E95533" w:rsidR="00A51095" w:rsidRPr="003D6BD1" w:rsidRDefault="00A51095" w:rsidP="00A51095">
      <w:pPr>
        <w:pStyle w:val="BodyTextjustified"/>
        <w:rPr>
          <w:sz w:val="16"/>
          <w:szCs w:val="16"/>
        </w:rPr>
      </w:pPr>
      <w:r w:rsidRPr="003D6BD1">
        <w:rPr>
          <w:sz w:val="16"/>
          <w:szCs w:val="16"/>
        </w:rPr>
        <w:t xml:space="preserve">This term sheet is a summary of the terms of the Securities and factors that you should consider before deciding to invest in the Securities. BofA Finance and BAC have filed a registration statement (including preliminary pricing supplement, product supplement, prospectus supplement and prospectus) with the Securities and Exchange Commission, or SEC, for the offering to which this term sheet relates. Before you invest, you should read this term sheet together with the Preliminary Pricing Supplement dated </w:t>
      </w:r>
      <w:r w:rsidR="005445ED">
        <w:rPr>
          <w:sz w:val="16"/>
          <w:szCs w:val="16"/>
        </w:rPr>
        <w:t>February</w:t>
      </w:r>
      <w:r w:rsidR="008E4418">
        <w:rPr>
          <w:sz w:val="16"/>
          <w:szCs w:val="16"/>
        </w:rPr>
        <w:t xml:space="preserve"> 1</w:t>
      </w:r>
      <w:r w:rsidR="001B607C">
        <w:rPr>
          <w:sz w:val="16"/>
          <w:szCs w:val="16"/>
        </w:rPr>
        <w:t xml:space="preserve">3, </w:t>
      </w:r>
      <w:r w:rsidR="00006349" w:rsidRPr="00006349">
        <w:rPr>
          <w:sz w:val="16"/>
          <w:szCs w:val="16"/>
        </w:rPr>
        <w:t>202</w:t>
      </w:r>
      <w:r w:rsidR="005445ED">
        <w:rPr>
          <w:sz w:val="16"/>
          <w:szCs w:val="16"/>
        </w:rPr>
        <w:t>6</w:t>
      </w:r>
      <w:r w:rsidRPr="003D6BD1">
        <w:rPr>
          <w:sz w:val="16"/>
          <w:szCs w:val="16"/>
        </w:rPr>
        <w:t xml:space="preserve">, Product Supplement </w:t>
      </w:r>
      <w:r>
        <w:rPr>
          <w:sz w:val="16"/>
          <w:szCs w:val="16"/>
        </w:rPr>
        <w:t>No. WF-1</w:t>
      </w:r>
      <w:r w:rsidRPr="003D6BD1">
        <w:rPr>
          <w:sz w:val="16"/>
          <w:szCs w:val="16"/>
        </w:rPr>
        <w:t xml:space="preserve"> dated </w:t>
      </w:r>
      <w:r w:rsidR="002D1163">
        <w:rPr>
          <w:sz w:val="16"/>
          <w:szCs w:val="16"/>
        </w:rPr>
        <w:t>December</w:t>
      </w:r>
      <w:r>
        <w:rPr>
          <w:sz w:val="16"/>
          <w:szCs w:val="16"/>
        </w:rPr>
        <w:t xml:space="preserve"> 8, 202</w:t>
      </w:r>
      <w:r w:rsidR="002D1163">
        <w:rPr>
          <w:sz w:val="16"/>
          <w:szCs w:val="16"/>
        </w:rPr>
        <w:t>5</w:t>
      </w:r>
      <w:r w:rsidRPr="003D6BD1">
        <w:rPr>
          <w:sz w:val="16"/>
          <w:szCs w:val="16"/>
        </w:rPr>
        <w:t xml:space="preserve"> and Prospectus Supplement and Prospectus each dated </w:t>
      </w:r>
      <w:r>
        <w:rPr>
          <w:sz w:val="16"/>
          <w:szCs w:val="16"/>
        </w:rPr>
        <w:t xml:space="preserve">December </w:t>
      </w:r>
      <w:r w:rsidR="002D1163">
        <w:rPr>
          <w:sz w:val="16"/>
          <w:szCs w:val="16"/>
        </w:rPr>
        <w:t>8</w:t>
      </w:r>
      <w:r>
        <w:rPr>
          <w:sz w:val="16"/>
          <w:szCs w:val="16"/>
        </w:rPr>
        <w:t>, 202</w:t>
      </w:r>
      <w:r w:rsidR="002D1163">
        <w:rPr>
          <w:sz w:val="16"/>
          <w:szCs w:val="16"/>
        </w:rPr>
        <w:t>5</w:t>
      </w:r>
      <w:r w:rsidRPr="003D6BD1">
        <w:rPr>
          <w:sz w:val="16"/>
          <w:szCs w:val="16"/>
        </w:rPr>
        <w:t xml:space="preserve"> to understand fully the terms of the Securities and other considerations that are important in making a decision about investing in the Securities. If the terms described in the accompanying preliminary pricing supplement are inconsistent with those described herein, the terms described in the accompanying preliminary pricing supplement will control. You may get these documents without cost by visiting EDGAR on the SEC Web site at sec.gov. Alternatively, any agent or any dealer participating in this offering will arrange to send you the accompanying preliminary pricing supplement, product supplement </w:t>
      </w:r>
      <w:r>
        <w:rPr>
          <w:sz w:val="16"/>
          <w:szCs w:val="16"/>
        </w:rPr>
        <w:t>No. WF-1</w:t>
      </w:r>
      <w:r w:rsidRPr="003D6BD1">
        <w:rPr>
          <w:sz w:val="16"/>
          <w:szCs w:val="16"/>
        </w:rPr>
        <w:t xml:space="preserve"> and prospectus supplement and prospectus if you so request by calling toll-free at 1-800-294-1322.</w:t>
      </w:r>
    </w:p>
    <w:p w14:paraId="4107DD2B" w14:textId="2DF62833" w:rsidR="003D6BD1" w:rsidRPr="00B90DD3" w:rsidRDefault="003D6BD1" w:rsidP="003D6BD1">
      <w:pPr>
        <w:pStyle w:val="BodyTextjustified"/>
        <w:spacing w:after="0"/>
      </w:pPr>
      <w:r w:rsidRPr="003D6BD1">
        <w:rPr>
          <w:sz w:val="16"/>
          <w:szCs w:val="16"/>
        </w:rPr>
        <w:t>Wells Fargo Advisors is a trade name used by Wells Fargo Clearing Services, LLC and Wells Fargo Advisors Financial Network, LLC, members SIPC, separate registered broker-dealers and non-bank affiliates of Wells Fargo Finance LLC and Wells Fargo &amp; Company.</w:t>
      </w:r>
    </w:p>
    <w:sectPr w:rsidR="003D6BD1" w:rsidRPr="00B90DD3" w:rsidSect="0034116D">
      <w:headerReference w:type="default" r:id="rId12"/>
      <w:footerReference w:type="defaul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3D6A0" w14:textId="77777777" w:rsidR="0055431B" w:rsidRDefault="0055431B" w:rsidP="00B90DD3">
      <w:r>
        <w:separator/>
      </w:r>
    </w:p>
  </w:endnote>
  <w:endnote w:type="continuationSeparator" w:id="0">
    <w:p w14:paraId="39FA9A41" w14:textId="77777777" w:rsidR="0055431B" w:rsidRDefault="0055431B" w:rsidP="00B90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cher Book">
    <w:altName w:val="Times New Roman"/>
    <w:panose1 w:val="00000000000000000000"/>
    <w:charset w:val="00"/>
    <w:family w:val="modern"/>
    <w:notTrueType/>
    <w:pitch w:val="variable"/>
    <w:sig w:usb0="A00000FF" w:usb1="4000005B" w:usb2="00000000" w:usb3="00000000" w:csb0="0000008B" w:csb1="00000000"/>
  </w:font>
  <w:font w:name="Calibri">
    <w:panose1 w:val="020F0502020204030204"/>
    <w:charset w:val="00"/>
    <w:family w:val="swiss"/>
    <w:pitch w:val="variable"/>
    <w:sig w:usb0="E4002EFF" w:usb1="C200247B" w:usb2="00000009" w:usb3="00000000" w:csb0="000001FF" w:csb1="00000000"/>
  </w:font>
  <w:font w:name="Arial, ZapfDingbats">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embedRegular r:id="rId1" w:fontKey="{BC1545C8-7ACE-4FB2-82C5-2A68482A08EF}"/>
    <w:embedBold r:id="rId2" w:fontKey="{FD350690-EE17-4EB1-9DF9-B36A358AEA94}"/>
    <w:embedItalic r:id="rId3" w:fontKey="{FBB8B84A-35AD-4EAD-B460-7F13A55E5339}"/>
    <w:embedBoldItalic r:id="rId4" w:fontKey="{C97CCAB3-9FAE-431C-92B3-42AA0346F7DD}"/>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 Pro">
    <w:altName w:val="Corbel"/>
    <w:panose1 w:val="00000000000000000000"/>
    <w:charset w:val="00"/>
    <w:family w:val="swiss"/>
    <w:notTrueType/>
    <w:pitch w:val="variable"/>
    <w:sig w:usb0="20000287" w:usb1="00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868B4" w14:textId="085529CA" w:rsidR="00140282" w:rsidRPr="00646D7B" w:rsidRDefault="00140282" w:rsidP="00140282">
    <w:pPr>
      <w:ind w:left="-86" w:right="90"/>
      <w:rPr>
        <w:b/>
        <w:sz w:val="16"/>
        <w:szCs w:val="16"/>
      </w:rPr>
    </w:pPr>
    <w:r w:rsidRPr="00646D7B">
      <w:rPr>
        <w:b/>
        <w:bCs/>
        <w:sz w:val="16"/>
        <w:szCs w:val="16"/>
      </w:rPr>
      <w:t>The Securities have complex features and investing in the Securities involves risks not associated with an investment in conventional debt securities</w:t>
    </w:r>
    <w:r w:rsidRPr="00646D7B">
      <w:rPr>
        <w:b/>
        <w:sz w:val="16"/>
        <w:szCs w:val="16"/>
      </w:rPr>
      <w:t>. Potential purchasers of the Securities should consider the information in “</w:t>
    </w:r>
    <w:r>
      <w:rPr>
        <w:b/>
        <w:sz w:val="16"/>
        <w:szCs w:val="16"/>
      </w:rPr>
      <w:t>Selected Risk Considerations</w:t>
    </w:r>
    <w:r w:rsidRPr="00646D7B">
      <w:rPr>
        <w:b/>
        <w:sz w:val="16"/>
        <w:szCs w:val="16"/>
      </w:rPr>
      <w:t>” beginning on page PS-</w:t>
    </w:r>
    <w:r w:rsidR="00060AD7">
      <w:rPr>
        <w:b/>
        <w:sz w:val="16"/>
        <w:szCs w:val="16"/>
      </w:rPr>
      <w:t>8</w:t>
    </w:r>
    <w:r w:rsidRPr="00646D7B">
      <w:rPr>
        <w:b/>
        <w:sz w:val="16"/>
        <w:szCs w:val="16"/>
      </w:rPr>
      <w:t xml:space="preserve"> of the accompanying preliminary pricing supplement</w:t>
    </w:r>
    <w:r>
      <w:rPr>
        <w:b/>
        <w:sz w:val="16"/>
        <w:szCs w:val="16"/>
      </w:rPr>
      <w:t xml:space="preserve"> and in “Risk Factors” beginning on</w:t>
    </w:r>
    <w:r w:rsidRPr="00646D7B">
      <w:rPr>
        <w:b/>
        <w:sz w:val="16"/>
        <w:szCs w:val="16"/>
      </w:rPr>
      <w:t xml:space="preserve"> page PS-</w:t>
    </w:r>
    <w:r w:rsidR="002D1163">
      <w:rPr>
        <w:b/>
        <w:sz w:val="16"/>
        <w:szCs w:val="16"/>
      </w:rPr>
      <w:t>6</w:t>
    </w:r>
    <w:r w:rsidRPr="00646D7B">
      <w:rPr>
        <w:b/>
        <w:sz w:val="16"/>
        <w:szCs w:val="16"/>
      </w:rPr>
      <w:t xml:space="preserve"> of the accompanying product supplement, page S-</w:t>
    </w:r>
    <w:r w:rsidR="002D1163">
      <w:rPr>
        <w:b/>
        <w:sz w:val="16"/>
        <w:szCs w:val="16"/>
      </w:rPr>
      <w:t>7</w:t>
    </w:r>
    <w:r w:rsidRPr="00646D7B">
      <w:rPr>
        <w:b/>
        <w:sz w:val="16"/>
        <w:szCs w:val="16"/>
      </w:rPr>
      <w:t xml:space="preserve"> of the accompanying prospectus supplement, and page 7 of the accompanying prospectus. </w:t>
    </w:r>
  </w:p>
  <w:p w14:paraId="5C258A72" w14:textId="77777777" w:rsidR="00140282" w:rsidRPr="00646D7B" w:rsidRDefault="00140282" w:rsidP="00140282">
    <w:pPr>
      <w:ind w:left="-86" w:right="90"/>
      <w:jc w:val="both"/>
      <w:rPr>
        <w:b/>
        <w:color w:val="BB0826"/>
        <w:sz w:val="14"/>
        <w:szCs w:val="14"/>
      </w:rPr>
    </w:pPr>
    <w:r w:rsidRPr="00646D7B">
      <w:rPr>
        <w:b/>
        <w:color w:val="BB0826"/>
        <w:sz w:val="14"/>
        <w:szCs w:val="14"/>
      </w:rPr>
      <w:t xml:space="preserve">This introductory term sheet does not provide all of the information that an investor should consider prior to making an investment decision. </w:t>
    </w:r>
  </w:p>
  <w:p w14:paraId="273D1514" w14:textId="77777777" w:rsidR="00140282" w:rsidRPr="00646D7B" w:rsidRDefault="00140282" w:rsidP="00140282">
    <w:pPr>
      <w:pStyle w:val="georgia"/>
      <w:ind w:left="-86" w:right="90"/>
      <w:rPr>
        <w:rFonts w:ascii="Georgia" w:hAnsi="Georgia"/>
        <w:sz w:val="14"/>
        <w:szCs w:val="14"/>
      </w:rPr>
    </w:pPr>
    <w:r w:rsidRPr="00646D7B">
      <w:rPr>
        <w:rFonts w:ascii="Georgia" w:hAnsi="Georgia"/>
        <w:sz w:val="14"/>
        <w:szCs w:val="14"/>
      </w:rPr>
      <w:t xml:space="preserve">Investors should carefully review the accompanying preliminary pricing supplement, product supplement, prospectus supplement and prospectus before making a decision to invest in the Securities.  </w:t>
    </w:r>
  </w:p>
  <w:p w14:paraId="494BD0C9" w14:textId="77777777" w:rsidR="007F1695" w:rsidRDefault="00140282" w:rsidP="00140282">
    <w:pPr>
      <w:pStyle w:val="Footer"/>
      <w:rPr>
        <w:b/>
        <w:noProof/>
        <w:sz w:val="14"/>
        <w:szCs w:val="14"/>
        <w:lang w:eastAsia="zh-CN"/>
      </w:rPr>
    </w:pPr>
    <w:r w:rsidRPr="00646D7B">
      <w:rPr>
        <w:b/>
        <w:noProof/>
        <w:sz w:val="14"/>
        <w:szCs w:val="14"/>
        <w:lang w:eastAsia="zh-CN"/>
      </w:rPr>
      <w:t>NOT A BANK DEPOSIT AND NOT INSURED OR GUARANTEED BY THE FDIC OR ANY OTHER GOVERNMENTAL AGENCY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03D33" w14:textId="77777777" w:rsidR="007F1695" w:rsidRDefault="00D961BD" w:rsidP="00D961BD">
    <w:pPr>
      <w:pStyle w:val="Footer"/>
      <w:jc w:val="center"/>
    </w:pPr>
    <w:r>
      <w:fldChar w:fldCharType="begin"/>
    </w:r>
    <w:r>
      <w:instrText xml:space="preserve"> PAGE  \* MERGEFORMAT </w:instrText>
    </w:r>
    <w:r>
      <w:fldChar w:fldCharType="separate"/>
    </w:r>
    <w:r w:rsidR="00BB47C6">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A7550" w14:textId="77777777" w:rsidR="00D961BD" w:rsidRDefault="00D961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35AEC" w14:textId="77777777" w:rsidR="0055431B" w:rsidRDefault="0055431B" w:rsidP="00B90DD3">
      <w:r>
        <w:separator/>
      </w:r>
    </w:p>
  </w:footnote>
  <w:footnote w:type="continuationSeparator" w:id="0">
    <w:p w14:paraId="7EA97090" w14:textId="77777777" w:rsidR="0055431B" w:rsidRDefault="0055431B" w:rsidP="00B90D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705C2" w14:textId="3CFEEB42" w:rsidR="00B90DD3" w:rsidRPr="00B90DD3" w:rsidRDefault="009911E6" w:rsidP="00B90DD3">
    <w:pPr>
      <w:spacing w:after="20"/>
      <w:rPr>
        <w:rFonts w:ascii="Arial" w:hAnsi="Arial" w:cs="Arial"/>
        <w:b/>
        <w:bCs/>
        <w:iCs/>
        <w:color w:val="BB0826"/>
        <w:sz w:val="24"/>
      </w:rPr>
    </w:pPr>
    <w:r w:rsidRPr="00527028">
      <w:rPr>
        <w:rFonts w:ascii="Arial" w:hAnsi="Arial" w:cs="Arial"/>
        <w:b/>
        <w:bCs/>
        <w:iCs/>
        <w:noProof/>
        <w:color w:val="BB0826"/>
        <w:sz w:val="24"/>
      </w:rPr>
      <mc:AlternateContent>
        <mc:Choice Requires="wps">
          <w:drawing>
            <wp:anchor distT="45720" distB="45720" distL="114300" distR="114300" simplePos="0" relativeHeight="251662336" behindDoc="0" locked="0" layoutInCell="1" allowOverlap="1" wp14:anchorId="6E557520" wp14:editId="04574B14">
              <wp:simplePos x="0" y="0"/>
              <wp:positionH relativeFrom="page">
                <wp:posOffset>5956935</wp:posOffset>
              </wp:positionH>
              <wp:positionV relativeFrom="paragraph">
                <wp:posOffset>-379730</wp:posOffset>
              </wp:positionV>
              <wp:extent cx="1770380" cy="447675"/>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0380" cy="447675"/>
                      </a:xfrm>
                      <a:prstGeom prst="rect">
                        <a:avLst/>
                      </a:prstGeom>
                      <a:noFill/>
                      <a:ln w="9525">
                        <a:noFill/>
                        <a:miter lim="800000"/>
                        <a:headEnd/>
                        <a:tailEnd/>
                      </a:ln>
                    </wps:spPr>
                    <wps:txbx>
                      <w:txbxContent>
                        <w:p w14:paraId="532F896A" w14:textId="77777777" w:rsidR="00527028" w:rsidRPr="00527028" w:rsidRDefault="00527028" w:rsidP="00527028">
                          <w:pPr>
                            <w:jc w:val="right"/>
                            <w:rPr>
                              <w:b/>
                              <w:bCs/>
                            </w:rPr>
                          </w:pPr>
                          <w:r w:rsidRPr="00527028">
                            <w:rPr>
                              <w:b/>
                              <w:bCs/>
                            </w:rPr>
                            <w:t>Filed Pursuant to Rule 433</w:t>
                          </w:r>
                        </w:p>
                        <w:p w14:paraId="1715042C" w14:textId="74FD796A" w:rsidR="00527028" w:rsidRDefault="00527028" w:rsidP="00A51095">
                          <w:pPr>
                            <w:jc w:val="right"/>
                          </w:pPr>
                          <w:r w:rsidRPr="00527028">
                            <w:rPr>
                              <w:b/>
                              <w:bCs/>
                            </w:rPr>
                            <w:t xml:space="preserve">Registration </w:t>
                          </w:r>
                          <w:r w:rsidR="009911E6">
                            <w:rPr>
                              <w:b/>
                              <w:bCs/>
                            </w:rPr>
                            <w:t xml:space="preserve">Statement </w:t>
                          </w:r>
                          <w:r w:rsidRPr="00527028">
                            <w:rPr>
                              <w:b/>
                              <w:bCs/>
                            </w:rPr>
                            <w:t xml:space="preserve">Nos. </w:t>
                          </w:r>
                          <w:r w:rsidR="00A51095" w:rsidRPr="004F3D69">
                            <w:rPr>
                              <w:b/>
                              <w:bCs/>
                            </w:rPr>
                            <w:t>333-</w:t>
                          </w:r>
                          <w:r w:rsidR="009911E6">
                            <w:rPr>
                              <w:b/>
                              <w:bCs/>
                            </w:rPr>
                            <w:t>290665</w:t>
                          </w:r>
                          <w:r w:rsidR="00A51095" w:rsidRPr="004F3D69">
                            <w:rPr>
                              <w:b/>
                              <w:bCs/>
                            </w:rPr>
                            <w:t xml:space="preserve"> and 333-</w:t>
                          </w:r>
                          <w:r w:rsidR="009911E6">
                            <w:rPr>
                              <w:b/>
                              <w:bCs/>
                            </w:rPr>
                            <w:t>290665</w:t>
                          </w:r>
                          <w:r w:rsidR="00A51095" w:rsidRPr="004F3D69">
                            <w:rPr>
                              <w:b/>
                              <w:bCs/>
                            </w:rPr>
                            <w:t>-01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557520" id="_x0000_t202" coordsize="21600,21600" o:spt="202" path="m,l,21600r21600,l21600,xe">
              <v:stroke joinstyle="miter"/>
              <v:path gradientshapeok="t" o:connecttype="rect"/>
            </v:shapetype>
            <v:shape id="Text Box 2" o:spid="_x0000_s1026" type="#_x0000_t202" style="position:absolute;margin-left:469.05pt;margin-top:-29.9pt;width:139.4pt;height:35.25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" filled="f" stroked="f">
              <v:textbox>
                <w:txbxContent>
                  <w:p w14:paraId="532F896A" w14:textId="77777777" w:rsidR="00527028" w:rsidRPr="00527028" w:rsidRDefault="00527028" w:rsidP="00527028">
                    <w:pPr>
                      <w:jc w:val="right"/>
                      <w:rPr>
                        <w:b/>
                        <w:bCs/>
                      </w:rPr>
                    </w:pPr>
                    <w:r w:rsidRPr="00527028">
                      <w:rPr>
                        <w:b/>
                        <w:bCs/>
                      </w:rPr>
                      <w:t>Filed Pursuant to Rule 433</w:t>
                    </w:r>
                  </w:p>
                  <w:p w14:paraId="1715042C" w14:textId="74FD796A" w:rsidR="00527028" w:rsidRDefault="00527028" w:rsidP="00A51095">
                    <w:pPr>
                      <w:jc w:val="right"/>
                    </w:pPr>
                    <w:r w:rsidRPr="00527028">
                      <w:rPr>
                        <w:b/>
                        <w:bCs/>
                      </w:rPr>
                      <w:t xml:space="preserve">Registration </w:t>
                    </w:r>
                    <w:r w:rsidR="009911E6">
                      <w:rPr>
                        <w:b/>
                        <w:bCs/>
                      </w:rPr>
                      <w:t xml:space="preserve">Statement </w:t>
                    </w:r>
                    <w:r w:rsidRPr="00527028">
                      <w:rPr>
                        <w:b/>
                        <w:bCs/>
                      </w:rPr>
                      <w:t xml:space="preserve">Nos. </w:t>
                    </w:r>
                    <w:r w:rsidR="00A51095" w:rsidRPr="004F3D69">
                      <w:rPr>
                        <w:b/>
                        <w:bCs/>
                      </w:rPr>
                      <w:t>333-</w:t>
                    </w:r>
                    <w:r w:rsidR="009911E6">
                      <w:rPr>
                        <w:b/>
                        <w:bCs/>
                      </w:rPr>
                      <w:t>290665</w:t>
                    </w:r>
                    <w:r w:rsidR="00A51095" w:rsidRPr="004F3D69">
                      <w:rPr>
                        <w:b/>
                        <w:bCs/>
                      </w:rPr>
                      <w:t xml:space="preserve"> and 333-</w:t>
                    </w:r>
                    <w:r w:rsidR="009911E6">
                      <w:rPr>
                        <w:b/>
                        <w:bCs/>
                      </w:rPr>
                      <w:t>290665</w:t>
                    </w:r>
                    <w:r w:rsidR="00A51095" w:rsidRPr="004F3D69">
                      <w:rPr>
                        <w:b/>
                        <w:bCs/>
                      </w:rPr>
                      <w:t>-01</w:t>
                    </w:r>
                  </w:p>
                </w:txbxContent>
              </v:textbox>
              <w10:wrap type="square" anchorx="page"/>
            </v:shape>
          </w:pict>
        </mc:Fallback>
      </mc:AlternateContent>
    </w:r>
    <w:r w:rsidR="00527028" w:rsidRPr="00B84C58">
      <w:rPr>
        <w:rFonts w:ascii="Arial" w:hAnsi="Arial" w:cs="Arial"/>
        <w:b/>
        <w:bCs/>
        <w:iCs/>
        <w:noProof/>
        <w:color w:val="BB0826"/>
        <w:sz w:val="24"/>
        <w:lang w:eastAsia="zh-CN" w:bidi="he-IL"/>
      </w:rPr>
      <w:drawing>
        <wp:anchor distT="0" distB="0" distL="114300" distR="114300" simplePos="0" relativeHeight="251660288" behindDoc="0" locked="0" layoutInCell="1" allowOverlap="1" wp14:anchorId="5313EDD5" wp14:editId="5C0D203A">
          <wp:simplePos x="0" y="0"/>
          <wp:positionH relativeFrom="column">
            <wp:posOffset>4429125</wp:posOffset>
          </wp:positionH>
          <wp:positionV relativeFrom="paragraph">
            <wp:posOffset>-361950</wp:posOffset>
          </wp:positionV>
          <wp:extent cx="1186815" cy="333375"/>
          <wp:effectExtent l="0" t="0" r="0" b="952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86815" cy="333375"/>
                  </a:xfrm>
                  <a:prstGeom prst="rect">
                    <a:avLst/>
                  </a:prstGeom>
                  <a:noFill/>
                  <a:ln>
                    <a:noFill/>
                  </a:ln>
                </pic:spPr>
              </pic:pic>
            </a:graphicData>
          </a:graphic>
          <wp14:sizeRelH relativeFrom="page">
            <wp14:pctWidth>0</wp14:pctWidth>
          </wp14:sizeRelH>
          <wp14:sizeRelV relativeFrom="page">
            <wp14:pctHeight>0</wp14:pctHeight>
          </wp14:sizeRelV>
        </wp:anchor>
      </w:drawing>
    </w:r>
    <w:r w:rsidR="00527028" w:rsidRPr="00B84C58">
      <w:rPr>
        <w:rFonts w:ascii="Arial" w:hAnsi="Arial" w:cs="Arial"/>
        <w:b/>
        <w:bCs/>
        <w:iCs/>
        <w:noProof/>
        <w:color w:val="BB0826"/>
        <w:sz w:val="24"/>
        <w:lang w:eastAsia="zh-CN" w:bidi="he-IL"/>
      </w:rPr>
      <w:drawing>
        <wp:anchor distT="0" distB="0" distL="114300" distR="114300" simplePos="0" relativeHeight="251659264" behindDoc="0" locked="0" layoutInCell="1" allowOverlap="1" wp14:anchorId="66EC5135" wp14:editId="694385D7">
          <wp:simplePos x="0" y="0"/>
          <wp:positionH relativeFrom="margin">
            <wp:posOffset>4533900</wp:posOffset>
          </wp:positionH>
          <wp:positionV relativeFrom="paragraph">
            <wp:posOffset>9525</wp:posOffset>
          </wp:positionV>
          <wp:extent cx="1524000" cy="57150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WF_Securities_4c"/>
                  <pic:cNvPicPr>
                    <a:picLocks noChangeAspect="1" noChangeArrowheads="1"/>
                  </pic:cNvPicPr>
                </pic:nvPicPr>
                <pic:blipFill>
                  <a:blip r:embed="rId2"/>
                  <a:srcRect/>
                  <a:stretch>
                    <a:fillRect/>
                  </a:stretch>
                </pic:blipFill>
                <pic:spPr bwMode="auto">
                  <a:xfrm>
                    <a:off x="0" y="0"/>
                    <a:ext cx="1524000" cy="571500"/>
                  </a:xfrm>
                  <a:prstGeom prst="rect">
                    <a:avLst/>
                  </a:prstGeom>
                  <a:noFill/>
                  <a:ln w="9525">
                    <a:noFill/>
                    <a:miter lim="800000"/>
                    <a:headEnd/>
                    <a:tailEnd/>
                  </a:ln>
                </pic:spPr>
              </pic:pic>
            </a:graphicData>
          </a:graphic>
          <wp14:sizeRelV relativeFrom="margin">
            <wp14:pctHeight>0</wp14:pctHeight>
          </wp14:sizeRelV>
        </wp:anchor>
      </w:drawing>
    </w:r>
    <w:r w:rsidR="00B84C58" w:rsidRPr="00B84C58">
      <w:rPr>
        <w:rFonts w:ascii="Arial" w:hAnsi="Arial" w:cs="Arial"/>
        <w:b/>
        <w:bCs/>
        <w:iCs/>
        <w:color w:val="BB0826"/>
        <w:sz w:val="24"/>
      </w:rPr>
      <w:t>BofA</w:t>
    </w:r>
    <w:r w:rsidR="00B90DD3" w:rsidRPr="00B90DD3">
      <w:rPr>
        <w:rFonts w:ascii="Arial" w:hAnsi="Arial" w:cs="Arial"/>
        <w:b/>
        <w:bCs/>
        <w:iCs/>
        <w:color w:val="BB0826"/>
        <w:sz w:val="24"/>
      </w:rPr>
      <w:t xml:space="preserve"> Finance LLC</w:t>
    </w:r>
  </w:p>
  <w:p w14:paraId="4794CEB3" w14:textId="77777777" w:rsidR="00B90DD3" w:rsidRPr="00B90DD3" w:rsidRDefault="00B90DD3" w:rsidP="00B90DD3">
    <w:pPr>
      <w:spacing w:after="20"/>
      <w:rPr>
        <w:rFonts w:ascii="Arial" w:hAnsi="Arial" w:cs="Arial"/>
        <w:b/>
        <w:bCs/>
        <w:i/>
        <w:color w:val="BB0826"/>
        <w:sz w:val="20"/>
        <w:szCs w:val="20"/>
      </w:rPr>
    </w:pPr>
    <w:r w:rsidRPr="00B90DD3">
      <w:rPr>
        <w:rFonts w:ascii="Arial" w:hAnsi="Arial" w:cs="Arial"/>
        <w:b/>
        <w:bCs/>
        <w:i/>
        <w:color w:val="BB0826"/>
        <w:sz w:val="20"/>
        <w:szCs w:val="20"/>
      </w:rPr>
      <w:t xml:space="preserve">Fully and Unconditionally Guaranteed by </w:t>
    </w:r>
    <w:r w:rsidR="00B84C58">
      <w:rPr>
        <w:rFonts w:ascii="Arial" w:hAnsi="Arial" w:cs="Arial"/>
        <w:b/>
        <w:bCs/>
        <w:i/>
        <w:color w:val="BB0826"/>
        <w:sz w:val="20"/>
        <w:szCs w:val="20"/>
      </w:rPr>
      <w:t>Bank of America Corporation</w:t>
    </w:r>
  </w:p>
  <w:p w14:paraId="32CA8018" w14:textId="77777777" w:rsidR="00B90DD3" w:rsidRPr="00B90DD3" w:rsidRDefault="00B90DD3" w:rsidP="00B90DD3">
    <w:pPr>
      <w:spacing w:after="20"/>
      <w:rPr>
        <w:rFonts w:ascii="Arial" w:hAnsi="Arial" w:cs="Arial"/>
        <w:b/>
        <w:bCs/>
        <w:iCs/>
        <w:color w:val="BB0826"/>
        <w:sz w:val="20"/>
        <w:szCs w:val="20"/>
      </w:rPr>
    </w:pPr>
    <w:r w:rsidRPr="00B90DD3">
      <w:rPr>
        <w:rFonts w:ascii="Arial" w:hAnsi="Arial" w:cs="Arial"/>
        <w:b/>
        <w:bCs/>
        <w:iCs/>
        <w:color w:val="BB0826"/>
        <w:sz w:val="20"/>
        <w:szCs w:val="20"/>
      </w:rPr>
      <w:t>Market Linked Securities</w:t>
    </w:r>
  </w:p>
  <w:tbl>
    <w:tblPr>
      <w:tblStyle w:val="TableGrid"/>
      <w:tblW w:w="11335" w:type="dxa"/>
      <w:shd w:val="clear" w:color="auto" w:fill="808080" w:themeFill="background1" w:themeFillShade="80"/>
      <w:tblLook w:val="04A0" w:firstRow="1" w:lastRow="0" w:firstColumn="1" w:lastColumn="0" w:noHBand="0" w:noVBand="1"/>
    </w:tblPr>
    <w:tblGrid>
      <w:gridCol w:w="11335"/>
    </w:tblGrid>
    <w:tr w:rsidR="00B90DD3" w14:paraId="5551A26F" w14:textId="77777777" w:rsidTr="006949D2">
      <w:tc>
        <w:tcPr>
          <w:tcW w:w="11335" w:type="dxa"/>
          <w:shd w:val="clear" w:color="auto" w:fill="808080" w:themeFill="background1" w:themeFillShade="80"/>
        </w:tcPr>
        <w:p w14:paraId="1DA0F51C" w14:textId="462ECEFC" w:rsidR="00806C47" w:rsidRPr="00E8013F" w:rsidRDefault="00B90DD3" w:rsidP="00B90DD3">
          <w:pPr>
            <w:rPr>
              <w:rFonts w:ascii="Arial" w:hAnsi="Arial" w:cs="Arial"/>
              <w:iCs/>
              <w:color w:val="FFFFFF" w:themeColor="background1"/>
              <w:sz w:val="16"/>
              <w:szCs w:val="16"/>
            </w:rPr>
          </w:pPr>
          <w:r w:rsidRPr="00B0324A">
            <w:rPr>
              <w:rFonts w:ascii="Arial" w:hAnsi="Arial" w:cs="Arial"/>
              <w:iCs/>
              <w:color w:val="FFFFFF" w:themeColor="background1"/>
              <w:sz w:val="20"/>
            </w:rPr>
            <w:t xml:space="preserve">Market Linked Securities—Auto-Callable with </w:t>
          </w:r>
          <w:r w:rsidR="008B32D5" w:rsidRPr="008B32D5">
            <w:rPr>
              <w:rFonts w:ascii="Arial" w:hAnsi="Arial" w:cs="Arial"/>
              <w:iCs/>
              <w:color w:val="FFFFFF" w:themeColor="background1"/>
              <w:sz w:val="20"/>
            </w:rPr>
            <w:t>Fixed Percentage Buffered</w:t>
          </w:r>
          <w:r w:rsidRPr="00B0324A">
            <w:rPr>
              <w:rFonts w:ascii="Arial" w:hAnsi="Arial" w:cs="Arial"/>
              <w:iCs/>
              <w:color w:val="FFFFFF" w:themeColor="background1"/>
              <w:sz w:val="20"/>
            </w:rPr>
            <w:t xml:space="preserve"> </w:t>
          </w:r>
          <w:r w:rsidRPr="006F5CBE">
            <w:rPr>
              <w:rFonts w:ascii="Arial" w:hAnsi="Arial" w:cs="Arial"/>
              <w:iCs/>
              <w:color w:val="FFFFFF" w:themeColor="background1"/>
              <w:sz w:val="20"/>
            </w:rPr>
            <w:t>Downside</w:t>
          </w:r>
        </w:p>
        <w:p w14:paraId="19EA1E15" w14:textId="082D4957" w:rsidR="004730A4" w:rsidRDefault="00B90DD3" w:rsidP="002B1AA9">
          <w:pPr>
            <w:rPr>
              <w:rFonts w:ascii="Arial" w:hAnsi="Arial" w:cs="Arial"/>
              <w:iCs/>
              <w:color w:val="FFFFFF" w:themeColor="background1"/>
              <w:sz w:val="16"/>
              <w:szCs w:val="16"/>
            </w:rPr>
          </w:pPr>
          <w:r w:rsidRPr="00B0324A">
            <w:rPr>
              <w:rFonts w:ascii="Arial" w:hAnsi="Arial" w:cs="Arial"/>
              <w:iCs/>
              <w:color w:val="FFFFFF" w:themeColor="background1"/>
              <w:sz w:val="16"/>
              <w:szCs w:val="16"/>
            </w:rPr>
            <w:t xml:space="preserve">Principal at Risk Securities </w:t>
          </w:r>
          <w:r w:rsidR="006F5CBE">
            <w:rPr>
              <w:rFonts w:ascii="Arial" w:hAnsi="Arial" w:cs="Arial"/>
              <w:iCs/>
              <w:color w:val="FFFFFF" w:themeColor="background1"/>
              <w:sz w:val="16"/>
              <w:szCs w:val="16"/>
            </w:rPr>
            <w:t xml:space="preserve">Linked to the </w:t>
          </w:r>
          <w:r w:rsidR="00E8013F" w:rsidRPr="00E8013F">
            <w:rPr>
              <w:rFonts w:ascii="Arial" w:hAnsi="Arial" w:cs="Arial"/>
              <w:iCs/>
              <w:color w:val="FFFFFF" w:themeColor="background1"/>
              <w:sz w:val="16"/>
              <w:szCs w:val="16"/>
            </w:rPr>
            <w:t xml:space="preserve">Lowest Performing of </w:t>
          </w:r>
          <w:r w:rsidR="008B32D5" w:rsidRPr="008B32D5">
            <w:rPr>
              <w:rFonts w:ascii="Arial" w:hAnsi="Arial" w:cs="Arial"/>
              <w:iCs/>
              <w:color w:val="FFFFFF" w:themeColor="background1"/>
              <w:sz w:val="16"/>
              <w:szCs w:val="16"/>
            </w:rPr>
            <w:t xml:space="preserve">the </w:t>
          </w:r>
          <w:r w:rsidR="00484F42" w:rsidRPr="00484F42">
            <w:rPr>
              <w:rFonts w:ascii="Arial" w:hAnsi="Arial" w:cs="Arial"/>
              <w:iCs/>
              <w:color w:val="FFFFFF" w:themeColor="background1"/>
              <w:sz w:val="16"/>
              <w:szCs w:val="16"/>
            </w:rPr>
            <w:t>S&amp;P 500</w:t>
          </w:r>
          <w:r w:rsidR="00484F42" w:rsidRPr="00484F42">
            <w:rPr>
              <w:rFonts w:ascii="Arial" w:hAnsi="Arial" w:cs="Arial"/>
              <w:iCs/>
              <w:color w:val="FFFFFF" w:themeColor="background1"/>
              <w:sz w:val="16"/>
              <w:szCs w:val="16"/>
              <w:vertAlign w:val="superscript"/>
            </w:rPr>
            <w:t>®</w:t>
          </w:r>
          <w:r w:rsidR="00484F42" w:rsidRPr="00484F42">
            <w:rPr>
              <w:rFonts w:ascii="Arial" w:hAnsi="Arial" w:cs="Arial"/>
              <w:iCs/>
              <w:color w:val="FFFFFF" w:themeColor="background1"/>
              <w:sz w:val="16"/>
              <w:szCs w:val="16"/>
            </w:rPr>
            <w:t xml:space="preserve"> Index </w:t>
          </w:r>
          <w:r w:rsidR="008B32D5" w:rsidRPr="008B32D5">
            <w:rPr>
              <w:rFonts w:ascii="Arial" w:hAnsi="Arial" w:cs="Arial"/>
              <w:iCs/>
              <w:color w:val="FFFFFF" w:themeColor="background1"/>
              <w:sz w:val="16"/>
              <w:szCs w:val="16"/>
            </w:rPr>
            <w:t xml:space="preserve">and the </w:t>
          </w:r>
          <w:r w:rsidR="00484F42" w:rsidRPr="00484F42">
            <w:rPr>
              <w:rFonts w:ascii="Arial" w:hAnsi="Arial" w:cs="Arial"/>
              <w:iCs/>
              <w:color w:val="FFFFFF" w:themeColor="background1"/>
              <w:sz w:val="16"/>
              <w:szCs w:val="16"/>
            </w:rPr>
            <w:t>Nasdaq-100</w:t>
          </w:r>
          <w:r w:rsidR="00484F42" w:rsidRPr="00484F42">
            <w:rPr>
              <w:rFonts w:ascii="Arial" w:hAnsi="Arial" w:cs="Arial"/>
              <w:iCs/>
              <w:color w:val="FFFFFF" w:themeColor="background1"/>
              <w:sz w:val="16"/>
              <w:szCs w:val="16"/>
              <w:vertAlign w:val="superscript"/>
            </w:rPr>
            <w:t>®</w:t>
          </w:r>
          <w:r w:rsidR="00484F42" w:rsidRPr="00484F42">
            <w:rPr>
              <w:rFonts w:ascii="Arial" w:hAnsi="Arial" w:cs="Arial"/>
              <w:iCs/>
              <w:color w:val="FFFFFF" w:themeColor="background1"/>
              <w:sz w:val="16"/>
              <w:szCs w:val="16"/>
            </w:rPr>
            <w:t xml:space="preserve"> Index</w:t>
          </w:r>
          <w:r w:rsidR="008B32D5" w:rsidRPr="008B32D5">
            <w:rPr>
              <w:rFonts w:ascii="Arial" w:hAnsi="Arial" w:cs="Arial"/>
              <w:iCs/>
              <w:color w:val="FFFFFF" w:themeColor="background1"/>
              <w:sz w:val="16"/>
              <w:szCs w:val="16"/>
            </w:rPr>
            <w:t xml:space="preserve"> due </w:t>
          </w:r>
          <w:r w:rsidR="002B7821" w:rsidRPr="002B7821">
            <w:rPr>
              <w:rFonts w:ascii="Arial" w:hAnsi="Arial" w:cs="Arial"/>
              <w:iCs/>
              <w:color w:val="FFFFFF" w:themeColor="background1"/>
              <w:sz w:val="16"/>
              <w:szCs w:val="16"/>
            </w:rPr>
            <w:t>February 28</w:t>
          </w:r>
          <w:r w:rsidR="00BD32E9" w:rsidRPr="00BD32E9">
            <w:rPr>
              <w:rFonts w:ascii="Arial" w:hAnsi="Arial" w:cs="Arial"/>
              <w:iCs/>
              <w:color w:val="FFFFFF" w:themeColor="background1"/>
              <w:sz w:val="16"/>
              <w:szCs w:val="16"/>
            </w:rPr>
            <w:t>, 20</w:t>
          </w:r>
          <w:r w:rsidR="002B7821">
            <w:rPr>
              <w:rFonts w:ascii="Arial" w:hAnsi="Arial" w:cs="Arial"/>
              <w:iCs/>
              <w:color w:val="FFFFFF" w:themeColor="background1"/>
              <w:sz w:val="16"/>
              <w:szCs w:val="16"/>
            </w:rPr>
            <w:t>30</w:t>
          </w:r>
        </w:p>
        <w:p w14:paraId="42E7E539" w14:textId="274740BD" w:rsidR="00B90DD3" w:rsidRPr="00B0324A" w:rsidRDefault="00B90DD3" w:rsidP="002B1AA9">
          <w:pPr>
            <w:rPr>
              <w:rFonts w:ascii="Verdana" w:hAnsi="Verdana"/>
              <w:iCs/>
              <w:color w:val="FFFFFF" w:themeColor="background1"/>
              <w:sz w:val="16"/>
              <w:szCs w:val="16"/>
            </w:rPr>
          </w:pPr>
          <w:r w:rsidRPr="00B0324A">
            <w:rPr>
              <w:rFonts w:ascii="Arial" w:hAnsi="Arial" w:cs="Arial"/>
              <w:iCs/>
              <w:color w:val="FFFFFF" w:themeColor="background1"/>
              <w:sz w:val="16"/>
              <w:szCs w:val="16"/>
            </w:rPr>
            <w:t>Term Sheet to Preliminary Pricing Supplement dated</w:t>
          </w:r>
          <w:r w:rsidR="000510D0">
            <w:t xml:space="preserve"> </w:t>
          </w:r>
          <w:r w:rsidR="005445ED">
            <w:rPr>
              <w:rFonts w:ascii="Arial" w:hAnsi="Arial" w:cs="Arial"/>
              <w:iCs/>
              <w:color w:val="FFFFFF" w:themeColor="background1"/>
              <w:sz w:val="16"/>
              <w:szCs w:val="16"/>
            </w:rPr>
            <w:t>February</w:t>
          </w:r>
          <w:r w:rsidR="008E4418">
            <w:rPr>
              <w:rFonts w:ascii="Arial" w:hAnsi="Arial" w:cs="Arial"/>
              <w:iCs/>
              <w:color w:val="FFFFFF" w:themeColor="background1"/>
              <w:sz w:val="16"/>
              <w:szCs w:val="16"/>
            </w:rPr>
            <w:t xml:space="preserve"> 1</w:t>
          </w:r>
          <w:r w:rsidR="001B607C">
            <w:rPr>
              <w:rFonts w:ascii="Arial" w:hAnsi="Arial" w:cs="Arial"/>
              <w:iCs/>
              <w:color w:val="FFFFFF" w:themeColor="background1"/>
              <w:sz w:val="16"/>
              <w:szCs w:val="16"/>
            </w:rPr>
            <w:t>3</w:t>
          </w:r>
          <w:r w:rsidR="00006349" w:rsidRPr="00006349">
            <w:rPr>
              <w:rFonts w:ascii="Arial" w:hAnsi="Arial" w:cs="Arial"/>
              <w:iCs/>
              <w:color w:val="FFFFFF" w:themeColor="background1"/>
              <w:sz w:val="16"/>
              <w:szCs w:val="16"/>
            </w:rPr>
            <w:t>, 202</w:t>
          </w:r>
          <w:r w:rsidR="005445ED">
            <w:rPr>
              <w:rFonts w:ascii="Arial" w:hAnsi="Arial" w:cs="Arial"/>
              <w:iCs/>
              <w:color w:val="FFFFFF" w:themeColor="background1"/>
              <w:sz w:val="16"/>
              <w:szCs w:val="16"/>
            </w:rPr>
            <w:t>6</w:t>
          </w:r>
        </w:p>
      </w:tc>
    </w:tr>
  </w:tbl>
  <w:p w14:paraId="37D1574A" w14:textId="77777777" w:rsidR="00B90DD3" w:rsidRPr="00B90DD3" w:rsidRDefault="00B90DD3">
    <w:pPr>
      <w:pStyle w:val="Header"/>
      <w:rPr>
        <w:sz w:val="4"/>
        <w:szCs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17F4" w14:textId="77777777" w:rsidR="006662AA" w:rsidRPr="00B90DD3" w:rsidRDefault="006662AA">
    <w:pPr>
      <w:pStyle w:val="Header"/>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04B166"/>
    <w:lvl w:ilvl="0">
      <w:start w:val="1"/>
      <w:numFmt w:val="decimal"/>
      <w:lvlText w:val="%1."/>
      <w:lvlJc w:val="left"/>
      <w:pPr>
        <w:tabs>
          <w:tab w:val="num" w:pos="1170"/>
        </w:tabs>
        <w:ind w:left="1170" w:hanging="360"/>
      </w:pPr>
    </w:lvl>
  </w:abstractNum>
  <w:abstractNum w:abstractNumId="1" w15:restartNumberingAfterBreak="0">
    <w:nsid w:val="FFFFFF7D"/>
    <w:multiLevelType w:val="singleLevel"/>
    <w:tmpl w:val="8D08039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FA6131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DC2B7E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606019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BA78F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B7627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5C207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F6255BE"/>
    <w:lvl w:ilvl="0">
      <w:start w:val="1"/>
      <w:numFmt w:val="decimal"/>
      <w:pStyle w:val="ListNumber"/>
      <w:lvlText w:val="%1."/>
      <w:lvlJc w:val="left"/>
      <w:pPr>
        <w:ind w:left="720" w:hanging="720"/>
      </w:pPr>
      <w:rPr>
        <w:rFonts w:hint="default"/>
      </w:rPr>
    </w:lvl>
  </w:abstractNum>
  <w:abstractNum w:abstractNumId="9" w15:restartNumberingAfterBreak="0">
    <w:nsid w:val="FFFFFF89"/>
    <w:multiLevelType w:val="singleLevel"/>
    <w:tmpl w:val="5FD0125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E6141AB"/>
    <w:multiLevelType w:val="multilevel"/>
    <w:tmpl w:val="4234161C"/>
    <w:name w:val="Heading"/>
    <w:lvl w:ilvl="0">
      <w:start w:val="1"/>
      <w:numFmt w:val="upperRoman"/>
      <w:pStyle w:val="Heading1"/>
      <w:lvlText w:val="%1."/>
      <w:lvlJc w:val="left"/>
      <w:pPr>
        <w:ind w:left="720" w:hanging="720"/>
      </w:pPr>
      <w:rPr>
        <w:b w:val="0"/>
        <w:i w:val="0"/>
        <w:caps w:val="0"/>
        <w:strike w:val="0"/>
        <w:dstrike w:val="0"/>
        <w:color w:val="auto"/>
        <w:u w:val="none"/>
      </w:rPr>
    </w:lvl>
    <w:lvl w:ilvl="1">
      <w:start w:val="1"/>
      <w:numFmt w:val="upperLetter"/>
      <w:pStyle w:val="Heading2"/>
      <w:lvlText w:val="%2."/>
      <w:lvlJc w:val="left"/>
      <w:pPr>
        <w:ind w:left="1440" w:hanging="720"/>
      </w:pPr>
      <w:rPr>
        <w:b w:val="0"/>
        <w:i w:val="0"/>
        <w:caps w:val="0"/>
        <w:strike w:val="0"/>
        <w:dstrike w:val="0"/>
        <w:color w:val="auto"/>
        <w:u w:val="none"/>
      </w:rPr>
    </w:lvl>
    <w:lvl w:ilvl="2">
      <w:start w:val="1"/>
      <w:numFmt w:val="decimal"/>
      <w:pStyle w:val="Heading3"/>
      <w:lvlText w:val="%3."/>
      <w:lvlJc w:val="left"/>
      <w:pPr>
        <w:ind w:left="2160" w:hanging="720"/>
      </w:pPr>
      <w:rPr>
        <w:b w:val="0"/>
        <w:i w:val="0"/>
        <w:caps w:val="0"/>
        <w:strike w:val="0"/>
        <w:dstrike w:val="0"/>
        <w:color w:val="auto"/>
        <w:u w:val="none"/>
      </w:rPr>
    </w:lvl>
    <w:lvl w:ilvl="3">
      <w:start w:val="1"/>
      <w:numFmt w:val="lowerLetter"/>
      <w:pStyle w:val="Heading4"/>
      <w:lvlText w:val="%4."/>
      <w:lvlJc w:val="left"/>
      <w:pPr>
        <w:ind w:left="2880" w:hanging="720"/>
      </w:pPr>
      <w:rPr>
        <w:b w:val="0"/>
        <w:i w:val="0"/>
        <w:caps w:val="0"/>
        <w:strike w:val="0"/>
        <w:dstrike w:val="0"/>
        <w:color w:val="auto"/>
        <w:u w:val="none"/>
      </w:rPr>
    </w:lvl>
    <w:lvl w:ilvl="4">
      <w:start w:val="1"/>
      <w:numFmt w:val="lowerRoman"/>
      <w:pStyle w:val="Heading5"/>
      <w:lvlText w:val="(%5)"/>
      <w:lvlJc w:val="left"/>
      <w:pPr>
        <w:ind w:left="3600" w:hanging="720"/>
      </w:pPr>
      <w:rPr>
        <w:b w:val="0"/>
        <w:i w:val="0"/>
        <w:caps w:val="0"/>
        <w:strike w:val="0"/>
        <w:dstrike w:val="0"/>
        <w:color w:val="auto"/>
        <w:u w:val="none"/>
      </w:rPr>
    </w:lvl>
    <w:lvl w:ilvl="5">
      <w:start w:val="1"/>
      <w:numFmt w:val="lowerLetter"/>
      <w:pStyle w:val="Heading6"/>
      <w:lvlText w:val="(%6)"/>
      <w:lvlJc w:val="left"/>
      <w:pPr>
        <w:ind w:left="4320" w:hanging="720"/>
      </w:pPr>
      <w:rPr>
        <w:b w:val="0"/>
        <w:i w:val="0"/>
        <w:caps w:val="0"/>
        <w:strike w:val="0"/>
        <w:dstrike w:val="0"/>
        <w:color w:val="auto"/>
        <w:u w:val="none"/>
      </w:rPr>
    </w:lvl>
    <w:lvl w:ilvl="6">
      <w:start w:val="1"/>
      <w:numFmt w:val="decimal"/>
      <w:pStyle w:val="Heading7"/>
      <w:lvlText w:val="(%7)"/>
      <w:lvlJc w:val="left"/>
      <w:pPr>
        <w:ind w:left="5040" w:hanging="720"/>
      </w:pPr>
      <w:rPr>
        <w:b w:val="0"/>
        <w:i w:val="0"/>
        <w:caps w:val="0"/>
        <w:strike w:val="0"/>
        <w:dstrike w:val="0"/>
        <w:color w:val="auto"/>
        <w:u w:val="none"/>
      </w:rPr>
    </w:lvl>
    <w:lvl w:ilvl="7">
      <w:start w:val="1"/>
      <w:numFmt w:val="lowerRoman"/>
      <w:pStyle w:val="Heading8"/>
      <w:lvlText w:val="%8)"/>
      <w:lvlJc w:val="left"/>
      <w:pPr>
        <w:ind w:left="5760" w:hanging="720"/>
      </w:pPr>
      <w:rPr>
        <w:b w:val="0"/>
        <w:i w:val="0"/>
        <w:caps w:val="0"/>
        <w:strike w:val="0"/>
        <w:dstrike w:val="0"/>
        <w:color w:val="auto"/>
        <w:u w:val="none"/>
      </w:rPr>
    </w:lvl>
    <w:lvl w:ilvl="8">
      <w:start w:val="1"/>
      <w:numFmt w:val="lowerLetter"/>
      <w:pStyle w:val="Heading9"/>
      <w:lvlText w:val="%9)"/>
      <w:lvlJc w:val="left"/>
      <w:pPr>
        <w:ind w:left="6480" w:hanging="720"/>
      </w:pPr>
      <w:rPr>
        <w:b w:val="0"/>
        <w:i w:val="0"/>
        <w:caps w:val="0"/>
        <w:strike w:val="0"/>
        <w:dstrike w:val="0"/>
        <w:color w:val="auto"/>
        <w:u w:val="none"/>
      </w:rPr>
    </w:lvl>
  </w:abstractNum>
  <w:abstractNum w:abstractNumId="11" w15:restartNumberingAfterBreak="0">
    <w:nsid w:val="44F11EB7"/>
    <w:multiLevelType w:val="hybridMultilevel"/>
    <w:tmpl w:val="C9986838"/>
    <w:lvl w:ilvl="0" w:tplc="B1FC850A">
      <w:start w:val="1"/>
      <w:numFmt w:val="lowerLetter"/>
      <w:pStyle w:val="Listdef"/>
      <w:lvlText w:val="(%1)"/>
      <w:lvlJc w:val="left"/>
      <w:pPr>
        <w:ind w:left="2160" w:hanging="360"/>
      </w:pPr>
      <w:rPr>
        <w:rFonts w:hint="default"/>
      </w:rPr>
    </w:lvl>
    <w:lvl w:ilvl="1" w:tplc="5196445E" w:tentative="1">
      <w:start w:val="1"/>
      <w:numFmt w:val="lowerLetter"/>
      <w:lvlText w:val="%2."/>
      <w:lvlJc w:val="left"/>
      <w:pPr>
        <w:ind w:left="2880" w:hanging="360"/>
      </w:pPr>
    </w:lvl>
    <w:lvl w:ilvl="2" w:tplc="2508170C" w:tentative="1">
      <w:start w:val="1"/>
      <w:numFmt w:val="lowerRoman"/>
      <w:lvlText w:val="%3."/>
      <w:lvlJc w:val="right"/>
      <w:pPr>
        <w:ind w:left="3600" w:hanging="180"/>
      </w:pPr>
    </w:lvl>
    <w:lvl w:ilvl="3" w:tplc="841A7C42" w:tentative="1">
      <w:start w:val="1"/>
      <w:numFmt w:val="decimal"/>
      <w:lvlText w:val="%4."/>
      <w:lvlJc w:val="left"/>
      <w:pPr>
        <w:ind w:left="4320" w:hanging="360"/>
      </w:pPr>
    </w:lvl>
    <w:lvl w:ilvl="4" w:tplc="910E2AB8" w:tentative="1">
      <w:start w:val="1"/>
      <w:numFmt w:val="lowerLetter"/>
      <w:lvlText w:val="%5."/>
      <w:lvlJc w:val="left"/>
      <w:pPr>
        <w:ind w:left="5040" w:hanging="360"/>
      </w:pPr>
    </w:lvl>
    <w:lvl w:ilvl="5" w:tplc="1F1005D2" w:tentative="1">
      <w:start w:val="1"/>
      <w:numFmt w:val="lowerRoman"/>
      <w:lvlText w:val="%6."/>
      <w:lvlJc w:val="right"/>
      <w:pPr>
        <w:ind w:left="5760" w:hanging="180"/>
      </w:pPr>
    </w:lvl>
    <w:lvl w:ilvl="6" w:tplc="BCBCF386" w:tentative="1">
      <w:start w:val="1"/>
      <w:numFmt w:val="decimal"/>
      <w:lvlText w:val="%7."/>
      <w:lvlJc w:val="left"/>
      <w:pPr>
        <w:ind w:left="6480" w:hanging="360"/>
      </w:pPr>
    </w:lvl>
    <w:lvl w:ilvl="7" w:tplc="1B4CAC0A" w:tentative="1">
      <w:start w:val="1"/>
      <w:numFmt w:val="lowerLetter"/>
      <w:lvlText w:val="%8."/>
      <w:lvlJc w:val="left"/>
      <w:pPr>
        <w:ind w:left="7200" w:hanging="360"/>
      </w:pPr>
    </w:lvl>
    <w:lvl w:ilvl="8" w:tplc="6B98371E" w:tentative="1">
      <w:start w:val="1"/>
      <w:numFmt w:val="lowerRoman"/>
      <w:lvlText w:val="%9."/>
      <w:lvlJc w:val="right"/>
      <w:pPr>
        <w:ind w:left="7920" w:hanging="180"/>
      </w:pPr>
    </w:lvl>
  </w:abstractNum>
  <w:abstractNum w:abstractNumId="12" w15:restartNumberingAfterBreak="0">
    <w:nsid w:val="56360F09"/>
    <w:multiLevelType w:val="hybridMultilevel"/>
    <w:tmpl w:val="3DB8363A"/>
    <w:lvl w:ilvl="0" w:tplc="DFD6A116">
      <w:start w:val="1"/>
      <w:numFmt w:val="bullet"/>
      <w:lvlText w:val=""/>
      <w:lvlJc w:val="left"/>
      <w:pPr>
        <w:ind w:left="810" w:hanging="360"/>
      </w:pPr>
      <w:rPr>
        <w:rFonts w:ascii="Symbol" w:hAnsi="Symbol" w:hint="default"/>
        <w:color w:val="auto"/>
        <w:sz w:val="16"/>
        <w:szCs w:val="16"/>
      </w:rPr>
    </w:lvl>
    <w:lvl w:ilvl="1" w:tplc="B316029E">
      <w:start w:val="1"/>
      <w:numFmt w:val="bullet"/>
      <w:lvlText w:val="o"/>
      <w:lvlJc w:val="left"/>
      <w:pPr>
        <w:ind w:left="1530" w:hanging="360"/>
      </w:pPr>
      <w:rPr>
        <w:rFonts w:ascii="Symbol" w:hAnsi="Symbol" w:cs="Courier New" w:hint="default"/>
        <w:color w:val="auto"/>
        <w:sz w:val="16"/>
        <w:szCs w:val="16"/>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5F580456"/>
    <w:multiLevelType w:val="hybridMultilevel"/>
    <w:tmpl w:val="2AD20F3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FDC0665E">
      <w:numFmt w:val="bullet"/>
      <w:lvlText w:val="•"/>
      <w:lvlJc w:val="left"/>
      <w:pPr>
        <w:ind w:left="1800" w:hanging="360"/>
      </w:pPr>
      <w:rPr>
        <w:rFonts w:ascii="Archer Book" w:eastAsia="Calibri" w:hAnsi="Archer Book" w:cs="Times New Roman" w:hint="default"/>
        <w:b w:val="0"/>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B1F4FD8"/>
    <w:multiLevelType w:val="hybridMultilevel"/>
    <w:tmpl w:val="CBC86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549746"/>
    <w:multiLevelType w:val="hybridMultilevel"/>
    <w:tmpl w:val="00000000"/>
    <w:lvl w:ilvl="0" w:tplc="19BA4FF4">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CC64BC0C">
      <w:start w:val="1"/>
      <w:numFmt w:val="decimal"/>
      <w:lvlText w:val=""/>
      <w:lvlJc w:val="left"/>
    </w:lvl>
    <w:lvl w:ilvl="2" w:tplc="A24499F8">
      <w:start w:val="1"/>
      <w:numFmt w:val="decimal"/>
      <w:lvlText w:val=""/>
      <w:lvlJc w:val="left"/>
    </w:lvl>
    <w:lvl w:ilvl="3" w:tplc="36CEFDE8">
      <w:start w:val="1"/>
      <w:numFmt w:val="decimal"/>
      <w:lvlText w:val=""/>
      <w:lvlJc w:val="left"/>
    </w:lvl>
    <w:lvl w:ilvl="4" w:tplc="6AFCDE52">
      <w:start w:val="1"/>
      <w:numFmt w:val="decimal"/>
      <w:lvlText w:val=""/>
      <w:lvlJc w:val="left"/>
    </w:lvl>
    <w:lvl w:ilvl="5" w:tplc="AF6A078A">
      <w:start w:val="1"/>
      <w:numFmt w:val="decimal"/>
      <w:lvlText w:val=""/>
      <w:lvlJc w:val="left"/>
    </w:lvl>
    <w:lvl w:ilvl="6" w:tplc="93A83DB6">
      <w:start w:val="1"/>
      <w:numFmt w:val="decimal"/>
      <w:lvlText w:val=""/>
      <w:lvlJc w:val="left"/>
    </w:lvl>
    <w:lvl w:ilvl="7" w:tplc="CF3A908C">
      <w:start w:val="1"/>
      <w:numFmt w:val="decimal"/>
      <w:lvlText w:val=""/>
      <w:lvlJc w:val="left"/>
    </w:lvl>
    <w:lvl w:ilvl="8" w:tplc="D908A59E">
      <w:start w:val="1"/>
      <w:numFmt w:val="decimal"/>
      <w:lvlText w:val=""/>
      <w:lvlJc w:val="left"/>
    </w:lvl>
  </w:abstractNum>
  <w:abstractNum w:abstractNumId="16" w15:restartNumberingAfterBreak="0">
    <w:nsid w:val="7487293F"/>
    <w:multiLevelType w:val="multilevel"/>
    <w:tmpl w:val="368CE546"/>
    <w:lvl w:ilvl="0">
      <w:start w:val="1"/>
      <w:numFmt w:val="upperLetter"/>
      <w:lvlText w:val="%1."/>
      <w:lvlJc w:val="left"/>
      <w:pPr>
        <w:tabs>
          <w:tab w:val="num" w:pos="360"/>
        </w:tabs>
        <w:ind w:left="360" w:hanging="360"/>
      </w:pPr>
      <w:rPr>
        <w:rFonts w:ascii="Times New Roman" w:hAnsi="Times New Roman" w:hint="default"/>
        <w:b w:val="0"/>
        <w:i w:val="0"/>
        <w:caps w:val="0"/>
        <w:smallCaps w:val="0"/>
        <w:color w:val="010000"/>
        <w:u w:val="none"/>
      </w:rPr>
    </w:lvl>
    <w:lvl w:ilvl="1">
      <w:start w:val="1"/>
      <w:numFmt w:val="upperLetter"/>
      <w:lvlText w:val="%2."/>
      <w:lvlJc w:val="left"/>
      <w:pPr>
        <w:tabs>
          <w:tab w:val="num" w:pos="1440"/>
        </w:tabs>
        <w:ind w:left="1440" w:hanging="720"/>
      </w:pPr>
      <w:rPr>
        <w:rFonts w:ascii="Times New Roman" w:hAnsi="Times New Roman" w:hint="default"/>
        <w:b w:val="0"/>
        <w:i w:val="0"/>
        <w:caps w:val="0"/>
        <w:color w:val="010000"/>
        <w:u w:val="none"/>
      </w:rPr>
    </w:lvl>
    <w:lvl w:ilvl="2">
      <w:start w:val="1"/>
      <w:numFmt w:val="decimal"/>
      <w:lvlText w:val="%3."/>
      <w:lvlJc w:val="left"/>
      <w:pPr>
        <w:tabs>
          <w:tab w:val="num" w:pos="2160"/>
        </w:tabs>
        <w:ind w:left="2160" w:hanging="720"/>
      </w:pPr>
      <w:rPr>
        <w:rFonts w:ascii="Times New Roman" w:hAnsi="Times New Roman" w:hint="default"/>
        <w:b w:val="0"/>
        <w:i w:val="0"/>
        <w:caps w:val="0"/>
        <w:color w:val="010000"/>
        <w:u w:val="none"/>
      </w:rPr>
    </w:lvl>
    <w:lvl w:ilvl="3">
      <w:start w:val="1"/>
      <w:numFmt w:val="lowerLetter"/>
      <w:lvlText w:val="%4."/>
      <w:lvlJc w:val="left"/>
      <w:pPr>
        <w:tabs>
          <w:tab w:val="num" w:pos="2880"/>
        </w:tabs>
        <w:ind w:left="2880" w:hanging="720"/>
      </w:pPr>
      <w:rPr>
        <w:rFonts w:hint="default"/>
        <w:b w:val="0"/>
        <w:i w:val="0"/>
        <w:caps w:val="0"/>
        <w:color w:val="010000"/>
        <w:u w:val="none"/>
      </w:rPr>
    </w:lvl>
    <w:lvl w:ilvl="4">
      <w:start w:val="1"/>
      <w:numFmt w:val="lowerRoman"/>
      <w:lvlText w:val="(%5)"/>
      <w:lvlJc w:val="left"/>
      <w:pPr>
        <w:tabs>
          <w:tab w:val="num" w:pos="3600"/>
        </w:tabs>
        <w:ind w:left="3600" w:hanging="720"/>
      </w:pPr>
      <w:rPr>
        <w:rFonts w:hint="default"/>
        <w:b w:val="0"/>
        <w:i w:val="0"/>
        <w:caps w:val="0"/>
        <w:color w:val="010000"/>
        <w:u w:val="none"/>
      </w:rPr>
    </w:lvl>
    <w:lvl w:ilvl="5">
      <w:start w:val="1"/>
      <w:numFmt w:val="lowerLetter"/>
      <w:lvlText w:val="(%6)"/>
      <w:lvlJc w:val="left"/>
      <w:pPr>
        <w:tabs>
          <w:tab w:val="num" w:pos="4320"/>
        </w:tabs>
        <w:ind w:left="4320" w:hanging="720"/>
      </w:pPr>
      <w:rPr>
        <w:rFonts w:hint="default"/>
        <w:b w:val="0"/>
        <w:i w:val="0"/>
        <w:caps w:val="0"/>
        <w:color w:val="010000"/>
        <w:u w:val="none"/>
      </w:rPr>
    </w:lvl>
    <w:lvl w:ilvl="6">
      <w:start w:val="1"/>
      <w:numFmt w:val="decimal"/>
      <w:lvlText w:val="(%7)"/>
      <w:lvlJc w:val="left"/>
      <w:pPr>
        <w:tabs>
          <w:tab w:val="num" w:pos="5040"/>
        </w:tabs>
        <w:ind w:left="5040" w:hanging="720"/>
      </w:pPr>
      <w:rPr>
        <w:rFonts w:hint="default"/>
        <w:b w:val="0"/>
        <w:i w:val="0"/>
        <w:caps w:val="0"/>
        <w:color w:val="010000"/>
        <w:u w:val="none"/>
      </w:rPr>
    </w:lvl>
    <w:lvl w:ilvl="7">
      <w:start w:val="1"/>
      <w:numFmt w:val="lowerRoman"/>
      <w:lvlText w:val="%8)"/>
      <w:lvlJc w:val="left"/>
      <w:pPr>
        <w:tabs>
          <w:tab w:val="num" w:pos="5760"/>
        </w:tabs>
        <w:ind w:left="5760" w:hanging="720"/>
      </w:pPr>
      <w:rPr>
        <w:rFonts w:hint="default"/>
        <w:b w:val="0"/>
        <w:i w:val="0"/>
        <w:caps w:val="0"/>
        <w:color w:val="010000"/>
        <w:u w:val="none"/>
      </w:rPr>
    </w:lvl>
    <w:lvl w:ilvl="8">
      <w:start w:val="1"/>
      <w:numFmt w:val="lowerLetter"/>
      <w:lvlText w:val="%9)"/>
      <w:lvlJc w:val="left"/>
      <w:pPr>
        <w:tabs>
          <w:tab w:val="num" w:pos="6480"/>
        </w:tabs>
        <w:ind w:left="6480" w:hanging="720"/>
      </w:pPr>
      <w:rPr>
        <w:rFonts w:hint="default"/>
        <w:b w:val="0"/>
        <w:i w:val="0"/>
        <w:caps w:val="0"/>
        <w:color w:val="010000"/>
        <w:u w:val="none"/>
      </w:rPr>
    </w:lvl>
  </w:abstractNum>
  <w:num w:numId="1" w16cid:durableId="2094619012">
    <w:abstractNumId w:val="9"/>
  </w:num>
  <w:num w:numId="2" w16cid:durableId="864902865">
    <w:abstractNumId w:val="7"/>
  </w:num>
  <w:num w:numId="3" w16cid:durableId="486018367">
    <w:abstractNumId w:val="6"/>
  </w:num>
  <w:num w:numId="4" w16cid:durableId="1339578312">
    <w:abstractNumId w:val="5"/>
  </w:num>
  <w:num w:numId="5" w16cid:durableId="788234177">
    <w:abstractNumId w:val="4"/>
  </w:num>
  <w:num w:numId="6" w16cid:durableId="378822796">
    <w:abstractNumId w:val="8"/>
  </w:num>
  <w:num w:numId="7" w16cid:durableId="1946964676">
    <w:abstractNumId w:val="3"/>
  </w:num>
  <w:num w:numId="8" w16cid:durableId="680397931">
    <w:abstractNumId w:val="2"/>
  </w:num>
  <w:num w:numId="9" w16cid:durableId="2131243841">
    <w:abstractNumId w:val="1"/>
  </w:num>
  <w:num w:numId="10" w16cid:durableId="1001202975">
    <w:abstractNumId w:val="0"/>
  </w:num>
  <w:num w:numId="11" w16cid:durableId="1479303534">
    <w:abstractNumId w:val="16"/>
  </w:num>
  <w:num w:numId="12" w16cid:durableId="263802595">
    <w:abstractNumId w:val="16"/>
  </w:num>
  <w:num w:numId="13" w16cid:durableId="1964458462">
    <w:abstractNumId w:val="16"/>
  </w:num>
  <w:num w:numId="14" w16cid:durableId="2108192881">
    <w:abstractNumId w:val="16"/>
  </w:num>
  <w:num w:numId="15" w16cid:durableId="134418462">
    <w:abstractNumId w:val="16"/>
  </w:num>
  <w:num w:numId="16" w16cid:durableId="370686761">
    <w:abstractNumId w:val="16"/>
  </w:num>
  <w:num w:numId="17" w16cid:durableId="1654140418">
    <w:abstractNumId w:val="16"/>
  </w:num>
  <w:num w:numId="18" w16cid:durableId="1376270840">
    <w:abstractNumId w:val="16"/>
  </w:num>
  <w:num w:numId="19" w16cid:durableId="762337837">
    <w:abstractNumId w:val="16"/>
  </w:num>
  <w:num w:numId="20" w16cid:durableId="226577232">
    <w:abstractNumId w:val="9"/>
  </w:num>
  <w:num w:numId="21" w16cid:durableId="1016805186">
    <w:abstractNumId w:val="7"/>
  </w:num>
  <w:num w:numId="22" w16cid:durableId="1676416774">
    <w:abstractNumId w:val="6"/>
  </w:num>
  <w:num w:numId="23" w16cid:durableId="2144959587">
    <w:abstractNumId w:val="5"/>
  </w:num>
  <w:num w:numId="24" w16cid:durableId="2130660888">
    <w:abstractNumId w:val="4"/>
  </w:num>
  <w:num w:numId="25" w16cid:durableId="1345479059">
    <w:abstractNumId w:val="11"/>
  </w:num>
  <w:num w:numId="26" w16cid:durableId="1414626987">
    <w:abstractNumId w:val="8"/>
  </w:num>
  <w:num w:numId="27" w16cid:durableId="1096290141">
    <w:abstractNumId w:val="16"/>
  </w:num>
  <w:num w:numId="28" w16cid:durableId="1898008725">
    <w:abstractNumId w:val="16"/>
  </w:num>
  <w:num w:numId="29" w16cid:durableId="1192886928">
    <w:abstractNumId w:val="16"/>
  </w:num>
  <w:num w:numId="30" w16cid:durableId="71901373">
    <w:abstractNumId w:val="16"/>
  </w:num>
  <w:num w:numId="31" w16cid:durableId="1735229105">
    <w:abstractNumId w:val="16"/>
  </w:num>
  <w:num w:numId="32" w16cid:durableId="1370908951">
    <w:abstractNumId w:val="16"/>
  </w:num>
  <w:num w:numId="33" w16cid:durableId="1318269102">
    <w:abstractNumId w:val="16"/>
  </w:num>
  <w:num w:numId="34" w16cid:durableId="1840273864">
    <w:abstractNumId w:val="16"/>
  </w:num>
  <w:num w:numId="35" w16cid:durableId="103110912">
    <w:abstractNumId w:val="16"/>
  </w:num>
  <w:num w:numId="36" w16cid:durableId="1092438146">
    <w:abstractNumId w:val="9"/>
  </w:num>
  <w:num w:numId="37" w16cid:durableId="436021160">
    <w:abstractNumId w:val="7"/>
  </w:num>
  <w:num w:numId="38" w16cid:durableId="890115160">
    <w:abstractNumId w:val="6"/>
  </w:num>
  <w:num w:numId="39" w16cid:durableId="136532424">
    <w:abstractNumId w:val="5"/>
  </w:num>
  <w:num w:numId="40" w16cid:durableId="1913001825">
    <w:abstractNumId w:val="4"/>
  </w:num>
  <w:num w:numId="41" w16cid:durableId="9961757">
    <w:abstractNumId w:val="11"/>
  </w:num>
  <w:num w:numId="42" w16cid:durableId="876771273">
    <w:abstractNumId w:val="8"/>
  </w:num>
  <w:num w:numId="43" w16cid:durableId="1424377052">
    <w:abstractNumId w:val="10"/>
  </w:num>
  <w:num w:numId="44" w16cid:durableId="1605917035">
    <w:abstractNumId w:val="9"/>
  </w:num>
  <w:num w:numId="45" w16cid:durableId="824667130">
    <w:abstractNumId w:val="9"/>
  </w:num>
  <w:num w:numId="46" w16cid:durableId="775952503">
    <w:abstractNumId w:val="13"/>
  </w:num>
  <w:num w:numId="47" w16cid:durableId="1880508552">
    <w:abstractNumId w:val="12"/>
  </w:num>
  <w:num w:numId="48" w16cid:durableId="683633276">
    <w:abstractNumId w:val="15"/>
  </w:num>
  <w:num w:numId="49" w16cid:durableId="4522868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DD3"/>
    <w:rsid w:val="00006349"/>
    <w:rsid w:val="00007127"/>
    <w:rsid w:val="000165C0"/>
    <w:rsid w:val="00026F02"/>
    <w:rsid w:val="000347D6"/>
    <w:rsid w:val="00046472"/>
    <w:rsid w:val="00050349"/>
    <w:rsid w:val="000510D0"/>
    <w:rsid w:val="00060AD7"/>
    <w:rsid w:val="000617E1"/>
    <w:rsid w:val="00072EE6"/>
    <w:rsid w:val="000810F8"/>
    <w:rsid w:val="000978D5"/>
    <w:rsid w:val="000A6EFC"/>
    <w:rsid w:val="000B20AA"/>
    <w:rsid w:val="000B627C"/>
    <w:rsid w:val="000C3B0E"/>
    <w:rsid w:val="000C654A"/>
    <w:rsid w:val="000C6E7A"/>
    <w:rsid w:val="000C7389"/>
    <w:rsid w:val="000C7845"/>
    <w:rsid w:val="000D31C0"/>
    <w:rsid w:val="000E2F76"/>
    <w:rsid w:val="000F3E73"/>
    <w:rsid w:val="00125645"/>
    <w:rsid w:val="00126F77"/>
    <w:rsid w:val="00140282"/>
    <w:rsid w:val="00170A1E"/>
    <w:rsid w:val="001924D3"/>
    <w:rsid w:val="00196176"/>
    <w:rsid w:val="00196E02"/>
    <w:rsid w:val="001A20BE"/>
    <w:rsid w:val="001B607C"/>
    <w:rsid w:val="001B61EF"/>
    <w:rsid w:val="001C71D4"/>
    <w:rsid w:val="001D5126"/>
    <w:rsid w:val="001D5B3F"/>
    <w:rsid w:val="001E10A6"/>
    <w:rsid w:val="001E1B57"/>
    <w:rsid w:val="001E38FA"/>
    <w:rsid w:val="0020464B"/>
    <w:rsid w:val="002074A6"/>
    <w:rsid w:val="002130FE"/>
    <w:rsid w:val="0022085A"/>
    <w:rsid w:val="00220A20"/>
    <w:rsid w:val="0022247B"/>
    <w:rsid w:val="00224F2C"/>
    <w:rsid w:val="00241A5A"/>
    <w:rsid w:val="00267D54"/>
    <w:rsid w:val="002706A7"/>
    <w:rsid w:val="00274E02"/>
    <w:rsid w:val="002943C6"/>
    <w:rsid w:val="0029508A"/>
    <w:rsid w:val="002959C1"/>
    <w:rsid w:val="002A1586"/>
    <w:rsid w:val="002B1AA9"/>
    <w:rsid w:val="002B7821"/>
    <w:rsid w:val="002C5605"/>
    <w:rsid w:val="002C5F23"/>
    <w:rsid w:val="002D1163"/>
    <w:rsid w:val="002D6988"/>
    <w:rsid w:val="003109F2"/>
    <w:rsid w:val="0031542A"/>
    <w:rsid w:val="003203F1"/>
    <w:rsid w:val="0032775A"/>
    <w:rsid w:val="003318FA"/>
    <w:rsid w:val="00335DB4"/>
    <w:rsid w:val="0034116D"/>
    <w:rsid w:val="00342F19"/>
    <w:rsid w:val="0034323E"/>
    <w:rsid w:val="00351442"/>
    <w:rsid w:val="00367E8B"/>
    <w:rsid w:val="00372702"/>
    <w:rsid w:val="003863FB"/>
    <w:rsid w:val="003961AE"/>
    <w:rsid w:val="003D037A"/>
    <w:rsid w:val="003D0971"/>
    <w:rsid w:val="003D6BD1"/>
    <w:rsid w:val="003F2BC4"/>
    <w:rsid w:val="004008C9"/>
    <w:rsid w:val="004014AF"/>
    <w:rsid w:val="004037DE"/>
    <w:rsid w:val="00411613"/>
    <w:rsid w:val="00413CFD"/>
    <w:rsid w:val="00444712"/>
    <w:rsid w:val="0047067C"/>
    <w:rsid w:val="004730A4"/>
    <w:rsid w:val="0047476F"/>
    <w:rsid w:val="00477E8C"/>
    <w:rsid w:val="00482D1E"/>
    <w:rsid w:val="00484F42"/>
    <w:rsid w:val="0048588B"/>
    <w:rsid w:val="00485EDD"/>
    <w:rsid w:val="0049778D"/>
    <w:rsid w:val="004979CC"/>
    <w:rsid w:val="004A365E"/>
    <w:rsid w:val="004A4DC2"/>
    <w:rsid w:val="004A6B7A"/>
    <w:rsid w:val="004B0DCF"/>
    <w:rsid w:val="004B48B9"/>
    <w:rsid w:val="004B4E3F"/>
    <w:rsid w:val="004C0D45"/>
    <w:rsid w:val="004C20C5"/>
    <w:rsid w:val="004C48B6"/>
    <w:rsid w:val="004D0290"/>
    <w:rsid w:val="004D2A2D"/>
    <w:rsid w:val="004D7ACF"/>
    <w:rsid w:val="004E08C6"/>
    <w:rsid w:val="004E6C5B"/>
    <w:rsid w:val="004E7AC9"/>
    <w:rsid w:val="004F34EF"/>
    <w:rsid w:val="004F4A9D"/>
    <w:rsid w:val="004F63EF"/>
    <w:rsid w:val="00522156"/>
    <w:rsid w:val="00522565"/>
    <w:rsid w:val="00527028"/>
    <w:rsid w:val="0052749B"/>
    <w:rsid w:val="00530C66"/>
    <w:rsid w:val="005445ED"/>
    <w:rsid w:val="0055431B"/>
    <w:rsid w:val="005555B5"/>
    <w:rsid w:val="00565F01"/>
    <w:rsid w:val="0057236B"/>
    <w:rsid w:val="00572C59"/>
    <w:rsid w:val="00593CF5"/>
    <w:rsid w:val="005952F4"/>
    <w:rsid w:val="005B212E"/>
    <w:rsid w:val="005B4E3B"/>
    <w:rsid w:val="005E343F"/>
    <w:rsid w:val="005E35D2"/>
    <w:rsid w:val="006139DB"/>
    <w:rsid w:val="00625B09"/>
    <w:rsid w:val="00627DBF"/>
    <w:rsid w:val="006320AC"/>
    <w:rsid w:val="00642283"/>
    <w:rsid w:val="006662AA"/>
    <w:rsid w:val="00667610"/>
    <w:rsid w:val="0066762D"/>
    <w:rsid w:val="00674712"/>
    <w:rsid w:val="00675653"/>
    <w:rsid w:val="006762E9"/>
    <w:rsid w:val="00683CB6"/>
    <w:rsid w:val="006949D2"/>
    <w:rsid w:val="006974BE"/>
    <w:rsid w:val="006A11DB"/>
    <w:rsid w:val="006A2193"/>
    <w:rsid w:val="006A4247"/>
    <w:rsid w:val="006B1A84"/>
    <w:rsid w:val="006F10B8"/>
    <w:rsid w:val="006F5CBE"/>
    <w:rsid w:val="00714E98"/>
    <w:rsid w:val="00721FA8"/>
    <w:rsid w:val="00733F50"/>
    <w:rsid w:val="007424C9"/>
    <w:rsid w:val="00763697"/>
    <w:rsid w:val="0077667D"/>
    <w:rsid w:val="00792595"/>
    <w:rsid w:val="00793AAB"/>
    <w:rsid w:val="007B0112"/>
    <w:rsid w:val="007B033D"/>
    <w:rsid w:val="007B2254"/>
    <w:rsid w:val="007B2D82"/>
    <w:rsid w:val="007C2389"/>
    <w:rsid w:val="007C685F"/>
    <w:rsid w:val="007D144C"/>
    <w:rsid w:val="007D369D"/>
    <w:rsid w:val="007D3F5D"/>
    <w:rsid w:val="007D6E24"/>
    <w:rsid w:val="007E7D5A"/>
    <w:rsid w:val="007F02E7"/>
    <w:rsid w:val="007F1695"/>
    <w:rsid w:val="007F37CC"/>
    <w:rsid w:val="00806C47"/>
    <w:rsid w:val="008144C2"/>
    <w:rsid w:val="008205D4"/>
    <w:rsid w:val="00823D0B"/>
    <w:rsid w:val="00826619"/>
    <w:rsid w:val="00831890"/>
    <w:rsid w:val="008340E0"/>
    <w:rsid w:val="008418B4"/>
    <w:rsid w:val="00843A30"/>
    <w:rsid w:val="00851D0F"/>
    <w:rsid w:val="008611F0"/>
    <w:rsid w:val="008640F5"/>
    <w:rsid w:val="00864299"/>
    <w:rsid w:val="00867F10"/>
    <w:rsid w:val="0087726C"/>
    <w:rsid w:val="008868F3"/>
    <w:rsid w:val="008A0985"/>
    <w:rsid w:val="008A57BD"/>
    <w:rsid w:val="008A5984"/>
    <w:rsid w:val="008B0FCF"/>
    <w:rsid w:val="008B32D5"/>
    <w:rsid w:val="008D7A92"/>
    <w:rsid w:val="008E0965"/>
    <w:rsid w:val="008E2DA3"/>
    <w:rsid w:val="008E4418"/>
    <w:rsid w:val="008F4B88"/>
    <w:rsid w:val="008F68A0"/>
    <w:rsid w:val="00917C68"/>
    <w:rsid w:val="009227D5"/>
    <w:rsid w:val="009244B8"/>
    <w:rsid w:val="009325AC"/>
    <w:rsid w:val="009332CB"/>
    <w:rsid w:val="00941923"/>
    <w:rsid w:val="0094332B"/>
    <w:rsid w:val="00946B0D"/>
    <w:rsid w:val="00947600"/>
    <w:rsid w:val="00954C98"/>
    <w:rsid w:val="0097392B"/>
    <w:rsid w:val="009839CD"/>
    <w:rsid w:val="00983E90"/>
    <w:rsid w:val="00986F17"/>
    <w:rsid w:val="009911E6"/>
    <w:rsid w:val="00992A05"/>
    <w:rsid w:val="00993D14"/>
    <w:rsid w:val="00997A6D"/>
    <w:rsid w:val="009B5DC8"/>
    <w:rsid w:val="009C1909"/>
    <w:rsid w:val="009C643C"/>
    <w:rsid w:val="009D17D0"/>
    <w:rsid w:val="009D6D40"/>
    <w:rsid w:val="009E1A27"/>
    <w:rsid w:val="009E25E3"/>
    <w:rsid w:val="00A04963"/>
    <w:rsid w:val="00A06D3F"/>
    <w:rsid w:val="00A142D2"/>
    <w:rsid w:val="00A17BF9"/>
    <w:rsid w:val="00A247BC"/>
    <w:rsid w:val="00A257AD"/>
    <w:rsid w:val="00A361DF"/>
    <w:rsid w:val="00A51095"/>
    <w:rsid w:val="00A705C2"/>
    <w:rsid w:val="00A72E97"/>
    <w:rsid w:val="00A754B1"/>
    <w:rsid w:val="00A94DFA"/>
    <w:rsid w:val="00A95860"/>
    <w:rsid w:val="00A95BAC"/>
    <w:rsid w:val="00A975C3"/>
    <w:rsid w:val="00AA24F7"/>
    <w:rsid w:val="00AC56C1"/>
    <w:rsid w:val="00AC6BFC"/>
    <w:rsid w:val="00AD2AC6"/>
    <w:rsid w:val="00AE0A8F"/>
    <w:rsid w:val="00AE6CEE"/>
    <w:rsid w:val="00AF1F73"/>
    <w:rsid w:val="00AF3508"/>
    <w:rsid w:val="00B0439B"/>
    <w:rsid w:val="00B35420"/>
    <w:rsid w:val="00B358AB"/>
    <w:rsid w:val="00B370ED"/>
    <w:rsid w:val="00B40C9A"/>
    <w:rsid w:val="00B42027"/>
    <w:rsid w:val="00B43FC3"/>
    <w:rsid w:val="00B47970"/>
    <w:rsid w:val="00B52057"/>
    <w:rsid w:val="00B530F7"/>
    <w:rsid w:val="00B56B60"/>
    <w:rsid w:val="00B659D3"/>
    <w:rsid w:val="00B75AE3"/>
    <w:rsid w:val="00B75D85"/>
    <w:rsid w:val="00B77F1F"/>
    <w:rsid w:val="00B84C58"/>
    <w:rsid w:val="00B87BBF"/>
    <w:rsid w:val="00B90DD3"/>
    <w:rsid w:val="00BA59C4"/>
    <w:rsid w:val="00BA647F"/>
    <w:rsid w:val="00BB47C6"/>
    <w:rsid w:val="00BB79BE"/>
    <w:rsid w:val="00BC4D1E"/>
    <w:rsid w:val="00BD27B7"/>
    <w:rsid w:val="00BD32E9"/>
    <w:rsid w:val="00BD438F"/>
    <w:rsid w:val="00BE03C1"/>
    <w:rsid w:val="00BE3BD6"/>
    <w:rsid w:val="00BE4138"/>
    <w:rsid w:val="00BF6AF0"/>
    <w:rsid w:val="00BF6C79"/>
    <w:rsid w:val="00BF7232"/>
    <w:rsid w:val="00C02869"/>
    <w:rsid w:val="00C115EA"/>
    <w:rsid w:val="00C30657"/>
    <w:rsid w:val="00C316CC"/>
    <w:rsid w:val="00C317B6"/>
    <w:rsid w:val="00C348D9"/>
    <w:rsid w:val="00C360DB"/>
    <w:rsid w:val="00C61EBB"/>
    <w:rsid w:val="00C67474"/>
    <w:rsid w:val="00C72D52"/>
    <w:rsid w:val="00C7399B"/>
    <w:rsid w:val="00C87EAD"/>
    <w:rsid w:val="00CA60E8"/>
    <w:rsid w:val="00CB2159"/>
    <w:rsid w:val="00CC2528"/>
    <w:rsid w:val="00CD302B"/>
    <w:rsid w:val="00CE2476"/>
    <w:rsid w:val="00CE7917"/>
    <w:rsid w:val="00D20C24"/>
    <w:rsid w:val="00D26012"/>
    <w:rsid w:val="00D33BC6"/>
    <w:rsid w:val="00D42CD7"/>
    <w:rsid w:val="00D433AD"/>
    <w:rsid w:val="00D434BF"/>
    <w:rsid w:val="00D51140"/>
    <w:rsid w:val="00D563D2"/>
    <w:rsid w:val="00D66C50"/>
    <w:rsid w:val="00D86C61"/>
    <w:rsid w:val="00D9475D"/>
    <w:rsid w:val="00D961BD"/>
    <w:rsid w:val="00DA22B2"/>
    <w:rsid w:val="00DB21D2"/>
    <w:rsid w:val="00DB2C89"/>
    <w:rsid w:val="00DB5FD3"/>
    <w:rsid w:val="00DD2BB7"/>
    <w:rsid w:val="00DD5259"/>
    <w:rsid w:val="00DF2F8E"/>
    <w:rsid w:val="00DF7D80"/>
    <w:rsid w:val="00E043F4"/>
    <w:rsid w:val="00E060D0"/>
    <w:rsid w:val="00E11129"/>
    <w:rsid w:val="00E238CB"/>
    <w:rsid w:val="00E33D38"/>
    <w:rsid w:val="00E409F0"/>
    <w:rsid w:val="00E40A4D"/>
    <w:rsid w:val="00E475D0"/>
    <w:rsid w:val="00E54DE9"/>
    <w:rsid w:val="00E67F8D"/>
    <w:rsid w:val="00E7467B"/>
    <w:rsid w:val="00E75A51"/>
    <w:rsid w:val="00E777F9"/>
    <w:rsid w:val="00E8013F"/>
    <w:rsid w:val="00E92B4B"/>
    <w:rsid w:val="00EA0F45"/>
    <w:rsid w:val="00EA3753"/>
    <w:rsid w:val="00EA4D77"/>
    <w:rsid w:val="00EA592E"/>
    <w:rsid w:val="00EC2909"/>
    <w:rsid w:val="00EC4AA9"/>
    <w:rsid w:val="00EC583A"/>
    <w:rsid w:val="00EC5F5C"/>
    <w:rsid w:val="00EE0E3D"/>
    <w:rsid w:val="00F019AC"/>
    <w:rsid w:val="00F04082"/>
    <w:rsid w:val="00F13192"/>
    <w:rsid w:val="00F22430"/>
    <w:rsid w:val="00F25259"/>
    <w:rsid w:val="00F25B3C"/>
    <w:rsid w:val="00F26328"/>
    <w:rsid w:val="00F55109"/>
    <w:rsid w:val="00F6075D"/>
    <w:rsid w:val="00F70899"/>
    <w:rsid w:val="00F8150A"/>
    <w:rsid w:val="00F9009B"/>
    <w:rsid w:val="00F950A1"/>
    <w:rsid w:val="00FA53D9"/>
    <w:rsid w:val="00FA68C5"/>
    <w:rsid w:val="00FA6C7B"/>
    <w:rsid w:val="00FB23B0"/>
    <w:rsid w:val="00FB4AE3"/>
    <w:rsid w:val="00FD25C5"/>
    <w:rsid w:val="00FD4853"/>
    <w:rsid w:val="00FF2E2D"/>
    <w:rsid w:val="00FF52B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07787"/>
  <w15:chartTrackingRefBased/>
  <w15:docId w15:val="{57F9EAF7-68F5-4C3B-9D07-1E61D925A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qFormat="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iPriority="0" w:unhideWhenUsed="1" w:qFormat="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EFC"/>
    <w:rPr>
      <w:rFonts w:ascii="Georgia" w:hAnsi="Georgia" w:cs="Times New Roman"/>
      <w:sz w:val="15"/>
    </w:rPr>
  </w:style>
  <w:style w:type="paragraph" w:styleId="Heading1">
    <w:name w:val="heading 1"/>
    <w:basedOn w:val="Normal"/>
    <w:link w:val="Heading1Char"/>
    <w:uiPriority w:val="1"/>
    <w:qFormat/>
    <w:rsid w:val="00BE03C1"/>
    <w:pPr>
      <w:numPr>
        <w:numId w:val="43"/>
      </w:numPr>
      <w:spacing w:after="240"/>
      <w:outlineLvl w:val="0"/>
    </w:pPr>
    <w:rPr>
      <w:rFonts w:eastAsia="PMingLiU"/>
      <w:bCs/>
      <w:szCs w:val="28"/>
    </w:rPr>
  </w:style>
  <w:style w:type="paragraph" w:styleId="Heading2">
    <w:name w:val="heading 2"/>
    <w:basedOn w:val="Normal"/>
    <w:link w:val="Heading2Char"/>
    <w:uiPriority w:val="1"/>
    <w:unhideWhenUsed/>
    <w:qFormat/>
    <w:rsid w:val="00BE03C1"/>
    <w:pPr>
      <w:numPr>
        <w:ilvl w:val="1"/>
        <w:numId w:val="43"/>
      </w:numPr>
      <w:spacing w:after="240"/>
      <w:outlineLvl w:val="1"/>
    </w:pPr>
  </w:style>
  <w:style w:type="paragraph" w:styleId="Heading3">
    <w:name w:val="heading 3"/>
    <w:basedOn w:val="Normal"/>
    <w:link w:val="Heading3Char"/>
    <w:uiPriority w:val="1"/>
    <w:unhideWhenUsed/>
    <w:qFormat/>
    <w:rsid w:val="00BE03C1"/>
    <w:pPr>
      <w:numPr>
        <w:ilvl w:val="2"/>
        <w:numId w:val="43"/>
      </w:numPr>
      <w:spacing w:after="240"/>
      <w:outlineLvl w:val="2"/>
    </w:pPr>
    <w:rPr>
      <w:rFonts w:eastAsia="PMingLiU"/>
      <w:bCs/>
    </w:rPr>
  </w:style>
  <w:style w:type="paragraph" w:styleId="Heading4">
    <w:name w:val="heading 4"/>
    <w:basedOn w:val="Normal"/>
    <w:link w:val="Heading4Char"/>
    <w:uiPriority w:val="1"/>
    <w:unhideWhenUsed/>
    <w:qFormat/>
    <w:rsid w:val="00BE03C1"/>
    <w:pPr>
      <w:numPr>
        <w:ilvl w:val="3"/>
        <w:numId w:val="43"/>
      </w:numPr>
      <w:spacing w:after="240"/>
      <w:outlineLvl w:val="3"/>
    </w:pPr>
    <w:rPr>
      <w:rFonts w:eastAsia="PMingLiU"/>
      <w:bCs/>
      <w:iCs/>
    </w:rPr>
  </w:style>
  <w:style w:type="paragraph" w:styleId="Heading5">
    <w:name w:val="heading 5"/>
    <w:basedOn w:val="Normal"/>
    <w:link w:val="Heading5Char"/>
    <w:uiPriority w:val="1"/>
    <w:unhideWhenUsed/>
    <w:qFormat/>
    <w:rsid w:val="00BE03C1"/>
    <w:pPr>
      <w:numPr>
        <w:ilvl w:val="4"/>
        <w:numId w:val="43"/>
      </w:numPr>
      <w:spacing w:after="240"/>
      <w:outlineLvl w:val="4"/>
    </w:pPr>
    <w:rPr>
      <w:rFonts w:eastAsia="PMingLiU"/>
    </w:rPr>
  </w:style>
  <w:style w:type="paragraph" w:styleId="Heading6">
    <w:name w:val="heading 6"/>
    <w:basedOn w:val="Normal"/>
    <w:link w:val="Heading6Char"/>
    <w:uiPriority w:val="1"/>
    <w:unhideWhenUsed/>
    <w:qFormat/>
    <w:rsid w:val="00BE03C1"/>
    <w:pPr>
      <w:numPr>
        <w:ilvl w:val="5"/>
        <w:numId w:val="43"/>
      </w:numPr>
      <w:spacing w:after="240"/>
      <w:outlineLvl w:val="5"/>
    </w:pPr>
    <w:rPr>
      <w:rFonts w:eastAsia="PMingLiU"/>
      <w:iCs/>
    </w:rPr>
  </w:style>
  <w:style w:type="paragraph" w:styleId="Heading7">
    <w:name w:val="heading 7"/>
    <w:basedOn w:val="Normal"/>
    <w:link w:val="Heading7Char"/>
    <w:uiPriority w:val="1"/>
    <w:unhideWhenUsed/>
    <w:qFormat/>
    <w:rsid w:val="00BE03C1"/>
    <w:pPr>
      <w:numPr>
        <w:ilvl w:val="6"/>
        <w:numId w:val="43"/>
      </w:numPr>
      <w:spacing w:after="240"/>
      <w:outlineLvl w:val="6"/>
    </w:pPr>
    <w:rPr>
      <w:rFonts w:eastAsia="PMingLiU"/>
      <w:iCs/>
    </w:rPr>
  </w:style>
  <w:style w:type="paragraph" w:styleId="Heading8">
    <w:name w:val="heading 8"/>
    <w:basedOn w:val="Normal"/>
    <w:link w:val="Heading8Char"/>
    <w:uiPriority w:val="1"/>
    <w:unhideWhenUsed/>
    <w:qFormat/>
    <w:rsid w:val="00BE03C1"/>
    <w:pPr>
      <w:numPr>
        <w:ilvl w:val="7"/>
        <w:numId w:val="43"/>
      </w:numPr>
      <w:spacing w:after="240"/>
      <w:outlineLvl w:val="7"/>
    </w:pPr>
    <w:rPr>
      <w:rFonts w:eastAsia="PMingLiU"/>
    </w:rPr>
  </w:style>
  <w:style w:type="paragraph" w:styleId="Heading9">
    <w:name w:val="heading 9"/>
    <w:basedOn w:val="Normal"/>
    <w:link w:val="Heading9Char"/>
    <w:uiPriority w:val="1"/>
    <w:unhideWhenUsed/>
    <w:qFormat/>
    <w:rsid w:val="00BE03C1"/>
    <w:pPr>
      <w:numPr>
        <w:ilvl w:val="8"/>
        <w:numId w:val="43"/>
      </w:numPr>
      <w:spacing w:after="240"/>
      <w:outlineLvl w:val="8"/>
    </w:pPr>
    <w:rPr>
      <w:rFonts w:eastAsia="PMingLiU"/>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Left">
    <w:name w:val="Block Left"/>
    <w:basedOn w:val="Normal"/>
    <w:qFormat/>
    <w:rsid w:val="00411613"/>
    <w:pPr>
      <w:keepLines/>
      <w:tabs>
        <w:tab w:val="left" w:pos="540"/>
        <w:tab w:val="right" w:pos="3600"/>
      </w:tabs>
      <w:spacing w:after="480"/>
    </w:pPr>
  </w:style>
  <w:style w:type="paragraph" w:styleId="BlockText">
    <w:name w:val="Block Text"/>
    <w:basedOn w:val="Normal"/>
    <w:qFormat/>
    <w:rsid w:val="00C316CC"/>
    <w:pPr>
      <w:spacing w:after="240"/>
      <w:ind w:left="1440" w:right="1440"/>
    </w:pPr>
  </w:style>
  <w:style w:type="paragraph" w:customStyle="1" w:styleId="BodyDblFirstLine5">
    <w:name w:val="Body Dbl First Line .5&quot;"/>
    <w:basedOn w:val="Normal"/>
    <w:qFormat/>
    <w:rsid w:val="00411613"/>
    <w:pPr>
      <w:spacing w:line="480" w:lineRule="auto"/>
      <w:ind w:firstLine="720"/>
    </w:pPr>
    <w:rPr>
      <w:rFonts w:eastAsia="Times New Roman"/>
    </w:rPr>
  </w:style>
  <w:style w:type="paragraph" w:customStyle="1" w:styleId="BodyDblFirstLine1">
    <w:name w:val="Body Dbl First Line 1&quot;"/>
    <w:basedOn w:val="Normal"/>
    <w:qFormat/>
    <w:rsid w:val="00411613"/>
    <w:pPr>
      <w:spacing w:line="480" w:lineRule="auto"/>
      <w:ind w:firstLine="1440"/>
    </w:pPr>
    <w:rPr>
      <w:rFonts w:eastAsia="Times New Roman"/>
    </w:rPr>
  </w:style>
  <w:style w:type="paragraph" w:customStyle="1" w:styleId="BodyFirstLine25">
    <w:name w:val="Body First Line .25&quot;"/>
    <w:basedOn w:val="Normal"/>
    <w:qFormat/>
    <w:rsid w:val="00C316CC"/>
    <w:pPr>
      <w:spacing w:after="240"/>
      <w:ind w:firstLine="360"/>
    </w:pPr>
  </w:style>
  <w:style w:type="paragraph" w:customStyle="1" w:styleId="BodyFirstLine5">
    <w:name w:val="Body First Line .5&quot;"/>
    <w:basedOn w:val="Normal"/>
    <w:qFormat/>
    <w:rsid w:val="00C316CC"/>
    <w:pPr>
      <w:spacing w:after="240"/>
      <w:ind w:firstLine="720"/>
      <w:jc w:val="both"/>
    </w:pPr>
  </w:style>
  <w:style w:type="paragraph" w:customStyle="1" w:styleId="BodyFirstLine55">
    <w:name w:val="Body First Line .5&quot;/.5&quot;"/>
    <w:basedOn w:val="Normal"/>
    <w:qFormat/>
    <w:rsid w:val="00C316CC"/>
    <w:pPr>
      <w:spacing w:after="240"/>
      <w:ind w:left="720" w:firstLine="720"/>
    </w:pPr>
  </w:style>
  <w:style w:type="paragraph" w:styleId="BodyText">
    <w:name w:val="Body Text"/>
    <w:basedOn w:val="Normal"/>
    <w:link w:val="BodyTextChar"/>
    <w:qFormat/>
    <w:rsid w:val="00B90DD3"/>
    <w:pPr>
      <w:spacing w:after="240"/>
    </w:pPr>
    <w:rPr>
      <w:rFonts w:eastAsia="Times New Roman"/>
      <w:sz w:val="16"/>
    </w:rPr>
  </w:style>
  <w:style w:type="character" w:customStyle="1" w:styleId="BodyTextChar">
    <w:name w:val="Body Text Char"/>
    <w:basedOn w:val="DefaultParagraphFont"/>
    <w:link w:val="BodyText"/>
    <w:rsid w:val="00B90DD3"/>
    <w:rPr>
      <w:rFonts w:ascii="Georgia" w:eastAsia="Times New Roman" w:hAnsi="Georgia" w:cs="Times New Roman"/>
      <w:sz w:val="16"/>
    </w:rPr>
  </w:style>
  <w:style w:type="paragraph" w:customStyle="1" w:styleId="BodyFirstLine51">
    <w:name w:val="Body First Line .5&quot;/1&quot;"/>
    <w:basedOn w:val="Normal"/>
    <w:qFormat/>
    <w:rsid w:val="00C316CC"/>
    <w:pPr>
      <w:spacing w:after="240"/>
      <w:ind w:left="1440" w:firstLine="720"/>
    </w:pPr>
  </w:style>
  <w:style w:type="paragraph" w:customStyle="1" w:styleId="BodyFirstLine1">
    <w:name w:val="Body First Line 1&quot;"/>
    <w:basedOn w:val="Normal"/>
    <w:qFormat/>
    <w:rsid w:val="00C316CC"/>
    <w:pPr>
      <w:spacing w:after="240"/>
      <w:ind w:firstLine="1440"/>
      <w:jc w:val="both"/>
    </w:pPr>
  </w:style>
  <w:style w:type="paragraph" w:customStyle="1" w:styleId="BodyFirstLine15">
    <w:name w:val="Body First Line 1&quot;/.5&quot;"/>
    <w:basedOn w:val="Normal"/>
    <w:qFormat/>
    <w:rsid w:val="00C316CC"/>
    <w:pPr>
      <w:spacing w:after="240"/>
      <w:ind w:left="720" w:firstLine="1440"/>
    </w:pPr>
  </w:style>
  <w:style w:type="paragraph" w:customStyle="1" w:styleId="BodyFirstLine11">
    <w:name w:val="Body First Line 1&quot;/1&quot;"/>
    <w:basedOn w:val="Normal"/>
    <w:qFormat/>
    <w:rsid w:val="00C316CC"/>
    <w:pPr>
      <w:spacing w:after="240"/>
      <w:ind w:left="1440" w:firstLine="1440"/>
    </w:pPr>
  </w:style>
  <w:style w:type="paragraph" w:customStyle="1" w:styleId="BodyHang">
    <w:name w:val="Body Hang"/>
    <w:basedOn w:val="Normal"/>
    <w:qFormat/>
    <w:rsid w:val="00C316CC"/>
    <w:pPr>
      <w:spacing w:after="240"/>
      <w:ind w:left="720" w:hanging="720"/>
    </w:pPr>
  </w:style>
  <w:style w:type="paragraph" w:customStyle="1" w:styleId="BodyHang5">
    <w:name w:val="Body Hang .5&quot;"/>
    <w:basedOn w:val="Normal"/>
    <w:qFormat/>
    <w:rsid w:val="00C316CC"/>
    <w:pPr>
      <w:spacing w:after="240"/>
      <w:ind w:left="1440" w:hanging="720"/>
    </w:pPr>
  </w:style>
  <w:style w:type="paragraph" w:customStyle="1" w:styleId="BodyHang1">
    <w:name w:val="Body Hang 1&quot;"/>
    <w:basedOn w:val="Normal"/>
    <w:qFormat/>
    <w:rsid w:val="00C316CC"/>
    <w:pPr>
      <w:spacing w:after="240"/>
      <w:ind w:left="2160" w:hanging="720"/>
    </w:pPr>
  </w:style>
  <w:style w:type="paragraph" w:customStyle="1" w:styleId="BodyHang15">
    <w:name w:val="Body Hang 1.5&quot;"/>
    <w:basedOn w:val="Normal"/>
    <w:qFormat/>
    <w:rsid w:val="00C316CC"/>
    <w:pPr>
      <w:spacing w:after="240"/>
      <w:ind w:left="2880" w:hanging="720"/>
    </w:pPr>
  </w:style>
  <w:style w:type="paragraph" w:customStyle="1" w:styleId="BodyIndent">
    <w:name w:val="Body Indent"/>
    <w:basedOn w:val="Normal"/>
    <w:qFormat/>
    <w:rsid w:val="00C316CC"/>
    <w:pPr>
      <w:spacing w:after="240"/>
      <w:ind w:left="720"/>
    </w:pPr>
  </w:style>
  <w:style w:type="paragraph" w:customStyle="1" w:styleId="BodyIndent1">
    <w:name w:val="Body Indent 1&quot;"/>
    <w:basedOn w:val="Normal"/>
    <w:qFormat/>
    <w:rsid w:val="00C316CC"/>
    <w:pPr>
      <w:spacing w:after="240"/>
      <w:ind w:left="1440"/>
    </w:pPr>
  </w:style>
  <w:style w:type="paragraph" w:customStyle="1" w:styleId="BodyIndent15">
    <w:name w:val="Body Indent 1.5&quot;"/>
    <w:basedOn w:val="Normal"/>
    <w:qFormat/>
    <w:rsid w:val="00C316CC"/>
    <w:pPr>
      <w:spacing w:after="240"/>
      <w:ind w:left="2160"/>
    </w:pPr>
  </w:style>
  <w:style w:type="paragraph" w:styleId="BodyText2">
    <w:name w:val="Body Text 2"/>
    <w:basedOn w:val="Normal"/>
    <w:link w:val="BodyText2Char"/>
    <w:qFormat/>
    <w:rsid w:val="00224F2C"/>
    <w:pPr>
      <w:pBdr>
        <w:top w:val="single" w:sz="4" w:space="1" w:color="auto"/>
      </w:pBdr>
    </w:pPr>
    <w:rPr>
      <w:sz w:val="12"/>
      <w:szCs w:val="12"/>
    </w:rPr>
  </w:style>
  <w:style w:type="character" w:customStyle="1" w:styleId="BodyText2Char">
    <w:name w:val="Body Text 2 Char"/>
    <w:basedOn w:val="DefaultParagraphFont"/>
    <w:link w:val="BodyText2"/>
    <w:rsid w:val="00224F2C"/>
    <w:rPr>
      <w:rFonts w:ascii="Georgia" w:hAnsi="Georgia" w:cs="Times New Roman"/>
      <w:sz w:val="12"/>
      <w:szCs w:val="12"/>
    </w:rPr>
  </w:style>
  <w:style w:type="paragraph" w:styleId="BodyTextFirstIndent">
    <w:name w:val="Body Text First Indent"/>
    <w:basedOn w:val="Normal"/>
    <w:link w:val="BodyTextFirstIndentChar"/>
    <w:qFormat/>
    <w:rsid w:val="008205D4"/>
    <w:pPr>
      <w:spacing w:after="240"/>
      <w:ind w:firstLine="720"/>
    </w:pPr>
  </w:style>
  <w:style w:type="character" w:customStyle="1" w:styleId="BodyTextFirstIndentChar">
    <w:name w:val="Body Text First Indent Char"/>
    <w:basedOn w:val="BodyTextChar"/>
    <w:link w:val="BodyTextFirstIndent"/>
    <w:rsid w:val="008205D4"/>
    <w:rPr>
      <w:rFonts w:ascii="Georgia" w:eastAsia="Calibri" w:hAnsi="Georgia" w:cs="Times New Roman"/>
      <w:sz w:val="16"/>
    </w:rPr>
  </w:style>
  <w:style w:type="paragraph" w:styleId="BodyTextIndent">
    <w:name w:val="Body Text Indent"/>
    <w:basedOn w:val="Normal"/>
    <w:link w:val="BodyTextIndentChar"/>
    <w:uiPriority w:val="99"/>
    <w:semiHidden/>
    <w:unhideWhenUsed/>
    <w:rsid w:val="00411613"/>
    <w:pPr>
      <w:spacing w:after="120"/>
      <w:ind w:left="360"/>
    </w:pPr>
  </w:style>
  <w:style w:type="character" w:customStyle="1" w:styleId="BodyTextIndentChar">
    <w:name w:val="Body Text Indent Char"/>
    <w:basedOn w:val="DefaultParagraphFont"/>
    <w:link w:val="BodyTextIndent"/>
    <w:uiPriority w:val="99"/>
    <w:semiHidden/>
    <w:rsid w:val="00411613"/>
    <w:rPr>
      <w:rFonts w:eastAsia="Calibri" w:cs="Times New Roman"/>
    </w:rPr>
  </w:style>
  <w:style w:type="paragraph" w:styleId="BodyTextFirstIndent2">
    <w:name w:val="Body Text First Indent 2"/>
    <w:basedOn w:val="Normal"/>
    <w:link w:val="BodyTextFirstIndent2Char"/>
    <w:qFormat/>
    <w:rsid w:val="00411613"/>
    <w:pPr>
      <w:spacing w:line="480" w:lineRule="auto"/>
      <w:ind w:firstLine="720"/>
    </w:pPr>
  </w:style>
  <w:style w:type="character" w:customStyle="1" w:styleId="BodyTextFirstIndent2Char">
    <w:name w:val="Body Text First Indent 2 Char"/>
    <w:basedOn w:val="BodyTextIndentChar"/>
    <w:link w:val="BodyTextFirstIndent2"/>
    <w:rsid w:val="00411613"/>
    <w:rPr>
      <w:rFonts w:eastAsia="Calibri" w:cs="Times New Roman"/>
    </w:rPr>
  </w:style>
  <w:style w:type="paragraph" w:customStyle="1" w:styleId="BodyTextjustified">
    <w:name w:val="Body Text justified"/>
    <w:basedOn w:val="Normal"/>
    <w:qFormat/>
    <w:rsid w:val="000C6E7A"/>
    <w:pPr>
      <w:spacing w:after="120"/>
      <w:jc w:val="both"/>
    </w:pPr>
    <w:rPr>
      <w:sz w:val="18"/>
    </w:rPr>
  </w:style>
  <w:style w:type="paragraph" w:customStyle="1" w:styleId="Center">
    <w:name w:val="Center"/>
    <w:basedOn w:val="Normal"/>
    <w:next w:val="BodyFirstLine5"/>
    <w:qFormat/>
    <w:rsid w:val="008205D4"/>
    <w:pPr>
      <w:keepNext/>
      <w:keepLines/>
      <w:spacing w:after="240"/>
      <w:jc w:val="center"/>
    </w:pPr>
    <w:rPr>
      <w:rFonts w:eastAsia="Times New Roman"/>
    </w:rPr>
  </w:style>
  <w:style w:type="paragraph" w:customStyle="1" w:styleId="CenterBold">
    <w:name w:val="Center Bold"/>
    <w:basedOn w:val="Normal"/>
    <w:next w:val="BodyFirstLine5"/>
    <w:qFormat/>
    <w:rsid w:val="008205D4"/>
    <w:pPr>
      <w:keepNext/>
      <w:keepLines/>
      <w:spacing w:after="240"/>
      <w:jc w:val="center"/>
    </w:pPr>
    <w:rPr>
      <w:b/>
    </w:rPr>
  </w:style>
  <w:style w:type="paragraph" w:customStyle="1" w:styleId="CenterBoldUnderline">
    <w:name w:val="Center Bold Underline"/>
    <w:basedOn w:val="Normal"/>
    <w:next w:val="BodyFirstLine5"/>
    <w:qFormat/>
    <w:rsid w:val="008205D4"/>
    <w:pPr>
      <w:keepNext/>
      <w:keepLines/>
      <w:spacing w:after="240"/>
      <w:jc w:val="center"/>
    </w:pPr>
    <w:rPr>
      <w:b/>
      <w:u w:val="single"/>
    </w:rPr>
  </w:style>
  <w:style w:type="paragraph" w:customStyle="1" w:styleId="CenterUnderline">
    <w:name w:val="Center Underline"/>
    <w:basedOn w:val="Normal"/>
    <w:next w:val="BodyFirstLine5"/>
    <w:rsid w:val="008205D4"/>
    <w:pPr>
      <w:keepNext/>
      <w:keepLines/>
      <w:spacing w:after="240"/>
      <w:jc w:val="center"/>
    </w:pPr>
    <w:rPr>
      <w:rFonts w:eastAsia="Times New Roman"/>
      <w:b/>
      <w:u w:val="single"/>
    </w:rPr>
  </w:style>
  <w:style w:type="paragraph" w:styleId="Closing">
    <w:name w:val="Closing"/>
    <w:basedOn w:val="Normal"/>
    <w:link w:val="ClosingChar"/>
    <w:uiPriority w:val="99"/>
    <w:unhideWhenUsed/>
    <w:qFormat/>
    <w:rsid w:val="00411613"/>
    <w:pPr>
      <w:ind w:left="4320"/>
    </w:pPr>
  </w:style>
  <w:style w:type="character" w:customStyle="1" w:styleId="ClosingChar">
    <w:name w:val="Closing Char"/>
    <w:basedOn w:val="DefaultParagraphFont"/>
    <w:link w:val="Closing"/>
    <w:uiPriority w:val="99"/>
    <w:rsid w:val="00411613"/>
    <w:rPr>
      <w:rFonts w:eastAsia="Calibri" w:cs="Times New Roman"/>
    </w:rPr>
  </w:style>
  <w:style w:type="character" w:customStyle="1" w:styleId="DocID">
    <w:name w:val="DocID"/>
    <w:basedOn w:val="DefaultParagraphFont"/>
    <w:uiPriority w:val="99"/>
    <w:semiHidden/>
    <w:rsid w:val="00411613"/>
    <w:rPr>
      <w:sz w:val="14"/>
    </w:rPr>
  </w:style>
  <w:style w:type="paragraph" w:styleId="Footer">
    <w:name w:val="footer"/>
    <w:basedOn w:val="Normal"/>
    <w:link w:val="FooterChar"/>
    <w:uiPriority w:val="1"/>
    <w:unhideWhenUsed/>
    <w:rsid w:val="00411613"/>
    <w:pPr>
      <w:tabs>
        <w:tab w:val="center" w:pos="4680"/>
        <w:tab w:val="right" w:pos="9360"/>
      </w:tabs>
    </w:pPr>
  </w:style>
  <w:style w:type="character" w:customStyle="1" w:styleId="FooterChar">
    <w:name w:val="Footer Char"/>
    <w:basedOn w:val="DefaultParagraphFont"/>
    <w:link w:val="Footer"/>
    <w:uiPriority w:val="1"/>
    <w:rsid w:val="00BE03C1"/>
    <w:rPr>
      <w:rFonts w:eastAsia="Calibri" w:cs="Times New Roman"/>
    </w:rPr>
  </w:style>
  <w:style w:type="character" w:styleId="FootnoteReference">
    <w:name w:val="footnote reference"/>
    <w:basedOn w:val="DefaultParagraphFont"/>
    <w:uiPriority w:val="99"/>
    <w:semiHidden/>
    <w:unhideWhenUsed/>
    <w:rsid w:val="00411613"/>
    <w:rPr>
      <w:vertAlign w:val="superscript"/>
    </w:rPr>
  </w:style>
  <w:style w:type="paragraph" w:styleId="FootnoteText">
    <w:name w:val="footnote text"/>
    <w:basedOn w:val="Normal"/>
    <w:link w:val="FootnoteTextChar"/>
    <w:uiPriority w:val="99"/>
    <w:semiHidden/>
    <w:unhideWhenUsed/>
    <w:rsid w:val="00411613"/>
    <w:rPr>
      <w:sz w:val="20"/>
      <w:szCs w:val="20"/>
    </w:rPr>
  </w:style>
  <w:style w:type="character" w:customStyle="1" w:styleId="FootnoteTextChar">
    <w:name w:val="Footnote Text Char"/>
    <w:basedOn w:val="DefaultParagraphFont"/>
    <w:link w:val="FootnoteText"/>
    <w:uiPriority w:val="99"/>
    <w:semiHidden/>
    <w:rsid w:val="00411613"/>
    <w:rPr>
      <w:rFonts w:eastAsia="Calibri" w:cs="Times New Roman"/>
      <w:sz w:val="20"/>
      <w:szCs w:val="20"/>
    </w:rPr>
  </w:style>
  <w:style w:type="paragraph" w:styleId="Header">
    <w:name w:val="header"/>
    <w:basedOn w:val="Normal"/>
    <w:link w:val="HeaderChar"/>
    <w:uiPriority w:val="1"/>
    <w:unhideWhenUsed/>
    <w:rsid w:val="00411613"/>
    <w:pPr>
      <w:tabs>
        <w:tab w:val="center" w:pos="4680"/>
        <w:tab w:val="right" w:pos="9360"/>
      </w:tabs>
    </w:pPr>
  </w:style>
  <w:style w:type="character" w:customStyle="1" w:styleId="HeaderChar">
    <w:name w:val="Header Char"/>
    <w:basedOn w:val="DefaultParagraphFont"/>
    <w:link w:val="Header"/>
    <w:uiPriority w:val="1"/>
    <w:rsid w:val="00BE03C1"/>
    <w:rPr>
      <w:rFonts w:eastAsia="Calibri" w:cs="Times New Roman"/>
    </w:rPr>
  </w:style>
  <w:style w:type="character" w:customStyle="1" w:styleId="Heading1Char">
    <w:name w:val="Heading 1 Char"/>
    <w:basedOn w:val="DefaultParagraphFont"/>
    <w:link w:val="Heading1"/>
    <w:uiPriority w:val="1"/>
    <w:rsid w:val="00BE03C1"/>
    <w:rPr>
      <w:rFonts w:eastAsia="PMingLiU" w:cs="Times New Roman"/>
      <w:bCs/>
      <w:szCs w:val="28"/>
    </w:rPr>
  </w:style>
  <w:style w:type="character" w:customStyle="1" w:styleId="Heading2Char">
    <w:name w:val="Heading 2 Char"/>
    <w:basedOn w:val="DefaultParagraphFont"/>
    <w:link w:val="Heading2"/>
    <w:uiPriority w:val="1"/>
    <w:rsid w:val="00BE03C1"/>
    <w:rPr>
      <w:rFonts w:eastAsia="Calibri" w:cs="Times New Roman"/>
    </w:rPr>
  </w:style>
  <w:style w:type="character" w:customStyle="1" w:styleId="Heading3Char">
    <w:name w:val="Heading 3 Char"/>
    <w:basedOn w:val="DefaultParagraphFont"/>
    <w:link w:val="Heading3"/>
    <w:uiPriority w:val="1"/>
    <w:rsid w:val="00BE03C1"/>
    <w:rPr>
      <w:rFonts w:eastAsia="PMingLiU" w:cs="Times New Roman"/>
      <w:bCs/>
    </w:rPr>
  </w:style>
  <w:style w:type="character" w:customStyle="1" w:styleId="Heading4Char">
    <w:name w:val="Heading 4 Char"/>
    <w:basedOn w:val="DefaultParagraphFont"/>
    <w:link w:val="Heading4"/>
    <w:uiPriority w:val="1"/>
    <w:rsid w:val="00BE03C1"/>
    <w:rPr>
      <w:rFonts w:eastAsia="PMingLiU" w:cs="Times New Roman"/>
      <w:bCs/>
      <w:iCs/>
    </w:rPr>
  </w:style>
  <w:style w:type="character" w:customStyle="1" w:styleId="Heading5Char">
    <w:name w:val="Heading 5 Char"/>
    <w:basedOn w:val="DefaultParagraphFont"/>
    <w:link w:val="Heading5"/>
    <w:uiPriority w:val="1"/>
    <w:rsid w:val="00BE03C1"/>
    <w:rPr>
      <w:rFonts w:eastAsia="PMingLiU" w:cs="Times New Roman"/>
    </w:rPr>
  </w:style>
  <w:style w:type="character" w:customStyle="1" w:styleId="Heading6Char">
    <w:name w:val="Heading 6 Char"/>
    <w:basedOn w:val="DefaultParagraphFont"/>
    <w:link w:val="Heading6"/>
    <w:uiPriority w:val="1"/>
    <w:rsid w:val="00BE03C1"/>
    <w:rPr>
      <w:rFonts w:eastAsia="PMingLiU" w:cs="Times New Roman"/>
      <w:iCs/>
    </w:rPr>
  </w:style>
  <w:style w:type="character" w:customStyle="1" w:styleId="Heading7Char">
    <w:name w:val="Heading 7 Char"/>
    <w:basedOn w:val="DefaultParagraphFont"/>
    <w:link w:val="Heading7"/>
    <w:uiPriority w:val="1"/>
    <w:rsid w:val="00BE03C1"/>
    <w:rPr>
      <w:rFonts w:eastAsia="PMingLiU" w:cs="Times New Roman"/>
      <w:iCs/>
    </w:rPr>
  </w:style>
  <w:style w:type="character" w:customStyle="1" w:styleId="Heading8Char">
    <w:name w:val="Heading 8 Char"/>
    <w:basedOn w:val="DefaultParagraphFont"/>
    <w:link w:val="Heading8"/>
    <w:uiPriority w:val="1"/>
    <w:rsid w:val="00BE03C1"/>
    <w:rPr>
      <w:rFonts w:eastAsia="PMingLiU" w:cs="Times New Roman"/>
    </w:rPr>
  </w:style>
  <w:style w:type="character" w:customStyle="1" w:styleId="Heading9Char">
    <w:name w:val="Heading 9 Char"/>
    <w:basedOn w:val="DefaultParagraphFont"/>
    <w:link w:val="Heading9"/>
    <w:uiPriority w:val="1"/>
    <w:rsid w:val="00BE03C1"/>
    <w:rPr>
      <w:rFonts w:eastAsia="PMingLiU" w:cs="Times New Roman"/>
      <w:iCs/>
    </w:rPr>
  </w:style>
  <w:style w:type="paragraph" w:customStyle="1" w:styleId="HeadingBody1">
    <w:name w:val="HeadingBody 1"/>
    <w:basedOn w:val="Normal"/>
    <w:next w:val="Heading1"/>
    <w:link w:val="HeadingBody1Char"/>
    <w:uiPriority w:val="99"/>
    <w:semiHidden/>
    <w:rsid w:val="00411613"/>
    <w:pPr>
      <w:spacing w:after="240"/>
      <w:ind w:left="720" w:hanging="720"/>
    </w:pPr>
    <w:rPr>
      <w:color w:val="000000"/>
    </w:rPr>
  </w:style>
  <w:style w:type="character" w:customStyle="1" w:styleId="HeadingBody1Char">
    <w:name w:val="HeadingBody 1 Char"/>
    <w:basedOn w:val="Heading2Char"/>
    <w:link w:val="HeadingBody1"/>
    <w:uiPriority w:val="99"/>
    <w:semiHidden/>
    <w:rsid w:val="00BE03C1"/>
    <w:rPr>
      <w:rFonts w:eastAsia="Calibri" w:cs="Times New Roman"/>
      <w:color w:val="000000"/>
    </w:rPr>
  </w:style>
  <w:style w:type="paragraph" w:customStyle="1" w:styleId="HeadingBody2">
    <w:name w:val="HeadingBody 2"/>
    <w:basedOn w:val="Normal"/>
    <w:next w:val="Heading2"/>
    <w:link w:val="HeadingBody2Char"/>
    <w:uiPriority w:val="99"/>
    <w:semiHidden/>
    <w:rsid w:val="00411613"/>
    <w:pPr>
      <w:spacing w:after="240"/>
      <w:ind w:left="1440" w:hanging="720"/>
    </w:pPr>
    <w:rPr>
      <w:color w:val="000000"/>
    </w:rPr>
  </w:style>
  <w:style w:type="character" w:customStyle="1" w:styleId="HeadingBody2Char">
    <w:name w:val="HeadingBody 2 Char"/>
    <w:basedOn w:val="Heading2Char"/>
    <w:link w:val="HeadingBody2"/>
    <w:uiPriority w:val="99"/>
    <w:semiHidden/>
    <w:rsid w:val="00BE03C1"/>
    <w:rPr>
      <w:rFonts w:eastAsia="Calibri" w:cs="Times New Roman"/>
      <w:color w:val="000000"/>
    </w:rPr>
  </w:style>
  <w:style w:type="paragraph" w:customStyle="1" w:styleId="HeadingBody3">
    <w:name w:val="HeadingBody 3"/>
    <w:basedOn w:val="Normal"/>
    <w:next w:val="Heading3"/>
    <w:link w:val="HeadingBody3Char"/>
    <w:uiPriority w:val="99"/>
    <w:semiHidden/>
    <w:rsid w:val="00411613"/>
    <w:pPr>
      <w:spacing w:after="240"/>
      <w:ind w:left="2160" w:hanging="720"/>
    </w:pPr>
    <w:rPr>
      <w:color w:val="000000"/>
    </w:rPr>
  </w:style>
  <w:style w:type="character" w:customStyle="1" w:styleId="HeadingBody3Char">
    <w:name w:val="HeadingBody 3 Char"/>
    <w:basedOn w:val="Heading2Char"/>
    <w:link w:val="HeadingBody3"/>
    <w:uiPriority w:val="99"/>
    <w:semiHidden/>
    <w:rsid w:val="00BE03C1"/>
    <w:rPr>
      <w:rFonts w:eastAsia="Calibri" w:cs="Times New Roman"/>
      <w:color w:val="000000"/>
    </w:rPr>
  </w:style>
  <w:style w:type="paragraph" w:customStyle="1" w:styleId="HeadingBody4">
    <w:name w:val="HeadingBody 4"/>
    <w:basedOn w:val="Normal"/>
    <w:next w:val="Heading4"/>
    <w:link w:val="HeadingBody4Char"/>
    <w:uiPriority w:val="99"/>
    <w:semiHidden/>
    <w:rsid w:val="00411613"/>
    <w:pPr>
      <w:spacing w:after="240"/>
      <w:ind w:left="2880" w:hanging="720"/>
    </w:pPr>
    <w:rPr>
      <w:color w:val="000000"/>
    </w:rPr>
  </w:style>
  <w:style w:type="character" w:customStyle="1" w:styleId="HeadingBody4Char">
    <w:name w:val="HeadingBody 4 Char"/>
    <w:basedOn w:val="Heading2Char"/>
    <w:link w:val="HeadingBody4"/>
    <w:uiPriority w:val="99"/>
    <w:semiHidden/>
    <w:rsid w:val="00BE03C1"/>
    <w:rPr>
      <w:rFonts w:eastAsia="Calibri" w:cs="Times New Roman"/>
      <w:color w:val="000000"/>
    </w:rPr>
  </w:style>
  <w:style w:type="paragraph" w:customStyle="1" w:styleId="HeadingBody5">
    <w:name w:val="HeadingBody 5"/>
    <w:basedOn w:val="Normal"/>
    <w:next w:val="Heading5"/>
    <w:link w:val="HeadingBody5Char"/>
    <w:uiPriority w:val="99"/>
    <w:semiHidden/>
    <w:rsid w:val="00411613"/>
    <w:pPr>
      <w:spacing w:after="240"/>
      <w:ind w:left="3600" w:hanging="720"/>
    </w:pPr>
    <w:rPr>
      <w:color w:val="000000"/>
    </w:rPr>
  </w:style>
  <w:style w:type="character" w:customStyle="1" w:styleId="HeadingBody5Char">
    <w:name w:val="HeadingBody 5 Char"/>
    <w:basedOn w:val="Heading2Char"/>
    <w:link w:val="HeadingBody5"/>
    <w:uiPriority w:val="99"/>
    <w:semiHidden/>
    <w:rsid w:val="00BE03C1"/>
    <w:rPr>
      <w:rFonts w:eastAsia="Calibri" w:cs="Times New Roman"/>
      <w:color w:val="000000"/>
    </w:rPr>
  </w:style>
  <w:style w:type="paragraph" w:customStyle="1" w:styleId="HeadingBody6">
    <w:name w:val="HeadingBody 6"/>
    <w:basedOn w:val="Normal"/>
    <w:next w:val="Heading6"/>
    <w:link w:val="HeadingBody6Char"/>
    <w:uiPriority w:val="99"/>
    <w:semiHidden/>
    <w:rsid w:val="00411613"/>
    <w:pPr>
      <w:spacing w:after="240"/>
      <w:ind w:left="4320" w:hanging="720"/>
    </w:pPr>
    <w:rPr>
      <w:color w:val="000000"/>
    </w:rPr>
  </w:style>
  <w:style w:type="character" w:customStyle="1" w:styleId="HeadingBody6Char">
    <w:name w:val="HeadingBody 6 Char"/>
    <w:basedOn w:val="Heading2Char"/>
    <w:link w:val="HeadingBody6"/>
    <w:uiPriority w:val="99"/>
    <w:semiHidden/>
    <w:rsid w:val="00BE03C1"/>
    <w:rPr>
      <w:rFonts w:eastAsia="Calibri" w:cs="Times New Roman"/>
      <w:color w:val="000000"/>
    </w:rPr>
  </w:style>
  <w:style w:type="paragraph" w:customStyle="1" w:styleId="HeadingBody7">
    <w:name w:val="HeadingBody 7"/>
    <w:basedOn w:val="Normal"/>
    <w:next w:val="Heading7"/>
    <w:link w:val="HeadingBody7Char"/>
    <w:uiPriority w:val="99"/>
    <w:semiHidden/>
    <w:rsid w:val="00411613"/>
    <w:pPr>
      <w:spacing w:after="240"/>
      <w:ind w:left="5040" w:hanging="720"/>
    </w:pPr>
    <w:rPr>
      <w:color w:val="000000"/>
    </w:rPr>
  </w:style>
  <w:style w:type="character" w:customStyle="1" w:styleId="HeadingBody7Char">
    <w:name w:val="HeadingBody 7 Char"/>
    <w:basedOn w:val="Heading2Char"/>
    <w:link w:val="HeadingBody7"/>
    <w:uiPriority w:val="99"/>
    <w:semiHidden/>
    <w:rsid w:val="00BE03C1"/>
    <w:rPr>
      <w:rFonts w:eastAsia="Calibri" w:cs="Times New Roman"/>
      <w:color w:val="000000"/>
    </w:rPr>
  </w:style>
  <w:style w:type="paragraph" w:customStyle="1" w:styleId="HeadingBody8">
    <w:name w:val="HeadingBody 8"/>
    <w:basedOn w:val="Normal"/>
    <w:next w:val="Heading8"/>
    <w:link w:val="HeadingBody8Char"/>
    <w:uiPriority w:val="99"/>
    <w:semiHidden/>
    <w:rsid w:val="00411613"/>
    <w:pPr>
      <w:spacing w:after="240"/>
      <w:ind w:left="5760" w:hanging="720"/>
    </w:pPr>
    <w:rPr>
      <w:color w:val="000000"/>
    </w:rPr>
  </w:style>
  <w:style w:type="character" w:customStyle="1" w:styleId="HeadingBody8Char">
    <w:name w:val="HeadingBody 8 Char"/>
    <w:basedOn w:val="Heading2Char"/>
    <w:link w:val="HeadingBody8"/>
    <w:uiPriority w:val="99"/>
    <w:semiHidden/>
    <w:rsid w:val="00BE03C1"/>
    <w:rPr>
      <w:rFonts w:eastAsia="Calibri" w:cs="Times New Roman"/>
      <w:color w:val="000000"/>
    </w:rPr>
  </w:style>
  <w:style w:type="paragraph" w:customStyle="1" w:styleId="HeadingBody9">
    <w:name w:val="HeadingBody 9"/>
    <w:basedOn w:val="Normal"/>
    <w:next w:val="Heading9"/>
    <w:link w:val="HeadingBody9Char"/>
    <w:uiPriority w:val="99"/>
    <w:semiHidden/>
    <w:rsid w:val="00411613"/>
    <w:pPr>
      <w:spacing w:after="240"/>
      <w:ind w:left="6480" w:hanging="720"/>
    </w:pPr>
    <w:rPr>
      <w:color w:val="000000"/>
    </w:rPr>
  </w:style>
  <w:style w:type="character" w:customStyle="1" w:styleId="HeadingBody9Char">
    <w:name w:val="HeadingBody 9 Char"/>
    <w:basedOn w:val="Heading2Char"/>
    <w:link w:val="HeadingBody9"/>
    <w:uiPriority w:val="99"/>
    <w:semiHidden/>
    <w:rsid w:val="00BE03C1"/>
    <w:rPr>
      <w:rFonts w:eastAsia="Calibri" w:cs="Times New Roman"/>
      <w:color w:val="000000"/>
    </w:rPr>
  </w:style>
  <w:style w:type="character" w:styleId="Hyperlink">
    <w:name w:val="Hyperlink"/>
    <w:basedOn w:val="DefaultParagraphFont"/>
    <w:uiPriority w:val="99"/>
    <w:unhideWhenUsed/>
    <w:rsid w:val="00411613"/>
    <w:rPr>
      <w:color w:val="0563C1" w:themeColor="hyperlink"/>
      <w:u w:val="single"/>
    </w:rPr>
  </w:style>
  <w:style w:type="paragraph" w:styleId="ListBullet">
    <w:name w:val="List Bullet"/>
    <w:basedOn w:val="Normal"/>
    <w:unhideWhenUsed/>
    <w:rsid w:val="0034116D"/>
    <w:pPr>
      <w:numPr>
        <w:numId w:val="36"/>
      </w:numPr>
    </w:pPr>
  </w:style>
  <w:style w:type="paragraph" w:styleId="ListBullet2">
    <w:name w:val="List Bullet 2"/>
    <w:basedOn w:val="Normal"/>
    <w:uiPriority w:val="99"/>
    <w:unhideWhenUsed/>
    <w:qFormat/>
    <w:rsid w:val="000A6EFC"/>
    <w:pPr>
      <w:numPr>
        <w:numId w:val="37"/>
      </w:numPr>
      <w:spacing w:after="120"/>
      <w:ind w:left="360"/>
      <w:jc w:val="both"/>
    </w:pPr>
    <w:rPr>
      <w:sz w:val="18"/>
    </w:rPr>
  </w:style>
  <w:style w:type="paragraph" w:styleId="ListBullet3">
    <w:name w:val="List Bullet 3"/>
    <w:basedOn w:val="Normal"/>
    <w:uiPriority w:val="99"/>
    <w:unhideWhenUsed/>
    <w:rsid w:val="00411613"/>
    <w:pPr>
      <w:numPr>
        <w:numId w:val="38"/>
      </w:numPr>
    </w:pPr>
  </w:style>
  <w:style w:type="paragraph" w:styleId="ListBullet4">
    <w:name w:val="List Bullet 4"/>
    <w:basedOn w:val="Normal"/>
    <w:uiPriority w:val="99"/>
    <w:unhideWhenUsed/>
    <w:rsid w:val="00411613"/>
    <w:pPr>
      <w:numPr>
        <w:numId w:val="39"/>
      </w:numPr>
    </w:pPr>
  </w:style>
  <w:style w:type="paragraph" w:styleId="ListBullet5">
    <w:name w:val="List Bullet 5"/>
    <w:basedOn w:val="Normal"/>
    <w:uiPriority w:val="99"/>
    <w:unhideWhenUsed/>
    <w:rsid w:val="00411613"/>
    <w:pPr>
      <w:numPr>
        <w:numId w:val="40"/>
      </w:numPr>
    </w:pPr>
  </w:style>
  <w:style w:type="paragraph" w:styleId="ListContinue">
    <w:name w:val="List Continue"/>
    <w:basedOn w:val="Normal"/>
    <w:qFormat/>
    <w:rsid w:val="00411613"/>
    <w:pPr>
      <w:ind w:left="720"/>
    </w:pPr>
  </w:style>
  <w:style w:type="paragraph" w:customStyle="1" w:styleId="Listdef">
    <w:name w:val="List def"/>
    <w:basedOn w:val="Normal"/>
    <w:uiPriority w:val="99"/>
    <w:semiHidden/>
    <w:qFormat/>
    <w:rsid w:val="00411613"/>
    <w:pPr>
      <w:numPr>
        <w:numId w:val="41"/>
      </w:numPr>
      <w:spacing w:after="240"/>
      <w:jc w:val="both"/>
    </w:pPr>
    <w:rPr>
      <w:rFonts w:eastAsia="Times New Roman"/>
    </w:rPr>
  </w:style>
  <w:style w:type="paragraph" w:styleId="ListNumber">
    <w:name w:val="List Number"/>
    <w:basedOn w:val="Normal"/>
    <w:qFormat/>
    <w:rsid w:val="00411613"/>
    <w:pPr>
      <w:numPr>
        <w:numId w:val="42"/>
      </w:numPr>
      <w:contextualSpacing/>
    </w:pPr>
  </w:style>
  <w:style w:type="paragraph" w:styleId="NoSpacing">
    <w:name w:val="No Spacing"/>
    <w:uiPriority w:val="1"/>
    <w:unhideWhenUsed/>
    <w:qFormat/>
    <w:rsid w:val="00411613"/>
  </w:style>
  <w:style w:type="character" w:styleId="PageNumber">
    <w:name w:val="page number"/>
    <w:basedOn w:val="DefaultParagraphFont"/>
    <w:rsid w:val="00411613"/>
  </w:style>
  <w:style w:type="paragraph" w:styleId="Salutation">
    <w:name w:val="Salutation"/>
    <w:basedOn w:val="Normal"/>
    <w:next w:val="BodyFirstLine5"/>
    <w:link w:val="SalutationChar"/>
    <w:uiPriority w:val="99"/>
    <w:semiHidden/>
    <w:unhideWhenUsed/>
    <w:rsid w:val="00625B09"/>
    <w:pPr>
      <w:spacing w:after="240"/>
    </w:pPr>
  </w:style>
  <w:style w:type="character" w:customStyle="1" w:styleId="SalutationChar">
    <w:name w:val="Salutation Char"/>
    <w:basedOn w:val="DefaultParagraphFont"/>
    <w:link w:val="Salutation"/>
    <w:uiPriority w:val="99"/>
    <w:semiHidden/>
    <w:rsid w:val="00625B09"/>
    <w:rPr>
      <w:rFonts w:eastAsia="Calibri" w:cs="Times New Roman"/>
    </w:rPr>
  </w:style>
  <w:style w:type="paragraph" w:styleId="Signature">
    <w:name w:val="Signature"/>
    <w:basedOn w:val="Normal"/>
    <w:link w:val="SignatureChar"/>
    <w:rsid w:val="00411613"/>
    <w:pPr>
      <w:keepLines/>
      <w:tabs>
        <w:tab w:val="left" w:pos="4860"/>
        <w:tab w:val="left" w:pos="5400"/>
        <w:tab w:val="right" w:pos="9000"/>
      </w:tabs>
      <w:spacing w:after="480"/>
      <w:ind w:left="4320"/>
    </w:pPr>
    <w:rPr>
      <w:rFonts w:eastAsia="Times New Roman"/>
    </w:rPr>
  </w:style>
  <w:style w:type="character" w:customStyle="1" w:styleId="SignatureChar">
    <w:name w:val="Signature Char"/>
    <w:basedOn w:val="DefaultParagraphFont"/>
    <w:link w:val="Signature"/>
    <w:rsid w:val="00411613"/>
    <w:rPr>
      <w:rFonts w:eastAsia="Times New Roman" w:cs="Times New Roman"/>
    </w:rPr>
  </w:style>
  <w:style w:type="paragraph" w:customStyle="1" w:styleId="Spacer">
    <w:name w:val="Spacer"/>
    <w:basedOn w:val="Normal"/>
    <w:next w:val="BodyFirstLine5"/>
    <w:uiPriority w:val="99"/>
    <w:semiHidden/>
    <w:qFormat/>
    <w:rsid w:val="00411613"/>
    <w:pPr>
      <w:spacing w:after="120"/>
    </w:pPr>
  </w:style>
  <w:style w:type="paragraph" w:customStyle="1" w:styleId="TableFootnote">
    <w:name w:val="Table Footnote"/>
    <w:basedOn w:val="Normal"/>
    <w:rsid w:val="00411613"/>
    <w:pPr>
      <w:keepLines/>
      <w:tabs>
        <w:tab w:val="left" w:pos="360"/>
      </w:tabs>
      <w:spacing w:after="60"/>
      <w:ind w:left="360" w:hanging="360"/>
    </w:pPr>
    <w:rPr>
      <w:sz w:val="16"/>
    </w:rPr>
  </w:style>
  <w:style w:type="paragraph" w:customStyle="1" w:styleId="TableFootnoteDiv">
    <w:name w:val="Table Footnote Div"/>
    <w:basedOn w:val="Normal"/>
    <w:next w:val="TableFootnote"/>
    <w:rsid w:val="00411613"/>
    <w:pPr>
      <w:keepNext/>
      <w:keepLines/>
      <w:pBdr>
        <w:bottom w:val="single" w:sz="4" w:space="1" w:color="auto"/>
      </w:pBdr>
      <w:spacing w:after="60"/>
      <w:ind w:right="7920"/>
    </w:pPr>
    <w:rPr>
      <w:sz w:val="16"/>
    </w:rPr>
  </w:style>
  <w:style w:type="paragraph" w:customStyle="1" w:styleId="TableFootnoteEnd">
    <w:name w:val="Table Footnote End"/>
    <w:basedOn w:val="Normal"/>
    <w:next w:val="BodyFirstLine5"/>
    <w:rsid w:val="00411613"/>
    <w:pPr>
      <w:keepLines/>
      <w:tabs>
        <w:tab w:val="left" w:pos="360"/>
      </w:tabs>
      <w:spacing w:after="240"/>
      <w:ind w:left="360" w:hanging="360"/>
    </w:pPr>
    <w:rPr>
      <w:sz w:val="16"/>
    </w:rPr>
  </w:style>
  <w:style w:type="table" w:styleId="TableGrid">
    <w:name w:val="Table Grid"/>
    <w:basedOn w:val="TableNormal"/>
    <w:uiPriority w:val="59"/>
    <w:rsid w:val="00E7467B"/>
    <w:rPr>
      <w:rFonts w:cs="Times New Roman"/>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Authorities">
    <w:name w:val="table of authorities"/>
    <w:basedOn w:val="Normal"/>
    <w:next w:val="Normal"/>
    <w:uiPriority w:val="99"/>
    <w:semiHidden/>
    <w:unhideWhenUsed/>
    <w:rsid w:val="00411613"/>
    <w:pPr>
      <w:ind w:left="240" w:hanging="240"/>
    </w:pPr>
  </w:style>
  <w:style w:type="paragraph" w:styleId="TableofFigures">
    <w:name w:val="table of figures"/>
    <w:basedOn w:val="Normal"/>
    <w:next w:val="Normal"/>
    <w:uiPriority w:val="99"/>
    <w:semiHidden/>
    <w:unhideWhenUsed/>
    <w:rsid w:val="00411613"/>
  </w:style>
  <w:style w:type="paragraph" w:styleId="Title">
    <w:name w:val="Title"/>
    <w:basedOn w:val="Normal"/>
    <w:next w:val="BodyFirstLine5"/>
    <w:link w:val="TitleChar"/>
    <w:qFormat/>
    <w:rsid w:val="00274E02"/>
    <w:pPr>
      <w:spacing w:after="120"/>
    </w:pPr>
    <w:rPr>
      <w:noProof/>
      <w:color w:val="808080" w:themeColor="background1" w:themeShade="80"/>
      <w:sz w:val="24"/>
      <w:szCs w:val="20"/>
    </w:rPr>
  </w:style>
  <w:style w:type="character" w:customStyle="1" w:styleId="TitleChar">
    <w:name w:val="Title Char"/>
    <w:basedOn w:val="DefaultParagraphFont"/>
    <w:link w:val="Title"/>
    <w:rsid w:val="00274E02"/>
    <w:rPr>
      <w:rFonts w:ascii="Georgia" w:hAnsi="Georgia" w:cs="Times New Roman"/>
      <w:noProof/>
      <w:color w:val="808080" w:themeColor="background1" w:themeShade="80"/>
      <w:szCs w:val="20"/>
    </w:rPr>
  </w:style>
  <w:style w:type="paragraph" w:customStyle="1" w:styleId="TitleLeft">
    <w:name w:val="Title Left"/>
    <w:basedOn w:val="Normal"/>
    <w:next w:val="BodyFirstLine5"/>
    <w:qFormat/>
    <w:rsid w:val="000C6E7A"/>
    <w:pPr>
      <w:keepNext/>
      <w:keepLines/>
      <w:spacing w:after="120"/>
    </w:pPr>
    <w:rPr>
      <w:b/>
      <w:bCs/>
      <w:sz w:val="18"/>
    </w:rPr>
  </w:style>
  <w:style w:type="paragraph" w:customStyle="1" w:styleId="TitleLeftBoldItalic">
    <w:name w:val="Title Left Bold Italic"/>
    <w:basedOn w:val="Normal"/>
    <w:next w:val="BodyFirstLine5"/>
    <w:qFormat/>
    <w:rsid w:val="00411613"/>
    <w:pPr>
      <w:keepNext/>
      <w:keepLines/>
      <w:spacing w:after="240"/>
    </w:pPr>
    <w:rPr>
      <w:b/>
      <w:i/>
    </w:rPr>
  </w:style>
  <w:style w:type="paragraph" w:customStyle="1" w:styleId="TitleLeftIndentBold">
    <w:name w:val="Title Left Indent Bold"/>
    <w:basedOn w:val="Normal"/>
    <w:next w:val="BodyFirstLine5"/>
    <w:qFormat/>
    <w:rsid w:val="00411613"/>
    <w:pPr>
      <w:keepNext/>
      <w:keepLines/>
      <w:spacing w:after="240"/>
      <w:ind w:left="720"/>
    </w:pPr>
    <w:rPr>
      <w:b/>
    </w:rPr>
  </w:style>
  <w:style w:type="paragraph" w:customStyle="1" w:styleId="TitleLeftIndentBoldItalic">
    <w:name w:val="Title Left Indent Bold Italic"/>
    <w:basedOn w:val="Normal"/>
    <w:next w:val="BodyFirstLine5"/>
    <w:qFormat/>
    <w:rsid w:val="00411613"/>
    <w:pPr>
      <w:keepNext/>
      <w:keepLines/>
      <w:spacing w:after="240"/>
      <w:ind w:left="720"/>
    </w:pPr>
    <w:rPr>
      <w:b/>
      <w:i/>
    </w:rPr>
  </w:style>
  <w:style w:type="paragraph" w:customStyle="1" w:styleId="TitleLeftIndentItalic">
    <w:name w:val="Title Left Indent Italic"/>
    <w:basedOn w:val="Normal"/>
    <w:next w:val="BodyFirstLine5"/>
    <w:qFormat/>
    <w:rsid w:val="00411613"/>
    <w:pPr>
      <w:keepNext/>
      <w:keepLines/>
      <w:spacing w:after="240"/>
      <w:ind w:left="720"/>
    </w:pPr>
    <w:rPr>
      <w:i/>
    </w:rPr>
  </w:style>
  <w:style w:type="paragraph" w:customStyle="1" w:styleId="TitleLeftItalic">
    <w:name w:val="Title Left Italic"/>
    <w:basedOn w:val="Normal"/>
    <w:next w:val="BodyFirstLine5"/>
    <w:qFormat/>
    <w:rsid w:val="00411613"/>
    <w:pPr>
      <w:keepNext/>
      <w:keepLines/>
      <w:spacing w:after="240"/>
    </w:pPr>
    <w:rPr>
      <w:i/>
    </w:rPr>
  </w:style>
  <w:style w:type="paragraph" w:customStyle="1" w:styleId="TitleRight">
    <w:name w:val="Title Right"/>
    <w:basedOn w:val="Normal"/>
    <w:next w:val="BodyFirstLine5"/>
    <w:qFormat/>
    <w:rsid w:val="00411613"/>
    <w:pPr>
      <w:keepNext/>
      <w:keepLines/>
      <w:spacing w:after="480"/>
      <w:jc w:val="right"/>
    </w:pPr>
    <w:rPr>
      <w:rFonts w:eastAsia="Times New Roman"/>
      <w:b/>
      <w:bCs/>
    </w:rPr>
  </w:style>
  <w:style w:type="paragraph" w:styleId="TOAHeading">
    <w:name w:val="toa heading"/>
    <w:basedOn w:val="Normal"/>
    <w:next w:val="Normal"/>
    <w:uiPriority w:val="99"/>
    <w:semiHidden/>
    <w:unhideWhenUsed/>
    <w:rsid w:val="00411613"/>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411613"/>
    <w:pPr>
      <w:spacing w:after="100"/>
    </w:pPr>
  </w:style>
  <w:style w:type="paragraph" w:styleId="TOC2">
    <w:name w:val="toc 2"/>
    <w:basedOn w:val="Normal"/>
    <w:next w:val="Normal"/>
    <w:autoRedefine/>
    <w:uiPriority w:val="39"/>
    <w:semiHidden/>
    <w:unhideWhenUsed/>
    <w:rsid w:val="00411613"/>
    <w:pPr>
      <w:spacing w:after="100"/>
      <w:ind w:left="240"/>
    </w:pPr>
  </w:style>
  <w:style w:type="paragraph" w:styleId="TOC3">
    <w:name w:val="toc 3"/>
    <w:basedOn w:val="Normal"/>
    <w:next w:val="Normal"/>
    <w:autoRedefine/>
    <w:uiPriority w:val="39"/>
    <w:semiHidden/>
    <w:unhideWhenUsed/>
    <w:rsid w:val="00411613"/>
    <w:pPr>
      <w:spacing w:after="100"/>
      <w:ind w:left="480"/>
    </w:pPr>
  </w:style>
  <w:style w:type="paragraph" w:styleId="TOC4">
    <w:name w:val="toc 4"/>
    <w:basedOn w:val="Normal"/>
    <w:next w:val="Normal"/>
    <w:autoRedefine/>
    <w:uiPriority w:val="39"/>
    <w:semiHidden/>
    <w:unhideWhenUsed/>
    <w:rsid w:val="00411613"/>
    <w:pPr>
      <w:spacing w:after="100"/>
      <w:ind w:left="720"/>
    </w:pPr>
  </w:style>
  <w:style w:type="paragraph" w:styleId="TOC5">
    <w:name w:val="toc 5"/>
    <w:basedOn w:val="Normal"/>
    <w:next w:val="Normal"/>
    <w:autoRedefine/>
    <w:uiPriority w:val="39"/>
    <w:semiHidden/>
    <w:unhideWhenUsed/>
    <w:rsid w:val="00411613"/>
    <w:pPr>
      <w:spacing w:after="100"/>
      <w:ind w:left="960"/>
    </w:pPr>
  </w:style>
  <w:style w:type="paragraph" w:styleId="TOC6">
    <w:name w:val="toc 6"/>
    <w:basedOn w:val="Normal"/>
    <w:next w:val="Normal"/>
    <w:autoRedefine/>
    <w:uiPriority w:val="39"/>
    <w:semiHidden/>
    <w:unhideWhenUsed/>
    <w:rsid w:val="00411613"/>
    <w:pPr>
      <w:spacing w:after="100"/>
      <w:ind w:left="1200"/>
    </w:pPr>
  </w:style>
  <w:style w:type="paragraph" w:styleId="TOC7">
    <w:name w:val="toc 7"/>
    <w:basedOn w:val="Normal"/>
    <w:next w:val="Normal"/>
    <w:autoRedefine/>
    <w:uiPriority w:val="39"/>
    <w:semiHidden/>
    <w:unhideWhenUsed/>
    <w:rsid w:val="00411613"/>
    <w:pPr>
      <w:spacing w:after="100"/>
      <w:ind w:left="1440"/>
    </w:pPr>
  </w:style>
  <w:style w:type="paragraph" w:styleId="TOC8">
    <w:name w:val="toc 8"/>
    <w:basedOn w:val="Normal"/>
    <w:next w:val="Normal"/>
    <w:autoRedefine/>
    <w:uiPriority w:val="39"/>
    <w:semiHidden/>
    <w:unhideWhenUsed/>
    <w:rsid w:val="00411613"/>
    <w:pPr>
      <w:spacing w:after="100"/>
      <w:ind w:left="1680"/>
    </w:pPr>
  </w:style>
  <w:style w:type="paragraph" w:styleId="TOC9">
    <w:name w:val="toc 9"/>
    <w:basedOn w:val="Normal"/>
    <w:next w:val="Normal"/>
    <w:autoRedefine/>
    <w:uiPriority w:val="39"/>
    <w:semiHidden/>
    <w:unhideWhenUsed/>
    <w:rsid w:val="00411613"/>
    <w:pPr>
      <w:spacing w:after="100"/>
      <w:ind w:left="1920"/>
    </w:pPr>
  </w:style>
  <w:style w:type="paragraph" w:customStyle="1" w:styleId="TOCHeader">
    <w:name w:val="TOC Header"/>
    <w:basedOn w:val="Normal"/>
    <w:rsid w:val="00411613"/>
    <w:pPr>
      <w:ind w:left="115" w:right="115"/>
      <w:jc w:val="center"/>
    </w:pPr>
    <w:rPr>
      <w:rFonts w:eastAsia="Times New Roman"/>
      <w:szCs w:val="20"/>
    </w:rPr>
  </w:style>
  <w:style w:type="paragraph" w:styleId="TOCHeading">
    <w:name w:val="TOC Heading"/>
    <w:basedOn w:val="Normal"/>
    <w:semiHidden/>
    <w:unhideWhenUsed/>
    <w:qFormat/>
    <w:rsid w:val="00411613"/>
    <w:pPr>
      <w:jc w:val="center"/>
    </w:pPr>
    <w:rPr>
      <w:rFonts w:eastAsia="Times New Roman"/>
      <w:b/>
      <w:szCs w:val="20"/>
    </w:rPr>
  </w:style>
  <w:style w:type="paragraph" w:customStyle="1" w:styleId="TOCPage">
    <w:name w:val="TOC Page"/>
    <w:basedOn w:val="Normal"/>
    <w:semiHidden/>
    <w:unhideWhenUsed/>
    <w:rsid w:val="00411613"/>
    <w:pPr>
      <w:jc w:val="right"/>
    </w:pPr>
    <w:rPr>
      <w:rFonts w:eastAsia="Times New Roman"/>
      <w:b/>
      <w:szCs w:val="20"/>
    </w:rPr>
  </w:style>
  <w:style w:type="paragraph" w:styleId="Quote">
    <w:name w:val="Quote"/>
    <w:basedOn w:val="Normal"/>
    <w:next w:val="Normal"/>
    <w:link w:val="QuoteChar"/>
    <w:uiPriority w:val="99"/>
    <w:semiHidden/>
    <w:unhideWhenUsed/>
    <w:qFormat/>
    <w:rsid w:val="00625B09"/>
    <w:pPr>
      <w:spacing w:after="240"/>
      <w:ind w:left="864" w:right="864"/>
      <w:jc w:val="center"/>
    </w:pPr>
    <w:rPr>
      <w:i/>
      <w:iCs/>
      <w:color w:val="404040" w:themeColor="text1" w:themeTint="BF"/>
    </w:rPr>
  </w:style>
  <w:style w:type="character" w:customStyle="1" w:styleId="QuoteChar">
    <w:name w:val="Quote Char"/>
    <w:basedOn w:val="DefaultParagraphFont"/>
    <w:link w:val="Quote"/>
    <w:uiPriority w:val="99"/>
    <w:rsid w:val="00482D1E"/>
    <w:rPr>
      <w:rFonts w:eastAsia="Calibri" w:cs="Times New Roman"/>
      <w:i/>
      <w:iCs/>
      <w:color w:val="404040" w:themeColor="text1" w:themeTint="BF"/>
    </w:rPr>
  </w:style>
  <w:style w:type="paragraph" w:customStyle="1" w:styleId="TableBodyText">
    <w:name w:val="Table Body Text"/>
    <w:basedOn w:val="Normal"/>
    <w:qFormat/>
    <w:rsid w:val="00C348D9"/>
    <w:rPr>
      <w:rFonts w:eastAsiaTheme="minorHAnsi"/>
      <w:szCs w:val="22"/>
    </w:rPr>
  </w:style>
  <w:style w:type="paragraph" w:customStyle="1" w:styleId="TableBodyTextBold">
    <w:name w:val="Table Body Text Bold"/>
    <w:basedOn w:val="Normal"/>
    <w:qFormat/>
    <w:rsid w:val="00C348D9"/>
    <w:rPr>
      <w:rFonts w:eastAsiaTheme="minorHAnsi"/>
      <w:b/>
      <w:szCs w:val="22"/>
    </w:rPr>
  </w:style>
  <w:style w:type="paragraph" w:customStyle="1" w:styleId="TableRightAlign">
    <w:name w:val="Table Right Align"/>
    <w:basedOn w:val="Normal"/>
    <w:qFormat/>
    <w:rsid w:val="00C348D9"/>
    <w:pPr>
      <w:ind w:left="576" w:hanging="576"/>
      <w:jc w:val="right"/>
    </w:pPr>
    <w:rPr>
      <w:rFonts w:eastAsiaTheme="minorHAnsi"/>
      <w:szCs w:val="22"/>
    </w:rPr>
  </w:style>
  <w:style w:type="paragraph" w:customStyle="1" w:styleId="TableRightAlignBold">
    <w:name w:val="Table Right Align Bold"/>
    <w:basedOn w:val="Normal"/>
    <w:qFormat/>
    <w:rsid w:val="00C348D9"/>
    <w:pPr>
      <w:jc w:val="right"/>
    </w:pPr>
    <w:rPr>
      <w:rFonts w:eastAsiaTheme="minorHAnsi"/>
      <w:b/>
      <w:szCs w:val="22"/>
    </w:rPr>
  </w:style>
  <w:style w:type="paragraph" w:styleId="BodyTextIndent3">
    <w:name w:val="Body Text Indent 3"/>
    <w:basedOn w:val="Normal"/>
    <w:link w:val="BodyTextIndent3Char"/>
    <w:uiPriority w:val="99"/>
    <w:unhideWhenUsed/>
    <w:rsid w:val="00224F2C"/>
    <w:pPr>
      <w:spacing w:after="120"/>
      <w:ind w:left="360"/>
    </w:pPr>
    <w:rPr>
      <w:sz w:val="16"/>
      <w:szCs w:val="16"/>
    </w:rPr>
  </w:style>
  <w:style w:type="character" w:customStyle="1" w:styleId="BodyTextIndent3Char">
    <w:name w:val="Body Text Indent 3 Char"/>
    <w:basedOn w:val="DefaultParagraphFont"/>
    <w:link w:val="BodyTextIndent3"/>
    <w:uiPriority w:val="99"/>
    <w:rsid w:val="00224F2C"/>
    <w:rPr>
      <w:rFonts w:ascii="Georgia" w:hAnsi="Georgia" w:cs="Times New Roman"/>
      <w:sz w:val="16"/>
      <w:szCs w:val="16"/>
    </w:rPr>
  </w:style>
  <w:style w:type="paragraph" w:styleId="ListParagraph">
    <w:name w:val="List Paragraph"/>
    <w:basedOn w:val="Normal"/>
    <w:uiPriority w:val="72"/>
    <w:qFormat/>
    <w:rsid w:val="00B84C58"/>
    <w:pPr>
      <w:ind w:left="720"/>
      <w:contextualSpacing/>
    </w:pPr>
    <w:rPr>
      <w:rFonts w:ascii="Times New Roman" w:hAnsi="Times New Roman"/>
      <w:sz w:val="20"/>
      <w:szCs w:val="22"/>
    </w:rPr>
  </w:style>
  <w:style w:type="paragraph" w:styleId="NormalWeb">
    <w:name w:val="Normal (Web)"/>
    <w:basedOn w:val="Normal"/>
    <w:link w:val="NormalWebChar"/>
    <w:uiPriority w:val="99"/>
    <w:rsid w:val="00A94DFA"/>
    <w:pPr>
      <w:spacing w:before="100" w:beforeAutospacing="1" w:after="100" w:afterAutospacing="1"/>
    </w:pPr>
    <w:rPr>
      <w:rFonts w:ascii="Times New Roman" w:eastAsia="Times New Roman" w:hAnsi="Times New Roman"/>
      <w:sz w:val="24"/>
      <w:lang w:val="x-none" w:eastAsia="x-none"/>
    </w:rPr>
  </w:style>
  <w:style w:type="character" w:customStyle="1" w:styleId="NormalWebChar">
    <w:name w:val="Normal (Web) Char"/>
    <w:link w:val="NormalWeb"/>
    <w:uiPriority w:val="99"/>
    <w:rsid w:val="00A94DFA"/>
    <w:rPr>
      <w:rFonts w:eastAsia="Times New Roman" w:cs="Times New Roman"/>
      <w:lang w:val="x-none" w:eastAsia="x-none"/>
    </w:rPr>
  </w:style>
  <w:style w:type="paragraph" w:customStyle="1" w:styleId="DPWNormal">
    <w:name w:val="DPW Normal"/>
    <w:basedOn w:val="Normal"/>
    <w:link w:val="DPWNormalChar"/>
    <w:rsid w:val="004F34EF"/>
    <w:rPr>
      <w:rFonts w:ascii="Times New Roman" w:eastAsia="MS Mincho" w:hAnsi="Times New Roman"/>
      <w:sz w:val="20"/>
      <w:lang w:eastAsia="ja-JP"/>
    </w:rPr>
  </w:style>
  <w:style w:type="character" w:customStyle="1" w:styleId="DPWNormalChar">
    <w:name w:val="DPW Normal Char"/>
    <w:link w:val="DPWNormal"/>
    <w:rsid w:val="004F34EF"/>
    <w:rPr>
      <w:rFonts w:eastAsia="MS Mincho" w:cs="Times New Roman"/>
      <w:sz w:val="20"/>
      <w:lang w:eastAsia="ja-JP"/>
    </w:rPr>
  </w:style>
  <w:style w:type="paragraph" w:customStyle="1" w:styleId="BulletedListBlueLeftPadNoJustifyListBodyBlackListItem">
    <w:name w:val="BulletedListBlueLeftPadNoJustifyListBody_BlackListItem"/>
    <w:basedOn w:val="Normal"/>
    <w:rsid w:val="004F34EF"/>
    <w:pPr>
      <w:spacing w:before="200" w:after="60" w:line="200" w:lineRule="exact"/>
    </w:pPr>
    <w:rPr>
      <w:rFonts w:ascii="Helvetica" w:eastAsia="Helvetica" w:hAnsi="Helvetica" w:cs="Helvetica"/>
      <w:sz w:val="16"/>
      <w:szCs w:val="20"/>
    </w:rPr>
  </w:style>
  <w:style w:type="character" w:customStyle="1" w:styleId="DataItem">
    <w:name w:val="DataItem"/>
    <w:rsid w:val="004E7AC9"/>
    <w:rPr>
      <w:b/>
      <w:i w:val="0"/>
      <w:color w:val="0000FF"/>
    </w:rPr>
  </w:style>
  <w:style w:type="character" w:styleId="SubtleEmphasis">
    <w:name w:val="Subtle Emphasis"/>
    <w:basedOn w:val="DefaultParagraphFont"/>
    <w:uiPriority w:val="19"/>
    <w:semiHidden/>
    <w:unhideWhenUsed/>
    <w:qFormat/>
    <w:rsid w:val="00864299"/>
    <w:rPr>
      <w:i/>
      <w:iCs/>
      <w:color w:val="404040" w:themeColor="text1" w:themeTint="BF"/>
    </w:rPr>
  </w:style>
  <w:style w:type="character" w:styleId="Emphasis">
    <w:name w:val="Emphasis"/>
    <w:basedOn w:val="DefaultParagraphFont"/>
    <w:uiPriority w:val="20"/>
    <w:semiHidden/>
    <w:unhideWhenUsed/>
    <w:qFormat/>
    <w:rsid w:val="00864299"/>
    <w:rPr>
      <w:i/>
      <w:iCs/>
    </w:rPr>
  </w:style>
  <w:style w:type="character" w:styleId="IntenseEmphasis">
    <w:name w:val="Intense Emphasis"/>
    <w:basedOn w:val="DefaultParagraphFont"/>
    <w:uiPriority w:val="21"/>
    <w:semiHidden/>
    <w:unhideWhenUsed/>
    <w:qFormat/>
    <w:rsid w:val="00864299"/>
    <w:rPr>
      <w:i/>
      <w:iCs/>
      <w:color w:val="4472C4" w:themeColor="accent1"/>
    </w:rPr>
  </w:style>
  <w:style w:type="character" w:styleId="Strong">
    <w:name w:val="Strong"/>
    <w:basedOn w:val="DefaultParagraphFont"/>
    <w:uiPriority w:val="22"/>
    <w:semiHidden/>
    <w:unhideWhenUsed/>
    <w:qFormat/>
    <w:rsid w:val="00864299"/>
    <w:rPr>
      <w:b/>
      <w:bCs/>
    </w:rPr>
  </w:style>
  <w:style w:type="paragraph" w:styleId="IntenseQuote">
    <w:name w:val="Intense Quote"/>
    <w:basedOn w:val="Normal"/>
    <w:next w:val="Normal"/>
    <w:link w:val="IntenseQuoteChar"/>
    <w:uiPriority w:val="30"/>
    <w:semiHidden/>
    <w:unhideWhenUsed/>
    <w:qFormat/>
    <w:rsid w:val="0086429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semiHidden/>
    <w:rsid w:val="00864299"/>
    <w:rPr>
      <w:rFonts w:ascii="Georgia" w:hAnsi="Georgia" w:cs="Times New Roman"/>
      <w:i/>
      <w:iCs/>
      <w:color w:val="4472C4" w:themeColor="accent1"/>
      <w:sz w:val="15"/>
    </w:rPr>
  </w:style>
  <w:style w:type="character" w:styleId="SubtleReference">
    <w:name w:val="Subtle Reference"/>
    <w:basedOn w:val="DefaultParagraphFont"/>
    <w:uiPriority w:val="31"/>
    <w:semiHidden/>
    <w:unhideWhenUsed/>
    <w:qFormat/>
    <w:rsid w:val="00864299"/>
    <w:rPr>
      <w:smallCaps/>
      <w:color w:val="5A5A5A" w:themeColor="text1" w:themeTint="A5"/>
    </w:rPr>
  </w:style>
  <w:style w:type="character" w:styleId="IntenseReference">
    <w:name w:val="Intense Reference"/>
    <w:basedOn w:val="DefaultParagraphFont"/>
    <w:uiPriority w:val="32"/>
    <w:semiHidden/>
    <w:unhideWhenUsed/>
    <w:qFormat/>
    <w:rsid w:val="00864299"/>
    <w:rPr>
      <w:b/>
      <w:bCs/>
      <w:smallCaps/>
      <w:color w:val="4472C4" w:themeColor="accent1"/>
      <w:spacing w:val="5"/>
    </w:rPr>
  </w:style>
  <w:style w:type="character" w:styleId="BookTitle">
    <w:name w:val="Book Title"/>
    <w:basedOn w:val="DefaultParagraphFont"/>
    <w:uiPriority w:val="33"/>
    <w:semiHidden/>
    <w:unhideWhenUsed/>
    <w:qFormat/>
    <w:rsid w:val="00864299"/>
    <w:rPr>
      <w:b/>
      <w:bCs/>
      <w:i/>
      <w:iCs/>
      <w:spacing w:val="5"/>
    </w:rPr>
  </w:style>
  <w:style w:type="paragraph" w:customStyle="1" w:styleId="3-ParagraphHeaderwithoutspacebeforeBlue">
    <w:name w:val="3-Paragraph Header without space before: Blue"/>
    <w:rsid w:val="009C643C"/>
    <w:pPr>
      <w:spacing w:after="115" w:line="300" w:lineRule="atLeast"/>
    </w:pPr>
    <w:rPr>
      <w:rFonts w:ascii="Georgia" w:hAnsi="Georgia" w:cs="Georgia"/>
      <w:noProof/>
      <w:color w:val="688FCF"/>
    </w:rPr>
  </w:style>
  <w:style w:type="paragraph" w:styleId="BalloonText">
    <w:name w:val="Balloon Text"/>
    <w:basedOn w:val="Normal"/>
    <w:link w:val="BalloonTextChar"/>
    <w:uiPriority w:val="99"/>
    <w:semiHidden/>
    <w:unhideWhenUsed/>
    <w:rsid w:val="0052702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7028"/>
    <w:rPr>
      <w:rFonts w:ascii="Segoe UI" w:hAnsi="Segoe UI" w:cs="Segoe UI"/>
      <w:sz w:val="18"/>
      <w:szCs w:val="18"/>
    </w:rPr>
  </w:style>
  <w:style w:type="character" w:customStyle="1" w:styleId="SuperScript">
    <w:name w:val="SuperScript"/>
    <w:rsid w:val="0047476F"/>
    <w:rPr>
      <w:b w:val="0"/>
      <w:i w:val="0"/>
      <w:color w:val="59595B"/>
      <w:vertAlign w:val="superscript"/>
    </w:rPr>
  </w:style>
  <w:style w:type="character" w:styleId="UnresolvedMention">
    <w:name w:val="Unresolved Mention"/>
    <w:basedOn w:val="DefaultParagraphFont"/>
    <w:uiPriority w:val="99"/>
    <w:semiHidden/>
    <w:unhideWhenUsed/>
    <w:rsid w:val="009D6D40"/>
    <w:rPr>
      <w:color w:val="605E5C"/>
      <w:shd w:val="clear" w:color="auto" w:fill="E1DFDD"/>
    </w:rPr>
  </w:style>
  <w:style w:type="paragraph" w:customStyle="1" w:styleId="georgia">
    <w:name w:val="georgia"/>
    <w:basedOn w:val="Normal"/>
    <w:rsid w:val="00140282"/>
    <w:rPr>
      <w:rFonts w:ascii="Myriad Pro" w:hAnsi="Myriad Pro"/>
      <w:b/>
      <w:noProof/>
      <w:color w:val="8F8F8F"/>
      <w:sz w:val="16"/>
      <w:szCs w:val="16"/>
      <w:lang w:eastAsia="zh-CN" w:bidi="he-IL"/>
    </w:rPr>
  </w:style>
  <w:style w:type="character" w:styleId="CommentReference">
    <w:name w:val="annotation reference"/>
    <w:basedOn w:val="DefaultParagraphFont"/>
    <w:uiPriority w:val="99"/>
    <w:semiHidden/>
    <w:unhideWhenUsed/>
    <w:rsid w:val="00CB2159"/>
    <w:rPr>
      <w:sz w:val="16"/>
      <w:szCs w:val="16"/>
    </w:rPr>
  </w:style>
  <w:style w:type="paragraph" w:styleId="CommentText">
    <w:name w:val="annotation text"/>
    <w:basedOn w:val="Normal"/>
    <w:link w:val="CommentTextChar"/>
    <w:uiPriority w:val="99"/>
    <w:semiHidden/>
    <w:unhideWhenUsed/>
    <w:rsid w:val="00CB2159"/>
    <w:rPr>
      <w:sz w:val="20"/>
      <w:szCs w:val="20"/>
    </w:rPr>
  </w:style>
  <w:style w:type="character" w:customStyle="1" w:styleId="CommentTextChar">
    <w:name w:val="Comment Text Char"/>
    <w:basedOn w:val="DefaultParagraphFont"/>
    <w:link w:val="CommentText"/>
    <w:uiPriority w:val="99"/>
    <w:semiHidden/>
    <w:rsid w:val="00CB2159"/>
    <w:rPr>
      <w:rFonts w:ascii="Georgia" w:hAnsi="Georgia" w:cs="Times New Roman"/>
      <w:sz w:val="20"/>
      <w:szCs w:val="20"/>
    </w:rPr>
  </w:style>
  <w:style w:type="paragraph" w:styleId="CommentSubject">
    <w:name w:val="annotation subject"/>
    <w:basedOn w:val="CommentText"/>
    <w:next w:val="CommentText"/>
    <w:link w:val="CommentSubjectChar"/>
    <w:uiPriority w:val="99"/>
    <w:semiHidden/>
    <w:unhideWhenUsed/>
    <w:rsid w:val="00CB2159"/>
    <w:rPr>
      <w:b/>
      <w:bCs/>
    </w:rPr>
  </w:style>
  <w:style w:type="character" w:customStyle="1" w:styleId="CommentSubjectChar">
    <w:name w:val="Comment Subject Char"/>
    <w:basedOn w:val="CommentTextChar"/>
    <w:link w:val="CommentSubject"/>
    <w:uiPriority w:val="99"/>
    <w:semiHidden/>
    <w:rsid w:val="00CB2159"/>
    <w:rPr>
      <w:rFonts w:ascii="Georgia" w:hAnsi="Georgia" w:cs="Times New Roman"/>
      <w:b/>
      <w:bCs/>
      <w:sz w:val="20"/>
      <w:szCs w:val="20"/>
    </w:rPr>
  </w:style>
  <w:style w:type="paragraph" w:styleId="Revision">
    <w:name w:val="Revision"/>
    <w:hidden/>
    <w:uiPriority w:val="99"/>
    <w:semiHidden/>
    <w:rsid w:val="00BF7232"/>
    <w:rPr>
      <w:rFonts w:ascii="Georgia" w:hAnsi="Georgia" w:cs="Times New Roman"/>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53486">
      <w:bodyDiv w:val="1"/>
      <w:marLeft w:val="0"/>
      <w:marRight w:val="0"/>
      <w:marTop w:val="0"/>
      <w:marBottom w:val="0"/>
      <w:divBdr>
        <w:top w:val="none" w:sz="0" w:space="0" w:color="auto"/>
        <w:left w:val="none" w:sz="0" w:space="0" w:color="auto"/>
        <w:bottom w:val="none" w:sz="0" w:space="0" w:color="auto"/>
        <w:right w:val="none" w:sz="0" w:space="0" w:color="auto"/>
      </w:divBdr>
    </w:div>
    <w:div w:id="1525048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sec.gov/Archives/edgar/data/70858/000191870426004073/form424b2.htm" TargetMode="Externa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FC5E6-0818-4899-8060-CF8FE7635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1488</Words>
  <Characters>8485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Rakibul Hasan</dc:creator>
  <cp:lastModifiedBy>Rakibul Hasan</cp:lastModifiedBy>
  <cp:revision>2</cp:revision>
  <cp:lastPrinted>1900-01-01T06:00:00Z</cp:lastPrinted>
  <dcterms:created xsi:type="dcterms:W3CDTF">2026-06-12T09:54:00Z</dcterms:created>
  <dcterms:modified xsi:type="dcterms:W3CDTF">2026-06-12T09:54:00Z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DocumentId">
    <vt:lpwstr>4922-1370-4079</vt:lpwstr>
  </property>
</Properties>
</file>