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E944" w14:textId="521D306E" w:rsidR="00386141" w:rsidRPr="002F67BB" w:rsidRDefault="00241D40" w:rsidP="00386141">
      <w:pPr>
        <w:ind w:right="403"/>
        <w:jc w:val="right"/>
        <w:rPr>
          <w:rFonts w:ascii="Arial" w:eastAsia="Arial" w:hAnsi="Arial" w:cs="Arial"/>
          <w:color w:val="7F7F7F"/>
          <w:w w:val="105"/>
          <w:sz w:val="13"/>
          <w:szCs w:val="13"/>
        </w:rPr>
      </w:pPr>
      <w:r w:rsidRPr="002F67BB">
        <w:rPr>
          <w:rFonts w:ascii="Arial" w:hAnsi="Arial" w:cs="Arial"/>
          <w:noProof/>
          <w:lang w:eastAsia="zh-CN" w:bidi="he-IL"/>
        </w:rPr>
        <mc:AlternateContent>
          <mc:Choice Requires="wps">
            <w:drawing>
              <wp:anchor distT="0" distB="0" distL="114300" distR="114300" simplePos="0" relativeHeight="251673600" behindDoc="0" locked="0" layoutInCell="1" allowOverlap="1" wp14:anchorId="4FF66A70" wp14:editId="3F7CBEB9">
                <wp:simplePos x="0" y="0"/>
                <wp:positionH relativeFrom="column">
                  <wp:posOffset>-131494</wp:posOffset>
                </wp:positionH>
                <wp:positionV relativeFrom="paragraph">
                  <wp:posOffset>7571</wp:posOffset>
                </wp:positionV>
                <wp:extent cx="255905" cy="8011160"/>
                <wp:effectExtent l="0" t="0" r="127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8011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7507A" w14:textId="349E785F" w:rsidR="00D459EA" w:rsidRPr="00D459EA" w:rsidRDefault="00D459EA" w:rsidP="00EA5711">
                            <w:pPr>
                              <w:pStyle w:val="FontSmallRedLeftGutter"/>
                              <w:rPr>
                                <w:rFonts w:ascii="Arial" w:hAnsi="Arial" w:cs="Arial"/>
                              </w:rPr>
                            </w:pPr>
                            <w:r w:rsidRPr="00D459EA">
                              <w:rPr>
                                <w:rStyle w:val="Red"/>
                                <w:rFonts w:ascii="Arial" w:hAnsi="Arial" w:cs="Arial"/>
                              </w:rPr>
                              <w:t xml:space="preserve">This pricing supplement, which is not complete and may be changed, relates to an effective Registration Statement under the Securities Act of 1933.  This pricing supplement and the accompanying product supplement, prospectus supplement and prospectus are not an offer to sell these </w:t>
                            </w:r>
                            <w:r w:rsidR="00EA5711">
                              <w:rPr>
                                <w:rStyle w:val="Red"/>
                                <w:rFonts w:ascii="Arial" w:hAnsi="Arial" w:cs="Arial"/>
                              </w:rPr>
                              <w:t>securities</w:t>
                            </w:r>
                            <w:r w:rsidRPr="00D459EA">
                              <w:rPr>
                                <w:rStyle w:val="Red"/>
                                <w:rFonts w:ascii="Arial" w:hAnsi="Arial" w:cs="Arial"/>
                              </w:rPr>
                              <w:t xml:space="preserve"> in any country or jurisdiction where such an offer would not be permitted.</w:t>
                            </w:r>
                          </w:p>
                          <w:p w14:paraId="4D471769" w14:textId="77777777" w:rsidR="00D459EA" w:rsidRDefault="00D459EA" w:rsidP="00D459EA"/>
                          <w:p w14:paraId="3B59EEBC" w14:textId="77777777" w:rsidR="00D459EA" w:rsidRDefault="00D459EA" w:rsidP="00D459EA">
                            <w:pPr>
                              <w:pStyle w:val="FontSmallRedLeftGutter"/>
                            </w:pPr>
                            <w: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txbxContent>
                      </wps:txbx>
                      <wps:bodyPr rot="0" vert="vert270" wrap="square" lIns="35941" tIns="35941"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FF66A70" id="_x0000_t202" coordsize="21600,21600" o:spt="202" path="m,l,21600r21600,l21600,xe">
                <v:stroke joinstyle="miter"/>
                <v:path gradientshapeok="t" o:connecttype="rect"/>
              </v:shapetype>
              <v:shape id="Text Box 9" o:spid="_x0000_s1026" type="#_x0000_t202" style="position:absolute;left:0;text-align:left;margin-left:-10.35pt;margin-top:.6pt;width:20.15pt;height:63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" stroked="f">
                <v:textbox style="layout-flow:vertical;mso-layout-flow-alt:bottom-to-top" inset="2.83pt,2.83pt,0,0">
                  <w:txbxContent>
                    <w:p w14:paraId="2627507A" w14:textId="349E785F" w:rsidR="00D459EA" w:rsidRPr="00D459EA" w:rsidRDefault="00D459EA" w:rsidP="00EA5711">
                      <w:pPr>
                        <w:pStyle w:val="FontSmallRedLeftGutter"/>
                        <w:rPr>
                          <w:rFonts w:ascii="Arial" w:hAnsi="Arial" w:cs="Arial"/>
                        </w:rPr>
                      </w:pPr>
                      <w:r w:rsidRPr="00D459EA">
                        <w:rPr>
                          <w:rStyle w:val="Red"/>
                          <w:rFonts w:ascii="Arial" w:hAnsi="Arial" w:cs="Arial"/>
                        </w:rPr>
                        <w:t xml:space="preserve">This pricing supplement, which is not complete and may be changed, relates to an effective Registration Statement under the Securities Act of 1933.  This pricing supplement and the accompanying product supplement, prospectus supplement and prospectus are not an offer to sell these </w:t>
                      </w:r>
                      <w:r w:rsidR="00EA5711">
                        <w:rPr>
                          <w:rStyle w:val="Red"/>
                          <w:rFonts w:ascii="Arial" w:hAnsi="Arial" w:cs="Arial"/>
                        </w:rPr>
                        <w:t>securities</w:t>
                      </w:r>
                      <w:r w:rsidRPr="00D459EA">
                        <w:rPr>
                          <w:rStyle w:val="Red"/>
                          <w:rFonts w:ascii="Arial" w:hAnsi="Arial" w:cs="Arial"/>
                        </w:rPr>
                        <w:t xml:space="preserve"> in any country or jurisdiction where such an offer would not be permitted.</w:t>
                      </w:r>
                    </w:p>
                    <w:p w14:paraId="4D471769" w14:textId="77777777" w:rsidR="00D459EA" w:rsidRDefault="00D459EA" w:rsidP="00D459EA"/>
                    <w:p w14:paraId="3B59EEBC" w14:textId="77777777" w:rsidR="00D459EA" w:rsidRDefault="00D459EA" w:rsidP="00D459EA">
                      <w:pPr>
                        <w:pStyle w:val="FontSmallRedLeftGutter"/>
                      </w:pPr>
                      <w: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txbxContent>
                </v:textbox>
              </v:shape>
            </w:pict>
          </mc:Fallback>
        </mc:AlternateContent>
      </w:r>
      <w:r w:rsidR="00CA7D30">
        <w:rPr>
          <w:rFonts w:ascii="Arial" w:eastAsia="Arial" w:hAnsi="Arial" w:cs="Arial"/>
          <w:color w:val="7F7F7F"/>
          <w:w w:val="105"/>
          <w:sz w:val="13"/>
          <w:szCs w:val="13"/>
        </w:rPr>
        <w:t xml:space="preserve"> </w:t>
      </w:r>
      <w:r w:rsidR="00451A48">
        <w:rPr>
          <w:rFonts w:ascii="Arial" w:eastAsia="Arial" w:hAnsi="Arial" w:cs="Arial"/>
          <w:color w:val="7F7F7F"/>
          <w:w w:val="105"/>
          <w:sz w:val="13"/>
          <w:szCs w:val="13"/>
        </w:rPr>
        <w:t>April</w:t>
      </w:r>
      <w:r w:rsidR="004A3A35">
        <w:rPr>
          <w:rFonts w:ascii="Arial" w:eastAsia="Arial" w:hAnsi="Arial" w:cs="Arial"/>
          <w:color w:val="7F7F7F"/>
          <w:w w:val="105"/>
          <w:sz w:val="13"/>
          <w:szCs w:val="13"/>
        </w:rPr>
        <w:t xml:space="preserve"> 202</w:t>
      </w:r>
      <w:r w:rsidR="00CD6696">
        <w:rPr>
          <w:rFonts w:ascii="Arial" w:eastAsia="Arial" w:hAnsi="Arial" w:cs="Arial"/>
          <w:color w:val="7F7F7F"/>
          <w:w w:val="105"/>
          <w:sz w:val="13"/>
          <w:szCs w:val="13"/>
        </w:rPr>
        <w:t>6</w:t>
      </w:r>
      <w:r w:rsidR="00D623DA" w:rsidRPr="002F67BB">
        <w:rPr>
          <w:rFonts w:ascii="Arial" w:eastAsia="Arial" w:hAnsi="Arial" w:cs="Arial"/>
          <w:color w:val="7F7F7F"/>
          <w:w w:val="105"/>
          <w:sz w:val="13"/>
          <w:szCs w:val="13"/>
        </w:rPr>
        <w:t xml:space="preserve"> </w:t>
      </w:r>
    </w:p>
    <w:p w14:paraId="46F285CF" w14:textId="0DB096E9" w:rsidR="00386141" w:rsidRPr="002F67BB" w:rsidRDefault="00D623DA"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7F7F7F"/>
          <w:w w:val="105"/>
          <w:sz w:val="13"/>
          <w:szCs w:val="13"/>
        </w:rPr>
        <w:t>Preliminary Pricing Supplement - Subject to Completion</w:t>
      </w:r>
    </w:p>
    <w:p w14:paraId="4A96697D" w14:textId="14EB0441" w:rsidR="00AD71E5" w:rsidRPr="002F67BB" w:rsidRDefault="00490857"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b/>
          <w:bCs/>
          <w:noProof/>
          <w:color w:val="808080"/>
          <w:sz w:val="13"/>
          <w:szCs w:val="13"/>
        </w:rPr>
        <w:drawing>
          <wp:anchor distT="0" distB="0" distL="114300" distR="114300" simplePos="0" relativeHeight="251675648" behindDoc="0" locked="0" layoutInCell="1" allowOverlap="1" wp14:anchorId="58583BF8" wp14:editId="1E205C77">
            <wp:simplePos x="0" y="0"/>
            <wp:positionH relativeFrom="column">
              <wp:posOffset>157008</wp:posOffset>
            </wp:positionH>
            <wp:positionV relativeFrom="paragraph">
              <wp:posOffset>5350</wp:posOffset>
            </wp:positionV>
            <wp:extent cx="3035935" cy="5549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5935" cy="554990"/>
                    </a:xfrm>
                    <a:prstGeom prst="rect">
                      <a:avLst/>
                    </a:prstGeom>
                    <a:noFill/>
                  </pic:spPr>
                </pic:pic>
              </a:graphicData>
            </a:graphic>
            <wp14:sizeRelV relativeFrom="margin">
              <wp14:pctHeight>0</wp14:pctHeight>
            </wp14:sizeRelV>
          </wp:anchor>
        </w:drawing>
      </w:r>
      <w:r w:rsidR="00AD71E5" w:rsidRPr="002F67BB">
        <w:rPr>
          <w:rFonts w:ascii="Arial" w:eastAsia="Arial" w:hAnsi="Arial" w:cs="Arial"/>
          <w:color w:val="7F7F7F"/>
          <w:w w:val="105"/>
          <w:sz w:val="13"/>
          <w:szCs w:val="13"/>
        </w:rPr>
        <w:t xml:space="preserve">Dated </w:t>
      </w:r>
      <w:r w:rsidR="00E520AA">
        <w:rPr>
          <w:rFonts w:ascii="Arial" w:eastAsia="Arial" w:hAnsi="Arial" w:cs="Arial"/>
          <w:color w:val="7F7F7F"/>
          <w:w w:val="105"/>
          <w:sz w:val="13"/>
          <w:szCs w:val="13"/>
        </w:rPr>
        <w:t>March 26</w:t>
      </w:r>
      <w:r w:rsidR="004A3A35" w:rsidRPr="004A3A35">
        <w:rPr>
          <w:rFonts w:ascii="Arial" w:eastAsia="Arial" w:hAnsi="Arial" w:cs="Arial"/>
          <w:color w:val="7F7F7F"/>
          <w:w w:val="105"/>
          <w:sz w:val="13"/>
          <w:szCs w:val="13"/>
        </w:rPr>
        <w:t>, 202</w:t>
      </w:r>
      <w:r w:rsidR="00CD6696">
        <w:rPr>
          <w:rFonts w:ascii="Arial" w:eastAsia="Arial" w:hAnsi="Arial" w:cs="Arial"/>
          <w:color w:val="7F7F7F"/>
          <w:w w:val="105"/>
          <w:sz w:val="13"/>
          <w:szCs w:val="13"/>
        </w:rPr>
        <w:t>6</w:t>
      </w:r>
    </w:p>
    <w:p w14:paraId="61042133" w14:textId="3157CDD0" w:rsidR="00386141" w:rsidRPr="002F67BB" w:rsidRDefault="00D623DA" w:rsidP="00300C2A">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7F7F7F"/>
          <w:w w:val="105"/>
          <w:sz w:val="13"/>
          <w:szCs w:val="13"/>
        </w:rPr>
        <w:t xml:space="preserve">(To Prospectus dated </w:t>
      </w:r>
      <w:r w:rsidR="00300C2A" w:rsidRPr="002F67BB">
        <w:rPr>
          <w:rFonts w:ascii="Arial" w:eastAsia="Arial" w:hAnsi="Arial" w:cs="Arial"/>
          <w:color w:val="7F7F7F"/>
          <w:w w:val="105"/>
          <w:sz w:val="13"/>
          <w:szCs w:val="13"/>
        </w:rPr>
        <w:t xml:space="preserve">December </w:t>
      </w:r>
      <w:r w:rsidR="00CD6696">
        <w:rPr>
          <w:rFonts w:ascii="Arial" w:eastAsia="Arial" w:hAnsi="Arial" w:cs="Arial"/>
          <w:color w:val="7F7F7F"/>
          <w:w w:val="105"/>
          <w:sz w:val="13"/>
          <w:szCs w:val="13"/>
        </w:rPr>
        <w:t>8</w:t>
      </w:r>
      <w:r w:rsidR="00300C2A" w:rsidRPr="002F67BB">
        <w:rPr>
          <w:rFonts w:ascii="Arial" w:eastAsia="Arial" w:hAnsi="Arial" w:cs="Arial"/>
          <w:color w:val="7F7F7F"/>
          <w:w w:val="105"/>
          <w:sz w:val="13"/>
          <w:szCs w:val="13"/>
        </w:rPr>
        <w:t>, 202</w:t>
      </w:r>
      <w:r w:rsidR="00CD6696">
        <w:rPr>
          <w:rFonts w:ascii="Arial" w:eastAsia="Arial" w:hAnsi="Arial" w:cs="Arial"/>
          <w:color w:val="7F7F7F"/>
          <w:w w:val="105"/>
          <w:sz w:val="13"/>
          <w:szCs w:val="13"/>
        </w:rPr>
        <w:t>5</w:t>
      </w:r>
      <w:r w:rsidRPr="002F67BB">
        <w:rPr>
          <w:rFonts w:ascii="Arial" w:eastAsia="Arial" w:hAnsi="Arial" w:cs="Arial"/>
          <w:color w:val="7F7F7F"/>
          <w:w w:val="105"/>
          <w:sz w:val="13"/>
          <w:szCs w:val="13"/>
        </w:rPr>
        <w:t>,</w:t>
      </w:r>
    </w:p>
    <w:p w14:paraId="767A9AE8" w14:textId="1742F31F" w:rsidR="00386141" w:rsidRPr="002F67BB" w:rsidRDefault="00D623DA"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7F7F7F"/>
          <w:w w:val="105"/>
          <w:sz w:val="13"/>
          <w:szCs w:val="13"/>
        </w:rPr>
        <w:t xml:space="preserve">Series A Prospectus Supplement dated </w:t>
      </w:r>
      <w:r w:rsidR="00300C2A" w:rsidRPr="002F67BB">
        <w:rPr>
          <w:rFonts w:ascii="Arial" w:eastAsia="Arial" w:hAnsi="Arial" w:cs="Arial"/>
          <w:color w:val="7F7F7F"/>
          <w:w w:val="105"/>
          <w:sz w:val="13"/>
          <w:szCs w:val="13"/>
        </w:rPr>
        <w:t xml:space="preserve">December </w:t>
      </w:r>
      <w:r w:rsidR="00CD6696">
        <w:rPr>
          <w:rFonts w:ascii="Arial" w:eastAsia="Arial" w:hAnsi="Arial" w:cs="Arial"/>
          <w:color w:val="7F7F7F"/>
          <w:w w:val="105"/>
          <w:sz w:val="13"/>
          <w:szCs w:val="13"/>
        </w:rPr>
        <w:t>8</w:t>
      </w:r>
      <w:r w:rsidR="00300C2A" w:rsidRPr="002F67BB">
        <w:rPr>
          <w:rFonts w:ascii="Arial" w:eastAsia="Arial" w:hAnsi="Arial" w:cs="Arial"/>
          <w:color w:val="7F7F7F"/>
          <w:w w:val="105"/>
          <w:sz w:val="13"/>
          <w:szCs w:val="13"/>
        </w:rPr>
        <w:t>, 202</w:t>
      </w:r>
      <w:r w:rsidR="00CD6696">
        <w:rPr>
          <w:rFonts w:ascii="Arial" w:eastAsia="Arial" w:hAnsi="Arial" w:cs="Arial"/>
          <w:color w:val="7F7F7F"/>
          <w:w w:val="105"/>
          <w:sz w:val="13"/>
          <w:szCs w:val="13"/>
        </w:rPr>
        <w:t>5</w:t>
      </w:r>
      <w:r w:rsidRPr="002F67BB">
        <w:rPr>
          <w:rFonts w:ascii="Arial" w:eastAsia="Arial" w:hAnsi="Arial" w:cs="Arial"/>
          <w:color w:val="7F7F7F"/>
          <w:w w:val="105"/>
          <w:sz w:val="13"/>
          <w:szCs w:val="13"/>
        </w:rPr>
        <w:t xml:space="preserve"> and</w:t>
      </w:r>
    </w:p>
    <w:p w14:paraId="5895C05F" w14:textId="5235FF8A" w:rsidR="00386141" w:rsidRPr="002F67BB" w:rsidRDefault="00D623DA"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7F7F7F"/>
          <w:w w:val="105"/>
          <w:sz w:val="13"/>
          <w:szCs w:val="13"/>
        </w:rPr>
        <w:t xml:space="preserve">Product Supplement </w:t>
      </w:r>
      <w:r w:rsidRPr="002F67BB">
        <w:rPr>
          <w:rFonts w:ascii="Arial" w:hAnsi="Arial" w:cs="Arial"/>
          <w:color w:val="7F7F7F"/>
          <w:w w:val="105"/>
          <w:sz w:val="13"/>
          <w:szCs w:val="13"/>
        </w:rPr>
        <w:t>STOCK</w:t>
      </w:r>
      <w:r w:rsidRPr="002F67BB">
        <w:rPr>
          <w:rFonts w:ascii="Arial" w:eastAsia="Arial" w:hAnsi="Arial" w:cs="Arial"/>
          <w:color w:val="7F7F7F"/>
          <w:w w:val="105"/>
          <w:sz w:val="13"/>
          <w:szCs w:val="13"/>
        </w:rPr>
        <w:t xml:space="preserve">-1 dated </w:t>
      </w:r>
      <w:r w:rsidR="00827FF6" w:rsidRPr="002F67BB">
        <w:rPr>
          <w:rFonts w:ascii="Arial" w:eastAsia="Arial" w:hAnsi="Arial" w:cs="Arial"/>
          <w:color w:val="7F7F7F"/>
          <w:w w:val="105"/>
          <w:sz w:val="13"/>
          <w:szCs w:val="13"/>
        </w:rPr>
        <w:t xml:space="preserve">December </w:t>
      </w:r>
      <w:r w:rsidR="00CD6696">
        <w:rPr>
          <w:rFonts w:ascii="Arial" w:eastAsia="Arial" w:hAnsi="Arial" w:cs="Arial"/>
          <w:color w:val="7F7F7F"/>
          <w:w w:val="105"/>
          <w:sz w:val="13"/>
          <w:szCs w:val="13"/>
        </w:rPr>
        <w:t>8</w:t>
      </w:r>
      <w:r w:rsidR="00827FF6" w:rsidRPr="002F67BB">
        <w:rPr>
          <w:rFonts w:ascii="Arial" w:eastAsia="Arial" w:hAnsi="Arial" w:cs="Arial"/>
          <w:color w:val="7F7F7F"/>
          <w:w w:val="105"/>
          <w:sz w:val="13"/>
          <w:szCs w:val="13"/>
        </w:rPr>
        <w:t>, 202</w:t>
      </w:r>
      <w:r w:rsidR="00CD6696">
        <w:rPr>
          <w:rFonts w:ascii="Arial" w:eastAsia="Arial" w:hAnsi="Arial" w:cs="Arial"/>
          <w:color w:val="7F7F7F"/>
          <w:w w:val="105"/>
          <w:sz w:val="13"/>
          <w:szCs w:val="13"/>
        </w:rPr>
        <w:t>5</w:t>
      </w:r>
      <w:r w:rsidRPr="002F67BB">
        <w:rPr>
          <w:rFonts w:ascii="Arial" w:eastAsia="Arial" w:hAnsi="Arial" w:cs="Arial"/>
          <w:color w:val="7F7F7F"/>
          <w:w w:val="105"/>
          <w:sz w:val="13"/>
          <w:szCs w:val="13"/>
        </w:rPr>
        <w:t>)</w:t>
      </w:r>
    </w:p>
    <w:p w14:paraId="0401F3BA" w14:textId="733CF894" w:rsidR="00386141" w:rsidRPr="002F67BB" w:rsidRDefault="00D623DA"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7F7F7F"/>
          <w:w w:val="105"/>
          <w:sz w:val="13"/>
          <w:szCs w:val="13"/>
        </w:rPr>
        <w:t>Filed Pursuant to Rule 424(b)(2)</w:t>
      </w:r>
    </w:p>
    <w:p w14:paraId="59EFD9AC" w14:textId="2588AF1D" w:rsidR="00386141" w:rsidRPr="002F67BB" w:rsidRDefault="00827FF6" w:rsidP="00386141">
      <w:pPr>
        <w:widowControl w:val="0"/>
        <w:autoSpaceDE w:val="0"/>
        <w:autoSpaceDN w:val="0"/>
        <w:ind w:right="403"/>
        <w:jc w:val="right"/>
        <w:rPr>
          <w:rFonts w:ascii="Arial" w:eastAsia="Arial" w:hAnsi="Arial" w:cs="Arial"/>
          <w:color w:val="7F7F7F"/>
          <w:w w:val="105"/>
          <w:sz w:val="13"/>
          <w:szCs w:val="13"/>
        </w:rPr>
      </w:pPr>
      <w:r w:rsidRPr="002F67BB">
        <w:rPr>
          <w:rFonts w:ascii="Arial" w:eastAsia="Arial" w:hAnsi="Arial" w:cs="Arial"/>
          <w:color w:val="808080"/>
          <w:sz w:val="13"/>
          <w:szCs w:val="13"/>
        </w:rPr>
        <w:t>Registration Statement Nos. 333-</w:t>
      </w:r>
      <w:r w:rsidR="00CD6696" w:rsidRPr="00CD6696">
        <w:rPr>
          <w:rFonts w:ascii="Arial" w:eastAsia="Arial" w:hAnsi="Arial" w:cs="Arial"/>
          <w:color w:val="808080"/>
          <w:sz w:val="13"/>
          <w:szCs w:val="13"/>
        </w:rPr>
        <w:t>290665</w:t>
      </w:r>
      <w:r w:rsidRPr="002F67BB">
        <w:rPr>
          <w:rFonts w:ascii="Arial" w:eastAsia="Arial" w:hAnsi="Arial" w:cs="Arial"/>
          <w:color w:val="808080"/>
          <w:sz w:val="13"/>
          <w:szCs w:val="13"/>
        </w:rPr>
        <w:t xml:space="preserve"> and 333-</w:t>
      </w:r>
      <w:r w:rsidR="00CD6696" w:rsidRPr="00CD6696">
        <w:rPr>
          <w:rFonts w:ascii="Arial" w:eastAsia="Arial" w:hAnsi="Arial" w:cs="Arial"/>
          <w:color w:val="808080"/>
          <w:sz w:val="13"/>
          <w:szCs w:val="13"/>
        </w:rPr>
        <w:t>290665</w:t>
      </w:r>
      <w:r w:rsidRPr="002F67BB">
        <w:rPr>
          <w:rFonts w:ascii="Arial" w:eastAsia="Arial" w:hAnsi="Arial" w:cs="Arial"/>
          <w:color w:val="808080"/>
          <w:sz w:val="13"/>
          <w:szCs w:val="13"/>
        </w:rPr>
        <w:t>-01</w:t>
      </w:r>
    </w:p>
    <w:p w14:paraId="4AB58AD8" w14:textId="3647D3D3" w:rsidR="00A45F6C" w:rsidRPr="002F67BB" w:rsidRDefault="00D623DA" w:rsidP="00D459EA">
      <w:pPr>
        <w:ind w:left="270" w:right="590"/>
        <w:rPr>
          <w:rFonts w:ascii="Arial" w:hAnsi="Arial" w:cs="Arial"/>
          <w:sz w:val="20"/>
          <w:szCs w:val="20"/>
        </w:rPr>
      </w:pPr>
      <w:bookmarkStart w:id="0" w:name="_Hlk121404794"/>
      <w:r w:rsidRPr="002F67BB">
        <w:rPr>
          <w:rFonts w:ascii="Arial" w:eastAsia="Arial" w:hAnsi="Arial" w:cs="Arial"/>
          <w:color w:val="595959"/>
          <w:sz w:val="20"/>
          <w:szCs w:val="20"/>
        </w:rPr>
        <w:t>BofA Finance LLC</w:t>
      </w:r>
      <w:bookmarkEnd w:id="0"/>
    </w:p>
    <w:p w14:paraId="319C4CD2" w14:textId="05F40985" w:rsidR="00A45F6C" w:rsidRPr="002F67BB" w:rsidRDefault="00D623DA" w:rsidP="00D459EA">
      <w:pPr>
        <w:ind w:left="270" w:right="590"/>
        <w:rPr>
          <w:rFonts w:ascii="Arial" w:hAnsi="Arial" w:cs="Arial"/>
          <w:sz w:val="20"/>
          <w:szCs w:val="20"/>
        </w:rPr>
      </w:pPr>
      <w:r w:rsidRPr="002F67BB">
        <w:rPr>
          <w:rFonts w:ascii="Arial" w:eastAsia="Arial" w:hAnsi="Arial" w:cs="Arial"/>
          <w:caps/>
          <w:color w:val="296DC1"/>
          <w:sz w:val="20"/>
          <w:szCs w:val="20"/>
        </w:rPr>
        <w:t>Structured Investments</w:t>
      </w:r>
    </w:p>
    <w:p w14:paraId="543BF1A6" w14:textId="26B347D4" w:rsidR="00A45F6C" w:rsidRPr="002F67BB" w:rsidRDefault="00D623DA" w:rsidP="00D459EA">
      <w:pPr>
        <w:ind w:left="270" w:right="590"/>
        <w:rPr>
          <w:rFonts w:ascii="Arial" w:hAnsi="Arial" w:cs="Arial"/>
          <w:sz w:val="20"/>
          <w:szCs w:val="20"/>
        </w:rPr>
      </w:pPr>
      <w:r w:rsidRPr="002F67BB">
        <w:rPr>
          <w:rFonts w:ascii="Arial" w:eastAsia="Arial" w:hAnsi="Arial" w:cs="Arial"/>
          <w:color w:val="296DC1"/>
          <w:sz w:val="20"/>
          <w:szCs w:val="20"/>
        </w:rPr>
        <w:t>Opportunities in U.S. Equities</w:t>
      </w:r>
    </w:p>
    <w:p w14:paraId="1AB25396" w14:textId="2A7858C6" w:rsidR="00A45F6C" w:rsidRPr="002F67BB" w:rsidRDefault="00D623DA" w:rsidP="00D459EA">
      <w:pPr>
        <w:ind w:left="270" w:right="590"/>
        <w:rPr>
          <w:rFonts w:ascii="Arial" w:hAnsi="Arial" w:cs="Arial"/>
          <w:sz w:val="20"/>
          <w:szCs w:val="20"/>
        </w:rPr>
      </w:pPr>
      <w:r w:rsidRPr="002F67BB">
        <w:rPr>
          <w:rFonts w:ascii="Arial" w:eastAsia="Arial" w:hAnsi="Arial" w:cs="Arial"/>
          <w:color w:val="296DC1"/>
          <w:sz w:val="20"/>
          <w:szCs w:val="20"/>
        </w:rPr>
        <w:t xml:space="preserve">Contingent Income Auto-Callable Securities due </w:t>
      </w:r>
      <w:r w:rsidR="00E520AA">
        <w:rPr>
          <w:rFonts w:ascii="Arial" w:eastAsia="Arial" w:hAnsi="Arial" w:cs="Arial"/>
          <w:color w:val="296DC1"/>
          <w:sz w:val="20"/>
          <w:szCs w:val="20"/>
        </w:rPr>
        <w:t>April 5, 2029</w:t>
      </w:r>
    </w:p>
    <w:p w14:paraId="463D52A5" w14:textId="76FE7EA2" w:rsidR="00A45F6C" w:rsidRPr="002F67BB" w:rsidRDefault="00D623DA" w:rsidP="00D459EA">
      <w:pPr>
        <w:ind w:left="270" w:right="590"/>
        <w:rPr>
          <w:rFonts w:ascii="Arial" w:hAnsi="Arial" w:cs="Arial"/>
          <w:sz w:val="16"/>
          <w:szCs w:val="16"/>
        </w:rPr>
      </w:pPr>
      <w:r w:rsidRPr="002F67BB">
        <w:rPr>
          <w:rFonts w:ascii="Arial" w:eastAsia="Arial" w:hAnsi="Arial" w:cs="Arial"/>
          <w:b/>
          <w:bCs/>
          <w:color w:val="808080"/>
          <w:sz w:val="16"/>
          <w:szCs w:val="16"/>
        </w:rPr>
        <w:t xml:space="preserve">Based on the Performance of the Common Stock of </w:t>
      </w:r>
      <w:bookmarkStart w:id="1" w:name="_Hlk202999570"/>
      <w:r w:rsidR="002C0CC8">
        <w:rPr>
          <w:rFonts w:ascii="Arial" w:eastAsia="Arial" w:hAnsi="Arial" w:cs="Arial"/>
          <w:b/>
          <w:bCs/>
          <w:color w:val="808080"/>
          <w:sz w:val="16"/>
          <w:szCs w:val="16"/>
        </w:rPr>
        <w:t>Dollar General Corporation</w:t>
      </w:r>
    </w:p>
    <w:bookmarkEnd w:id="1"/>
    <w:p w14:paraId="399863C7" w14:textId="77777777" w:rsidR="00386141" w:rsidRPr="002F67BB" w:rsidRDefault="00D623DA" w:rsidP="00D459EA">
      <w:pPr>
        <w:ind w:left="270" w:right="590"/>
        <w:rPr>
          <w:rFonts w:ascii="Arial" w:eastAsia="Arial" w:hAnsi="Arial" w:cs="Arial"/>
          <w:b/>
          <w:bCs/>
          <w:color w:val="808080"/>
          <w:sz w:val="15"/>
          <w:szCs w:val="15"/>
        </w:rPr>
      </w:pPr>
      <w:r w:rsidRPr="002F67BB">
        <w:rPr>
          <w:rFonts w:ascii="Arial" w:eastAsia="Arial" w:hAnsi="Arial" w:cs="Arial"/>
          <w:b/>
          <w:bCs/>
          <w:color w:val="808080"/>
          <w:sz w:val="15"/>
          <w:szCs w:val="15"/>
        </w:rPr>
        <w:t>Fully and Unconditionally Guaranteed by Bank of America Corporation</w:t>
      </w:r>
    </w:p>
    <w:p w14:paraId="263888FC" w14:textId="77777777" w:rsidR="00A45F6C" w:rsidRPr="002F67BB" w:rsidRDefault="00D623DA" w:rsidP="00D459EA">
      <w:pPr>
        <w:ind w:left="270" w:right="590"/>
        <w:rPr>
          <w:rFonts w:ascii="Arial" w:hAnsi="Arial" w:cs="Arial"/>
          <w:sz w:val="13"/>
          <w:szCs w:val="13"/>
        </w:rPr>
      </w:pPr>
      <w:r w:rsidRPr="002F67BB">
        <w:rPr>
          <w:rFonts w:ascii="Arial" w:eastAsia="Arial" w:hAnsi="Arial" w:cs="Arial"/>
          <w:b/>
          <w:bCs/>
          <w:color w:val="808080"/>
          <w:sz w:val="13"/>
          <w:szCs w:val="13"/>
        </w:rPr>
        <w:t>Principal at Risk Securities</w:t>
      </w:r>
    </w:p>
    <w:p w14:paraId="61EBEE28" w14:textId="78046662" w:rsidR="00386141" w:rsidRPr="002F67BB" w:rsidRDefault="00D623DA" w:rsidP="00D459EA">
      <w:pPr>
        <w:spacing w:line="130" w:lineRule="atLeast"/>
        <w:ind w:left="270" w:right="54"/>
        <w:rPr>
          <w:rFonts w:ascii="Arial" w:eastAsia="Arial" w:hAnsi="Arial" w:cs="Arial"/>
          <w:color w:val="000000"/>
          <w:sz w:val="13"/>
          <w:szCs w:val="13"/>
        </w:rPr>
      </w:pPr>
      <w:r w:rsidRPr="002F67BB">
        <w:rPr>
          <w:rFonts w:ascii="Arial" w:eastAsia="Arial" w:hAnsi="Arial" w:cs="Arial"/>
          <w:color w:val="000000"/>
          <w:sz w:val="13"/>
          <w:szCs w:val="13"/>
        </w:rPr>
        <w:t xml:space="preserve">Contingent Income Auto-Callable Securities do not provide for the regular payment of interest or the repayment of principal. Instead, the securities offer the opportunity for investors to earn a contingent quarterly coupon of </w:t>
      </w:r>
      <w:r w:rsidR="00852734" w:rsidRPr="002F67BB">
        <w:rPr>
          <w:rFonts w:ascii="Arial" w:eastAsia="Arial" w:hAnsi="Arial" w:cs="Arial"/>
          <w:color w:val="000000"/>
          <w:sz w:val="13"/>
          <w:szCs w:val="13"/>
        </w:rPr>
        <w:t xml:space="preserve">at least </w:t>
      </w:r>
      <w:r w:rsidRPr="002F67BB">
        <w:rPr>
          <w:rFonts w:ascii="Arial" w:eastAsia="Arial" w:hAnsi="Arial" w:cs="Arial"/>
          <w:color w:val="000000"/>
          <w:sz w:val="13"/>
          <w:szCs w:val="13"/>
        </w:rPr>
        <w:t>$</w:t>
      </w:r>
      <w:r w:rsidR="003F6BCC">
        <w:rPr>
          <w:rFonts w:ascii="Arial" w:eastAsia="Arial" w:hAnsi="Arial" w:cs="Arial"/>
          <w:color w:val="000000"/>
          <w:sz w:val="13"/>
          <w:szCs w:val="13"/>
        </w:rPr>
        <w:t>31.625</w:t>
      </w:r>
      <w:r w:rsidR="00AE6A20" w:rsidRPr="002F67BB">
        <w:rPr>
          <w:rFonts w:ascii="Arial" w:eastAsia="Arial" w:hAnsi="Arial" w:cs="Arial"/>
          <w:color w:val="000000"/>
          <w:sz w:val="13"/>
          <w:szCs w:val="13"/>
        </w:rPr>
        <w:t xml:space="preserve"> </w:t>
      </w:r>
      <w:r w:rsidR="0050318F" w:rsidRPr="002F67BB">
        <w:rPr>
          <w:rFonts w:ascii="Arial" w:eastAsia="Arial" w:hAnsi="Arial" w:cs="Arial"/>
          <w:color w:val="000000"/>
          <w:sz w:val="13"/>
          <w:szCs w:val="13"/>
        </w:rPr>
        <w:t xml:space="preserve">per </w:t>
      </w:r>
      <w:r w:rsidR="00AE6A20" w:rsidRPr="002F67BB">
        <w:rPr>
          <w:rFonts w:ascii="Arial" w:eastAsia="Arial" w:hAnsi="Arial" w:cs="Arial"/>
          <w:color w:val="000000"/>
          <w:sz w:val="13"/>
          <w:szCs w:val="13"/>
        </w:rPr>
        <w:t>security</w:t>
      </w:r>
      <w:r w:rsidRPr="002F67BB">
        <w:rPr>
          <w:rFonts w:ascii="Arial" w:eastAsia="Arial" w:hAnsi="Arial" w:cs="Arial"/>
          <w:color w:val="000000"/>
          <w:sz w:val="13"/>
          <w:szCs w:val="13"/>
        </w:rPr>
        <w:t xml:space="preserve"> (equal to a rate of </w:t>
      </w:r>
      <w:r w:rsidR="00852734" w:rsidRPr="002F67BB">
        <w:rPr>
          <w:rFonts w:ascii="Arial" w:eastAsia="Arial" w:hAnsi="Arial" w:cs="Arial"/>
          <w:color w:val="000000"/>
          <w:sz w:val="13"/>
          <w:szCs w:val="13"/>
        </w:rPr>
        <w:t xml:space="preserve">at least </w:t>
      </w:r>
      <w:r w:rsidR="003F6BCC">
        <w:rPr>
          <w:rFonts w:ascii="Arial" w:eastAsia="Arial" w:hAnsi="Arial" w:cs="Arial"/>
          <w:color w:val="000000"/>
          <w:sz w:val="13"/>
          <w:szCs w:val="13"/>
        </w:rPr>
        <w:t>3.1625</w:t>
      </w:r>
      <w:r w:rsidRPr="002F67BB">
        <w:rPr>
          <w:rFonts w:ascii="Arial" w:eastAsia="Arial" w:hAnsi="Arial" w:cs="Arial"/>
          <w:color w:val="000000"/>
          <w:sz w:val="13"/>
          <w:szCs w:val="13"/>
        </w:rPr>
        <w:t xml:space="preserve">% per quarter or </w:t>
      </w:r>
      <w:r w:rsidR="00852734" w:rsidRPr="002F67BB">
        <w:rPr>
          <w:rFonts w:ascii="Arial" w:eastAsia="Arial" w:hAnsi="Arial" w:cs="Arial"/>
          <w:color w:val="000000"/>
          <w:sz w:val="13"/>
          <w:szCs w:val="13"/>
        </w:rPr>
        <w:t xml:space="preserve">at least </w:t>
      </w:r>
      <w:r w:rsidR="003F6BCC">
        <w:rPr>
          <w:rFonts w:ascii="Arial" w:eastAsia="Arial" w:hAnsi="Arial" w:cs="Arial"/>
          <w:color w:val="000000"/>
          <w:sz w:val="13"/>
          <w:szCs w:val="13"/>
        </w:rPr>
        <w:t>12.65</w:t>
      </w:r>
      <w:r w:rsidRPr="002F67BB">
        <w:rPr>
          <w:rFonts w:ascii="Arial" w:eastAsia="Arial" w:hAnsi="Arial" w:cs="Arial"/>
          <w:color w:val="000000"/>
          <w:sz w:val="13"/>
          <w:szCs w:val="13"/>
        </w:rPr>
        <w:t xml:space="preserve">% per annum), but only with respect to each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 on which the </w:t>
      </w:r>
      <w:r w:rsidR="00300C2A" w:rsidRPr="002F67BB">
        <w:rPr>
          <w:rFonts w:ascii="Arial" w:eastAsia="Arial" w:hAnsi="Arial" w:cs="Arial"/>
          <w:color w:val="000000"/>
          <w:sz w:val="13"/>
          <w:szCs w:val="13"/>
        </w:rPr>
        <w:t>determination closing price</w:t>
      </w:r>
      <w:r w:rsidR="00FB0C70" w:rsidRPr="002F67BB">
        <w:rPr>
          <w:rFonts w:ascii="Arial" w:hAnsi="Arial" w:cs="Arial"/>
        </w:rPr>
        <w:t xml:space="preserve"> </w:t>
      </w:r>
      <w:r w:rsidR="00FB0C70" w:rsidRPr="002F67BB">
        <w:rPr>
          <w:rFonts w:ascii="Arial" w:eastAsia="Arial" w:hAnsi="Arial" w:cs="Arial"/>
          <w:color w:val="000000"/>
          <w:sz w:val="13"/>
          <w:szCs w:val="13"/>
        </w:rPr>
        <w:t>or final share price, as applicable,</w:t>
      </w:r>
      <w:r w:rsidRPr="002F67BB">
        <w:rPr>
          <w:rFonts w:ascii="Arial" w:eastAsia="Arial" w:hAnsi="Arial" w:cs="Arial"/>
          <w:color w:val="000000"/>
          <w:sz w:val="13"/>
          <w:szCs w:val="13"/>
        </w:rPr>
        <w:t xml:space="preserve"> of the underlying stock is greater than or equal to </w:t>
      </w:r>
      <w:r w:rsidR="003F6BCC">
        <w:rPr>
          <w:rFonts w:ascii="Arial" w:eastAsia="Arial" w:hAnsi="Arial" w:cs="Arial"/>
          <w:color w:val="000000"/>
          <w:sz w:val="13"/>
          <w:szCs w:val="13"/>
        </w:rPr>
        <w:t>60%</w:t>
      </w:r>
      <w:r w:rsidRPr="002F67BB">
        <w:rPr>
          <w:rFonts w:ascii="Arial" w:eastAsia="Arial" w:hAnsi="Arial" w:cs="Arial"/>
          <w:color w:val="000000"/>
          <w:sz w:val="13"/>
          <w:szCs w:val="13"/>
        </w:rPr>
        <w:t xml:space="preserve"> of the </w:t>
      </w:r>
      <w:r w:rsidR="00300C2A" w:rsidRPr="002F67BB">
        <w:rPr>
          <w:rFonts w:ascii="Arial" w:eastAsia="Arial" w:hAnsi="Arial" w:cs="Arial"/>
          <w:color w:val="000000"/>
          <w:sz w:val="13"/>
          <w:szCs w:val="13"/>
        </w:rPr>
        <w:t>initial share price</w:t>
      </w:r>
      <w:r w:rsidRPr="002F67BB">
        <w:rPr>
          <w:rFonts w:ascii="Arial" w:eastAsia="Arial" w:hAnsi="Arial" w:cs="Arial"/>
          <w:color w:val="000000"/>
          <w:sz w:val="13"/>
          <w:szCs w:val="13"/>
        </w:rPr>
        <w:t xml:space="preserve">, which we refer to as the downside threshold price. </w:t>
      </w:r>
      <w:r w:rsidR="00852734" w:rsidRPr="002F67BB">
        <w:rPr>
          <w:rFonts w:ascii="Arial" w:eastAsia="Arial" w:hAnsi="Arial" w:cs="Arial"/>
          <w:color w:val="000000"/>
          <w:sz w:val="13"/>
          <w:szCs w:val="13"/>
        </w:rPr>
        <w:t xml:space="preserve">The actual contingent quarterly coupon will be determined on the pricing date. </w:t>
      </w:r>
      <w:r w:rsidRPr="002F67BB">
        <w:rPr>
          <w:rFonts w:ascii="Arial" w:eastAsia="Arial" w:hAnsi="Arial" w:cs="Arial"/>
          <w:color w:val="000000"/>
          <w:sz w:val="13"/>
          <w:szCs w:val="13"/>
        </w:rPr>
        <w:t xml:space="preserve">In addition, if the </w:t>
      </w:r>
      <w:r w:rsidR="00300C2A" w:rsidRPr="002F67BB">
        <w:rPr>
          <w:rFonts w:ascii="Arial" w:eastAsia="Arial" w:hAnsi="Arial" w:cs="Arial"/>
          <w:color w:val="000000"/>
          <w:sz w:val="13"/>
          <w:szCs w:val="13"/>
        </w:rPr>
        <w:t>determination closing price</w:t>
      </w:r>
      <w:r w:rsidRPr="002F67BB">
        <w:rPr>
          <w:rFonts w:ascii="Arial" w:eastAsia="Arial" w:hAnsi="Arial" w:cs="Arial"/>
          <w:color w:val="000000"/>
          <w:sz w:val="13"/>
          <w:szCs w:val="13"/>
        </w:rPr>
        <w:t xml:space="preserve"> of the underlying stock is greater than or equal to the </w:t>
      </w:r>
      <w:r w:rsidR="00300C2A" w:rsidRPr="002F67BB">
        <w:rPr>
          <w:rFonts w:ascii="Arial" w:eastAsia="Arial" w:hAnsi="Arial" w:cs="Arial"/>
          <w:color w:val="000000"/>
          <w:sz w:val="13"/>
          <w:szCs w:val="13"/>
        </w:rPr>
        <w:t>initial share price</w:t>
      </w:r>
      <w:r w:rsidRPr="002F67BB">
        <w:rPr>
          <w:rFonts w:ascii="Arial" w:eastAsia="Arial" w:hAnsi="Arial" w:cs="Arial"/>
          <w:color w:val="000000"/>
          <w:sz w:val="13"/>
          <w:szCs w:val="13"/>
        </w:rPr>
        <w:t xml:space="preserve"> on any </w:t>
      </w:r>
      <w:r w:rsidR="00300C2A" w:rsidRPr="002F67BB">
        <w:rPr>
          <w:rFonts w:ascii="Arial" w:eastAsia="Arial" w:hAnsi="Arial" w:cs="Arial"/>
          <w:color w:val="000000"/>
          <w:sz w:val="13"/>
          <w:szCs w:val="13"/>
        </w:rPr>
        <w:t>determination date</w:t>
      </w:r>
      <w:r w:rsidR="00556B9C" w:rsidRPr="002F67BB">
        <w:rPr>
          <w:rFonts w:ascii="Arial" w:eastAsia="Arial" w:hAnsi="Arial" w:cs="Arial"/>
          <w:color w:val="000000"/>
          <w:sz w:val="13"/>
          <w:szCs w:val="13"/>
        </w:rPr>
        <w:t xml:space="preserve"> prior to the final determination date</w:t>
      </w:r>
      <w:r w:rsidRPr="002F67BB">
        <w:rPr>
          <w:rFonts w:ascii="Arial" w:eastAsia="Arial" w:hAnsi="Arial" w:cs="Arial"/>
          <w:color w:val="000000"/>
          <w:sz w:val="13"/>
          <w:szCs w:val="13"/>
        </w:rPr>
        <w:t xml:space="preserve">, the securities will be automatically redeemed for an amount per security equal to the stated principal amount and the contingent quarterly coupon. However, if the securities are not automatically redeemed prior to maturity, the payment at maturity due on the securities will be as follows: (i) if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is greater than or equal to the downside threshold price, the stated principal amount and the contingent quarterly coupon with respect to the final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 or (ii) if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is less than the downside threshold price, investors will be exposed to the decline in the underlying stock on a 1-to-1 basis and will receive a payment at maturity that is less than </w:t>
      </w:r>
      <w:r w:rsidR="003F6BCC">
        <w:rPr>
          <w:rFonts w:ascii="Arial" w:eastAsia="Arial" w:hAnsi="Arial" w:cs="Arial"/>
          <w:color w:val="000000"/>
          <w:sz w:val="13"/>
          <w:szCs w:val="13"/>
        </w:rPr>
        <w:t>60%</w:t>
      </w:r>
      <w:r w:rsidRPr="002F67BB">
        <w:rPr>
          <w:rFonts w:ascii="Arial" w:eastAsia="Arial" w:hAnsi="Arial" w:cs="Arial"/>
          <w:color w:val="000000"/>
          <w:sz w:val="13"/>
          <w:szCs w:val="13"/>
        </w:rPr>
        <w:t xml:space="preserve"> of the principal amount of the securities and could be zero. Moreover, if on any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 the </w:t>
      </w:r>
      <w:r w:rsidR="00300C2A" w:rsidRPr="002F67BB">
        <w:rPr>
          <w:rFonts w:ascii="Arial" w:eastAsia="Arial" w:hAnsi="Arial" w:cs="Arial"/>
          <w:color w:val="000000"/>
          <w:sz w:val="13"/>
          <w:szCs w:val="13"/>
        </w:rPr>
        <w:t>determination closing price</w:t>
      </w:r>
      <w:r w:rsidRPr="002F67BB">
        <w:rPr>
          <w:rFonts w:ascii="Arial" w:eastAsia="Arial" w:hAnsi="Arial" w:cs="Arial"/>
          <w:color w:val="000000"/>
          <w:sz w:val="13"/>
          <w:szCs w:val="13"/>
        </w:rPr>
        <w:t xml:space="preserve"> </w:t>
      </w:r>
      <w:r w:rsidR="00FB0C70" w:rsidRPr="002F67BB">
        <w:rPr>
          <w:rFonts w:ascii="Arial" w:eastAsia="Arial" w:hAnsi="Arial" w:cs="Arial"/>
          <w:color w:val="000000"/>
          <w:sz w:val="13"/>
          <w:szCs w:val="13"/>
        </w:rPr>
        <w:t xml:space="preserve">or final share price, as applicable, </w:t>
      </w:r>
      <w:r w:rsidRPr="002F67BB">
        <w:rPr>
          <w:rFonts w:ascii="Arial" w:eastAsia="Arial" w:hAnsi="Arial" w:cs="Arial"/>
          <w:color w:val="000000"/>
          <w:sz w:val="13"/>
          <w:szCs w:val="13"/>
        </w:rPr>
        <w:t xml:space="preserve">of the underlying stock is less than the downside threshold price, you will not receive any contingent quarterly coupon for that quarterly period. As a result, investors must be willing to accept the risk of not receiving any contingent quarterly coupons and also the risk of receiving a payment at maturity that is significantly less than the stated principal amount of the securities and could be zero. </w:t>
      </w:r>
      <w:r w:rsidRPr="002F67BB">
        <w:rPr>
          <w:rFonts w:ascii="Arial" w:eastAsia="Arial" w:hAnsi="Arial" w:cs="Arial"/>
          <w:b/>
          <w:color w:val="000000"/>
          <w:sz w:val="13"/>
          <w:szCs w:val="13"/>
        </w:rPr>
        <w:t xml:space="preserve">Accordingly, investors could lose their entire initial investment in the securities. </w:t>
      </w:r>
      <w:r w:rsidRPr="002F67BB">
        <w:rPr>
          <w:rFonts w:ascii="Arial" w:eastAsia="Arial" w:hAnsi="Arial" w:cs="Arial"/>
          <w:color w:val="000000"/>
          <w:sz w:val="13"/>
          <w:szCs w:val="13"/>
        </w:rPr>
        <w:t xml:space="preserve">The securities are for investors who are willing to risk their principal and seek an opportunity to earn contingent quarterly coupon payments at a potentially above-market rate in exchange for the risk of receiving few or no contingent quarterly coupons over the 3-year term of the securities. Investors will not participate in any appreciation of the underlying stock. The securities are our senior debt securities. Any payments on the securities are fully and unconditionally guaranteed by Bank of America Corporation (“BAC”). The securities are issued as part of BofA Finance LLC’s (“BofA Finance”) “Medium-Term Notes, Series A” program.  </w:t>
      </w:r>
    </w:p>
    <w:p w14:paraId="331C60BB" w14:textId="77777777" w:rsidR="00386141" w:rsidRPr="002F67BB" w:rsidRDefault="00D623DA" w:rsidP="00D459EA">
      <w:pPr>
        <w:spacing w:line="130" w:lineRule="atLeast"/>
        <w:ind w:left="270" w:right="54"/>
        <w:rPr>
          <w:rFonts w:ascii="Arial" w:eastAsia="Arial" w:hAnsi="Arial" w:cs="Arial"/>
          <w:b/>
          <w:color w:val="000000"/>
          <w:sz w:val="14"/>
          <w:szCs w:val="14"/>
        </w:rPr>
      </w:pPr>
      <w:r w:rsidRPr="002F67BB">
        <w:rPr>
          <w:rFonts w:ascii="Arial" w:eastAsia="Arial" w:hAnsi="Arial" w:cs="Arial"/>
          <w:b/>
          <w:bCs/>
          <w:color w:val="000000"/>
          <w:sz w:val="13"/>
          <w:szCs w:val="13"/>
        </w:rPr>
        <w:t xml:space="preserve">All payments on the securities are subject to the credit risk of BofA Finance, as issuer of the securities, and BAC, as guarantor of the securities.  If we default on our obligations, you could lose some or all of your investment.  </w:t>
      </w:r>
      <w:r w:rsidR="00D94BAA" w:rsidRPr="002F67BB">
        <w:rPr>
          <w:rFonts w:ascii="Arial" w:eastAsia="Arial" w:hAnsi="Arial" w:cs="Arial"/>
          <w:b/>
          <w:bCs/>
          <w:color w:val="000000"/>
          <w:sz w:val="13"/>
          <w:szCs w:val="13"/>
        </w:rPr>
        <w:t>These securities are not secured obligations and you will not have any security interest in, or otherwise have any access to, any underlying reference asset or assets.</w:t>
      </w:r>
    </w:p>
    <w:tbl>
      <w:tblPr>
        <w:tblW w:w="4885" w:type="pct"/>
        <w:tblCellSpacing w:w="0" w:type="dxa"/>
        <w:tblInd w:w="270" w:type="dxa"/>
        <w:tblCellMar>
          <w:top w:w="15" w:type="dxa"/>
          <w:left w:w="15" w:type="dxa"/>
          <w:bottom w:w="15" w:type="dxa"/>
          <w:right w:w="15" w:type="dxa"/>
        </w:tblCellMar>
        <w:tblLook w:val="04A0" w:firstRow="1" w:lastRow="0" w:firstColumn="1" w:lastColumn="0" w:noHBand="0" w:noVBand="1"/>
      </w:tblPr>
      <w:tblGrid>
        <w:gridCol w:w="1855"/>
        <w:gridCol w:w="2824"/>
        <w:gridCol w:w="1662"/>
        <w:gridCol w:w="2480"/>
        <w:gridCol w:w="2539"/>
        <w:gridCol w:w="36"/>
      </w:tblGrid>
      <w:tr w:rsidR="00F159E0" w:rsidRPr="002F67BB" w14:paraId="3A2E8FAD" w14:textId="77777777" w:rsidTr="00D459EA">
        <w:trPr>
          <w:cantSplit/>
          <w:tblCellSpacing w:w="0" w:type="dxa"/>
        </w:trPr>
        <w:tc>
          <w:tcPr>
            <w:tcW w:w="5000" w:type="pct"/>
            <w:gridSpan w:val="6"/>
            <w:shd w:val="clear" w:color="auto" w:fill="296DC1"/>
            <w:tcMar>
              <w:top w:w="0" w:type="dxa"/>
              <w:left w:w="119" w:type="dxa"/>
              <w:bottom w:w="0" w:type="dxa"/>
              <w:right w:w="119" w:type="dxa"/>
            </w:tcMar>
            <w:hideMark/>
          </w:tcPr>
          <w:p w14:paraId="62B7A47F" w14:textId="77777777" w:rsidR="00A45F6C" w:rsidRPr="002F67BB" w:rsidRDefault="00D623DA" w:rsidP="00241D40">
            <w:pPr>
              <w:ind w:left="270"/>
              <w:rPr>
                <w:rFonts w:ascii="Arial" w:hAnsi="Arial" w:cs="Arial"/>
                <w:color w:val="000000"/>
                <w:sz w:val="15"/>
                <w:szCs w:val="15"/>
              </w:rPr>
            </w:pPr>
            <w:r w:rsidRPr="002F67BB">
              <w:rPr>
                <w:rFonts w:ascii="Arial" w:eastAsia="Arial" w:hAnsi="Arial" w:cs="Arial"/>
                <w:b/>
                <w:bCs/>
                <w:caps/>
                <w:color w:val="FFFFFF"/>
                <w:sz w:val="15"/>
                <w:szCs w:val="15"/>
              </w:rPr>
              <w:t>Summary Terms</w:t>
            </w:r>
          </w:p>
        </w:tc>
      </w:tr>
      <w:tr w:rsidR="00F159E0" w:rsidRPr="002F67BB" w14:paraId="5F7AC570" w14:textId="77777777" w:rsidTr="00A136A5">
        <w:trPr>
          <w:cantSplit/>
          <w:trHeight w:val="174"/>
          <w:tblCellSpacing w:w="0" w:type="dxa"/>
        </w:trPr>
        <w:tc>
          <w:tcPr>
            <w:tcW w:w="814" w:type="pct"/>
            <w:shd w:val="clear" w:color="auto" w:fill="DCEBF4"/>
            <w:tcMar>
              <w:top w:w="0" w:type="dxa"/>
              <w:left w:w="119" w:type="dxa"/>
              <w:bottom w:w="0" w:type="dxa"/>
              <w:right w:w="119" w:type="dxa"/>
            </w:tcMar>
            <w:hideMark/>
          </w:tcPr>
          <w:p w14:paraId="274ABD23" w14:textId="77777777" w:rsidR="00386141"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Issuer:</w:t>
            </w:r>
          </w:p>
        </w:tc>
        <w:tc>
          <w:tcPr>
            <w:tcW w:w="4170" w:type="pct"/>
            <w:gridSpan w:val="4"/>
            <w:shd w:val="clear" w:color="auto" w:fill="DCEBF4"/>
            <w:tcMar>
              <w:top w:w="0" w:type="dxa"/>
              <w:left w:w="119" w:type="dxa"/>
              <w:bottom w:w="0" w:type="dxa"/>
              <w:right w:w="119" w:type="dxa"/>
            </w:tcMar>
            <w:vAlign w:val="center"/>
            <w:hideMark/>
          </w:tcPr>
          <w:p w14:paraId="7946A0A8" w14:textId="77777777" w:rsidR="00386141"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BofA Finance</w:t>
            </w:r>
          </w:p>
        </w:tc>
        <w:tc>
          <w:tcPr>
            <w:tcW w:w="16" w:type="pct"/>
            <w:tcMar>
              <w:top w:w="15" w:type="dxa"/>
              <w:left w:w="15" w:type="dxa"/>
              <w:bottom w:w="15" w:type="dxa"/>
              <w:right w:w="15" w:type="dxa"/>
            </w:tcMar>
            <w:hideMark/>
          </w:tcPr>
          <w:p w14:paraId="258E4F09" w14:textId="77777777" w:rsidR="00386141" w:rsidRPr="002F67BB" w:rsidRDefault="00386141" w:rsidP="00241D40">
            <w:pPr>
              <w:ind w:left="270"/>
              <w:rPr>
                <w:rFonts w:ascii="Arial" w:hAnsi="Arial" w:cs="Arial"/>
                <w:color w:val="000000"/>
                <w:sz w:val="12"/>
                <w:szCs w:val="12"/>
              </w:rPr>
            </w:pPr>
          </w:p>
        </w:tc>
      </w:tr>
      <w:tr w:rsidR="00F159E0" w:rsidRPr="002F67BB" w14:paraId="2DD0A2AD" w14:textId="77777777" w:rsidTr="00A136A5">
        <w:trPr>
          <w:cantSplit/>
          <w:trHeight w:val="129"/>
          <w:tblCellSpacing w:w="0" w:type="dxa"/>
        </w:trPr>
        <w:tc>
          <w:tcPr>
            <w:tcW w:w="814" w:type="pct"/>
            <w:tcMar>
              <w:top w:w="0" w:type="dxa"/>
              <w:left w:w="119" w:type="dxa"/>
              <w:bottom w:w="0" w:type="dxa"/>
              <w:right w:w="119" w:type="dxa"/>
            </w:tcMar>
            <w:hideMark/>
          </w:tcPr>
          <w:p w14:paraId="03F54A3C" w14:textId="77777777" w:rsidR="00386141"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Guarantor:</w:t>
            </w:r>
          </w:p>
        </w:tc>
        <w:tc>
          <w:tcPr>
            <w:tcW w:w="4170" w:type="pct"/>
            <w:gridSpan w:val="4"/>
            <w:tcMar>
              <w:top w:w="0" w:type="dxa"/>
              <w:left w:w="119" w:type="dxa"/>
              <w:bottom w:w="0" w:type="dxa"/>
              <w:right w:w="119" w:type="dxa"/>
            </w:tcMar>
            <w:hideMark/>
          </w:tcPr>
          <w:p w14:paraId="742D8C87" w14:textId="77777777" w:rsidR="00386141"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BAC</w:t>
            </w:r>
          </w:p>
        </w:tc>
        <w:tc>
          <w:tcPr>
            <w:tcW w:w="16" w:type="pct"/>
            <w:tcMar>
              <w:top w:w="15" w:type="dxa"/>
              <w:left w:w="15" w:type="dxa"/>
              <w:bottom w:w="15" w:type="dxa"/>
              <w:right w:w="15" w:type="dxa"/>
            </w:tcMar>
            <w:hideMark/>
          </w:tcPr>
          <w:p w14:paraId="127501BE" w14:textId="77777777" w:rsidR="00386141" w:rsidRPr="002F67BB" w:rsidRDefault="00386141" w:rsidP="00241D40">
            <w:pPr>
              <w:ind w:left="270"/>
              <w:rPr>
                <w:rFonts w:ascii="Arial" w:hAnsi="Arial" w:cs="Arial"/>
                <w:color w:val="000000"/>
                <w:sz w:val="12"/>
                <w:szCs w:val="12"/>
              </w:rPr>
            </w:pPr>
          </w:p>
        </w:tc>
      </w:tr>
      <w:tr w:rsidR="00F159E0" w:rsidRPr="002F67BB" w14:paraId="1201BC2F" w14:textId="77777777" w:rsidTr="00A136A5">
        <w:trPr>
          <w:cantSplit/>
          <w:trHeight w:val="102"/>
          <w:tblCellSpacing w:w="0" w:type="dxa"/>
        </w:trPr>
        <w:tc>
          <w:tcPr>
            <w:tcW w:w="814" w:type="pct"/>
            <w:shd w:val="clear" w:color="auto" w:fill="DCEBF4"/>
            <w:tcMar>
              <w:top w:w="0" w:type="dxa"/>
              <w:left w:w="119" w:type="dxa"/>
              <w:bottom w:w="0" w:type="dxa"/>
              <w:right w:w="119" w:type="dxa"/>
            </w:tcMar>
            <w:hideMark/>
          </w:tcPr>
          <w:p w14:paraId="37FD99B8"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Underlying stock:</w:t>
            </w:r>
          </w:p>
        </w:tc>
        <w:tc>
          <w:tcPr>
            <w:tcW w:w="4170" w:type="pct"/>
            <w:gridSpan w:val="4"/>
            <w:shd w:val="clear" w:color="auto" w:fill="DCEBF4"/>
            <w:tcMar>
              <w:top w:w="0" w:type="dxa"/>
              <w:left w:w="119" w:type="dxa"/>
              <w:bottom w:w="0" w:type="dxa"/>
              <w:right w:w="119" w:type="dxa"/>
            </w:tcMar>
            <w:hideMark/>
          </w:tcPr>
          <w:p w14:paraId="16FEFDA4" w14:textId="527F0951" w:rsidR="00A45F6C" w:rsidRPr="002F67BB" w:rsidRDefault="002C0CC8" w:rsidP="00241D40">
            <w:pPr>
              <w:ind w:left="274"/>
              <w:rPr>
                <w:rFonts w:ascii="Arial" w:hAnsi="Arial" w:cs="Arial"/>
                <w:color w:val="000000"/>
                <w:sz w:val="13"/>
                <w:szCs w:val="13"/>
              </w:rPr>
            </w:pPr>
            <w:r>
              <w:rPr>
                <w:rFonts w:ascii="Arial" w:eastAsia="Arial" w:hAnsi="Arial" w:cs="Arial"/>
                <w:color w:val="000000"/>
                <w:sz w:val="13"/>
                <w:szCs w:val="13"/>
              </w:rPr>
              <w:t>Dollar General Corporation</w:t>
            </w:r>
            <w:r w:rsidR="00760F30" w:rsidRPr="00760F30">
              <w:rPr>
                <w:rFonts w:ascii="Arial" w:eastAsia="Arial" w:hAnsi="Arial" w:cs="Arial"/>
                <w:color w:val="000000"/>
                <w:sz w:val="13"/>
                <w:szCs w:val="13"/>
              </w:rPr>
              <w:t xml:space="preserve"> </w:t>
            </w:r>
            <w:r w:rsidR="00D623DA" w:rsidRPr="002F67BB">
              <w:rPr>
                <w:rFonts w:ascii="Arial" w:eastAsia="Arial" w:hAnsi="Arial" w:cs="Arial"/>
                <w:color w:val="000000"/>
                <w:sz w:val="13"/>
                <w:szCs w:val="13"/>
              </w:rPr>
              <w:t>common stock</w:t>
            </w:r>
            <w:r w:rsidR="00F50FF8" w:rsidRPr="002F67BB">
              <w:rPr>
                <w:rFonts w:ascii="Arial" w:eastAsia="Arial" w:hAnsi="Arial" w:cs="Arial"/>
                <w:color w:val="000000"/>
                <w:sz w:val="13"/>
                <w:szCs w:val="13"/>
              </w:rPr>
              <w:t xml:space="preserve"> (</w:t>
            </w:r>
            <w:r w:rsidR="00970726">
              <w:rPr>
                <w:rFonts w:ascii="Arial" w:eastAsia="Arial" w:hAnsi="Arial" w:cs="Arial"/>
                <w:color w:val="000000"/>
                <w:sz w:val="13"/>
                <w:szCs w:val="13"/>
              </w:rPr>
              <w:t xml:space="preserve">Bloomberg </w:t>
            </w:r>
            <w:r w:rsidR="002113B6">
              <w:rPr>
                <w:rFonts w:ascii="Arial" w:eastAsia="Arial" w:hAnsi="Arial" w:cs="Arial"/>
                <w:color w:val="000000"/>
                <w:sz w:val="13"/>
                <w:szCs w:val="13"/>
              </w:rPr>
              <w:t>t</w:t>
            </w:r>
            <w:r w:rsidR="00970726">
              <w:rPr>
                <w:rFonts w:ascii="Arial" w:eastAsia="Arial" w:hAnsi="Arial" w:cs="Arial"/>
                <w:color w:val="000000"/>
                <w:sz w:val="13"/>
                <w:szCs w:val="13"/>
              </w:rPr>
              <w:t>icker</w:t>
            </w:r>
            <w:r w:rsidR="00F50FF8" w:rsidRPr="002F67BB">
              <w:rPr>
                <w:rFonts w:ascii="Arial" w:eastAsia="Arial" w:hAnsi="Arial" w:cs="Arial"/>
                <w:color w:val="000000"/>
                <w:sz w:val="13"/>
                <w:szCs w:val="13"/>
              </w:rPr>
              <w:t>: “</w:t>
            </w:r>
            <w:r w:rsidR="00E520AA">
              <w:rPr>
                <w:rFonts w:ascii="Arial" w:eastAsia="Arial" w:hAnsi="Arial" w:cs="Arial"/>
                <w:color w:val="000000"/>
                <w:sz w:val="13"/>
                <w:szCs w:val="13"/>
              </w:rPr>
              <w:t>DG</w:t>
            </w:r>
            <w:r w:rsidR="00970726">
              <w:rPr>
                <w:rFonts w:ascii="Arial" w:eastAsia="Arial" w:hAnsi="Arial" w:cs="Arial"/>
                <w:color w:val="000000"/>
                <w:sz w:val="13"/>
                <w:szCs w:val="13"/>
              </w:rPr>
              <w:t xml:space="preserve"> UN</w:t>
            </w:r>
            <w:r w:rsidR="00F50FF8" w:rsidRPr="002F67BB">
              <w:rPr>
                <w:rFonts w:ascii="Arial" w:eastAsia="Arial" w:hAnsi="Arial" w:cs="Arial"/>
                <w:color w:val="000000"/>
                <w:sz w:val="13"/>
                <w:szCs w:val="13"/>
              </w:rPr>
              <w:t>”).</w:t>
            </w:r>
          </w:p>
        </w:tc>
        <w:tc>
          <w:tcPr>
            <w:tcW w:w="16" w:type="pct"/>
            <w:tcMar>
              <w:top w:w="15" w:type="dxa"/>
              <w:left w:w="15" w:type="dxa"/>
              <w:bottom w:w="15" w:type="dxa"/>
              <w:right w:w="15" w:type="dxa"/>
            </w:tcMar>
            <w:hideMark/>
          </w:tcPr>
          <w:p w14:paraId="4F552F3B" w14:textId="77777777" w:rsidR="00A45F6C" w:rsidRPr="002F67BB" w:rsidRDefault="00A45F6C" w:rsidP="00241D40">
            <w:pPr>
              <w:ind w:left="270"/>
              <w:rPr>
                <w:rFonts w:ascii="Arial" w:hAnsi="Arial" w:cs="Arial"/>
                <w:color w:val="000000"/>
                <w:sz w:val="12"/>
                <w:szCs w:val="12"/>
              </w:rPr>
            </w:pPr>
          </w:p>
        </w:tc>
      </w:tr>
      <w:tr w:rsidR="00F159E0" w:rsidRPr="002F67BB" w14:paraId="79A2D9FE" w14:textId="77777777" w:rsidTr="00A136A5">
        <w:trPr>
          <w:cantSplit/>
          <w:trHeight w:val="20"/>
          <w:tblCellSpacing w:w="0" w:type="dxa"/>
        </w:trPr>
        <w:tc>
          <w:tcPr>
            <w:tcW w:w="814" w:type="pct"/>
            <w:tcMar>
              <w:top w:w="0" w:type="dxa"/>
              <w:left w:w="119" w:type="dxa"/>
              <w:bottom w:w="0" w:type="dxa"/>
              <w:right w:w="119" w:type="dxa"/>
            </w:tcMar>
            <w:hideMark/>
          </w:tcPr>
          <w:p w14:paraId="679D1111"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Aggregate principal amount:</w:t>
            </w:r>
          </w:p>
        </w:tc>
        <w:tc>
          <w:tcPr>
            <w:tcW w:w="4170" w:type="pct"/>
            <w:gridSpan w:val="4"/>
            <w:tcMar>
              <w:top w:w="0" w:type="dxa"/>
              <w:left w:w="119" w:type="dxa"/>
              <w:bottom w:w="0" w:type="dxa"/>
              <w:right w:w="119" w:type="dxa"/>
            </w:tcMar>
            <w:hideMark/>
          </w:tcPr>
          <w:p w14:paraId="0FA4A9A5"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w:t>
            </w:r>
          </w:p>
        </w:tc>
        <w:tc>
          <w:tcPr>
            <w:tcW w:w="16" w:type="pct"/>
            <w:tcMar>
              <w:top w:w="15" w:type="dxa"/>
              <w:left w:w="15" w:type="dxa"/>
              <w:bottom w:w="15" w:type="dxa"/>
              <w:right w:w="15" w:type="dxa"/>
            </w:tcMar>
            <w:hideMark/>
          </w:tcPr>
          <w:p w14:paraId="3B0CEB12" w14:textId="77777777" w:rsidR="00A45F6C" w:rsidRPr="002F67BB" w:rsidRDefault="00A45F6C" w:rsidP="00241D40">
            <w:pPr>
              <w:ind w:left="270"/>
              <w:rPr>
                <w:rFonts w:ascii="Arial" w:hAnsi="Arial" w:cs="Arial"/>
                <w:color w:val="000000"/>
                <w:sz w:val="12"/>
                <w:szCs w:val="12"/>
              </w:rPr>
            </w:pPr>
          </w:p>
        </w:tc>
      </w:tr>
      <w:tr w:rsidR="00F159E0" w:rsidRPr="002F67BB" w14:paraId="0A7705F0" w14:textId="77777777" w:rsidTr="00A136A5">
        <w:trPr>
          <w:cantSplit/>
          <w:trHeight w:val="20"/>
          <w:tblCellSpacing w:w="0" w:type="dxa"/>
        </w:trPr>
        <w:tc>
          <w:tcPr>
            <w:tcW w:w="814" w:type="pct"/>
            <w:shd w:val="clear" w:color="auto" w:fill="DCEBF4"/>
            <w:tcMar>
              <w:top w:w="0" w:type="dxa"/>
              <w:left w:w="119" w:type="dxa"/>
              <w:bottom w:w="0" w:type="dxa"/>
              <w:right w:w="119" w:type="dxa"/>
            </w:tcMar>
            <w:hideMark/>
          </w:tcPr>
          <w:p w14:paraId="7791D7E9"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Stated principal amount:</w:t>
            </w:r>
          </w:p>
        </w:tc>
        <w:tc>
          <w:tcPr>
            <w:tcW w:w="4170" w:type="pct"/>
            <w:gridSpan w:val="4"/>
            <w:shd w:val="clear" w:color="auto" w:fill="DCEBF4"/>
            <w:tcMar>
              <w:top w:w="0" w:type="dxa"/>
              <w:left w:w="119" w:type="dxa"/>
              <w:bottom w:w="0" w:type="dxa"/>
              <w:right w:w="119" w:type="dxa"/>
            </w:tcMar>
            <w:hideMark/>
          </w:tcPr>
          <w:p w14:paraId="3115028D" w14:textId="50832172" w:rsidR="00A45F6C"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$1</w:t>
            </w:r>
            <w:r w:rsidR="006D1D2D" w:rsidRPr="002F67BB">
              <w:rPr>
                <w:rFonts w:ascii="Arial" w:eastAsia="Arial" w:hAnsi="Arial" w:cs="Arial"/>
                <w:color w:val="000000"/>
                <w:sz w:val="13"/>
                <w:szCs w:val="13"/>
              </w:rPr>
              <w:t>,000</w:t>
            </w:r>
            <w:r w:rsidRPr="002F67BB">
              <w:rPr>
                <w:rFonts w:ascii="Arial" w:eastAsia="Arial" w:hAnsi="Arial" w:cs="Arial"/>
                <w:color w:val="000000"/>
                <w:sz w:val="13"/>
                <w:szCs w:val="13"/>
              </w:rPr>
              <w:t xml:space="preserve"> per security</w:t>
            </w:r>
          </w:p>
        </w:tc>
        <w:tc>
          <w:tcPr>
            <w:tcW w:w="16" w:type="pct"/>
            <w:tcMar>
              <w:top w:w="15" w:type="dxa"/>
              <w:left w:w="15" w:type="dxa"/>
              <w:bottom w:w="15" w:type="dxa"/>
              <w:right w:w="15" w:type="dxa"/>
            </w:tcMar>
            <w:hideMark/>
          </w:tcPr>
          <w:p w14:paraId="0E0FAD46" w14:textId="77777777" w:rsidR="00A45F6C" w:rsidRPr="002F67BB" w:rsidRDefault="00A45F6C" w:rsidP="00241D40">
            <w:pPr>
              <w:ind w:left="270"/>
              <w:rPr>
                <w:rFonts w:ascii="Arial" w:hAnsi="Arial" w:cs="Arial"/>
                <w:color w:val="000000"/>
                <w:sz w:val="12"/>
                <w:szCs w:val="12"/>
              </w:rPr>
            </w:pPr>
          </w:p>
        </w:tc>
      </w:tr>
      <w:tr w:rsidR="00F159E0" w:rsidRPr="002F67BB" w14:paraId="2233268D" w14:textId="77777777" w:rsidTr="00A136A5">
        <w:trPr>
          <w:cantSplit/>
          <w:trHeight w:val="20"/>
          <w:tblCellSpacing w:w="0" w:type="dxa"/>
        </w:trPr>
        <w:tc>
          <w:tcPr>
            <w:tcW w:w="814" w:type="pct"/>
            <w:tcMar>
              <w:top w:w="0" w:type="dxa"/>
              <w:left w:w="119" w:type="dxa"/>
              <w:bottom w:w="0" w:type="dxa"/>
              <w:right w:w="119" w:type="dxa"/>
            </w:tcMar>
            <w:hideMark/>
          </w:tcPr>
          <w:p w14:paraId="132B81CF"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Issue price:</w:t>
            </w:r>
          </w:p>
        </w:tc>
        <w:tc>
          <w:tcPr>
            <w:tcW w:w="4170" w:type="pct"/>
            <w:gridSpan w:val="4"/>
            <w:tcMar>
              <w:top w:w="0" w:type="dxa"/>
              <w:left w:w="119" w:type="dxa"/>
              <w:bottom w:w="0" w:type="dxa"/>
              <w:right w:w="119" w:type="dxa"/>
            </w:tcMar>
            <w:hideMark/>
          </w:tcPr>
          <w:p w14:paraId="071FAFD4" w14:textId="07176C32" w:rsidR="00A45F6C"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$1</w:t>
            </w:r>
            <w:r w:rsidR="006D1D2D" w:rsidRPr="002F67BB">
              <w:rPr>
                <w:rFonts w:ascii="Arial" w:eastAsia="Arial" w:hAnsi="Arial" w:cs="Arial"/>
                <w:color w:val="000000"/>
                <w:sz w:val="13"/>
                <w:szCs w:val="13"/>
              </w:rPr>
              <w:t>,000</w:t>
            </w:r>
            <w:r w:rsidRPr="002F67BB">
              <w:rPr>
                <w:rFonts w:ascii="Arial" w:eastAsia="Arial" w:hAnsi="Arial" w:cs="Arial"/>
                <w:color w:val="000000"/>
                <w:sz w:val="13"/>
                <w:szCs w:val="13"/>
              </w:rPr>
              <w:t xml:space="preserve"> per security</w:t>
            </w:r>
            <w:r w:rsidR="00F50FF8" w:rsidRPr="002F67BB">
              <w:rPr>
                <w:rFonts w:ascii="Arial" w:eastAsia="Arial" w:hAnsi="Arial" w:cs="Arial"/>
                <w:color w:val="000000"/>
                <w:sz w:val="13"/>
                <w:szCs w:val="13"/>
              </w:rPr>
              <w:t xml:space="preserve"> (see “Commissions and issue price” below)</w:t>
            </w:r>
          </w:p>
        </w:tc>
        <w:tc>
          <w:tcPr>
            <w:tcW w:w="16" w:type="pct"/>
            <w:tcMar>
              <w:top w:w="15" w:type="dxa"/>
              <w:left w:w="15" w:type="dxa"/>
              <w:bottom w:w="15" w:type="dxa"/>
              <w:right w:w="15" w:type="dxa"/>
            </w:tcMar>
            <w:hideMark/>
          </w:tcPr>
          <w:p w14:paraId="65A91262" w14:textId="77777777" w:rsidR="00A45F6C" w:rsidRPr="002F67BB" w:rsidRDefault="00A45F6C" w:rsidP="00241D40">
            <w:pPr>
              <w:ind w:left="270"/>
              <w:rPr>
                <w:rFonts w:ascii="Arial" w:hAnsi="Arial" w:cs="Arial"/>
                <w:color w:val="000000"/>
                <w:sz w:val="12"/>
                <w:szCs w:val="12"/>
              </w:rPr>
            </w:pPr>
          </w:p>
        </w:tc>
      </w:tr>
      <w:tr w:rsidR="00F159E0" w:rsidRPr="002F67BB" w14:paraId="71B02C1E" w14:textId="77777777" w:rsidTr="00A136A5">
        <w:trPr>
          <w:cantSplit/>
          <w:trHeight w:val="20"/>
          <w:tblCellSpacing w:w="0" w:type="dxa"/>
        </w:trPr>
        <w:tc>
          <w:tcPr>
            <w:tcW w:w="814" w:type="pct"/>
            <w:shd w:val="clear" w:color="auto" w:fill="DCEBF4"/>
            <w:tcMar>
              <w:top w:w="0" w:type="dxa"/>
              <w:left w:w="119" w:type="dxa"/>
              <w:bottom w:w="0" w:type="dxa"/>
              <w:right w:w="119" w:type="dxa"/>
            </w:tcMar>
            <w:hideMark/>
          </w:tcPr>
          <w:p w14:paraId="1F5AA6BF"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Pricing date:</w:t>
            </w:r>
          </w:p>
        </w:tc>
        <w:tc>
          <w:tcPr>
            <w:tcW w:w="4170" w:type="pct"/>
            <w:gridSpan w:val="4"/>
            <w:shd w:val="clear" w:color="auto" w:fill="DCEBF4"/>
            <w:tcMar>
              <w:top w:w="0" w:type="dxa"/>
              <w:left w:w="119" w:type="dxa"/>
              <w:bottom w:w="0" w:type="dxa"/>
              <w:right w:w="119" w:type="dxa"/>
            </w:tcMar>
            <w:hideMark/>
          </w:tcPr>
          <w:p w14:paraId="73BBB7B6" w14:textId="06147D96" w:rsidR="00A45F6C" w:rsidRPr="002F67BB" w:rsidRDefault="00E520AA" w:rsidP="00241D40">
            <w:pPr>
              <w:ind w:left="274"/>
              <w:rPr>
                <w:rFonts w:ascii="Arial" w:hAnsi="Arial" w:cs="Arial"/>
                <w:color w:val="000000"/>
                <w:sz w:val="13"/>
                <w:szCs w:val="13"/>
              </w:rPr>
            </w:pPr>
            <w:r>
              <w:rPr>
                <w:rFonts w:ascii="Arial" w:eastAsia="Arial" w:hAnsi="Arial" w:cs="Arial"/>
                <w:color w:val="000000"/>
                <w:sz w:val="13"/>
                <w:szCs w:val="13"/>
              </w:rPr>
              <w:t>April 2, 2026</w:t>
            </w:r>
          </w:p>
        </w:tc>
        <w:tc>
          <w:tcPr>
            <w:tcW w:w="16" w:type="pct"/>
            <w:tcMar>
              <w:top w:w="15" w:type="dxa"/>
              <w:left w:w="15" w:type="dxa"/>
              <w:bottom w:w="15" w:type="dxa"/>
              <w:right w:w="15" w:type="dxa"/>
            </w:tcMar>
            <w:hideMark/>
          </w:tcPr>
          <w:p w14:paraId="0383C884" w14:textId="77777777" w:rsidR="00A45F6C" w:rsidRPr="002F67BB" w:rsidRDefault="00A45F6C" w:rsidP="00241D40">
            <w:pPr>
              <w:ind w:left="270"/>
              <w:rPr>
                <w:rFonts w:ascii="Arial" w:hAnsi="Arial" w:cs="Arial"/>
                <w:color w:val="000000"/>
                <w:sz w:val="12"/>
                <w:szCs w:val="12"/>
              </w:rPr>
            </w:pPr>
          </w:p>
        </w:tc>
      </w:tr>
      <w:tr w:rsidR="00F159E0" w:rsidRPr="002F67BB" w14:paraId="2190E817" w14:textId="77777777" w:rsidTr="00A136A5">
        <w:trPr>
          <w:cantSplit/>
          <w:trHeight w:val="20"/>
          <w:tblCellSpacing w:w="0" w:type="dxa"/>
        </w:trPr>
        <w:tc>
          <w:tcPr>
            <w:tcW w:w="814" w:type="pct"/>
            <w:tcMar>
              <w:top w:w="0" w:type="dxa"/>
              <w:left w:w="119" w:type="dxa"/>
              <w:bottom w:w="0" w:type="dxa"/>
              <w:right w:w="119" w:type="dxa"/>
            </w:tcMar>
            <w:hideMark/>
          </w:tcPr>
          <w:p w14:paraId="0E9975A2"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Original issue date:</w:t>
            </w:r>
          </w:p>
        </w:tc>
        <w:tc>
          <w:tcPr>
            <w:tcW w:w="4170" w:type="pct"/>
            <w:gridSpan w:val="4"/>
            <w:tcMar>
              <w:top w:w="0" w:type="dxa"/>
              <w:left w:w="119" w:type="dxa"/>
              <w:bottom w:w="0" w:type="dxa"/>
              <w:right w:w="119" w:type="dxa"/>
            </w:tcMar>
            <w:hideMark/>
          </w:tcPr>
          <w:p w14:paraId="30428FB6" w14:textId="59D85053" w:rsidR="00A45F6C" w:rsidRPr="002F67BB" w:rsidRDefault="00E520AA" w:rsidP="00241D40">
            <w:pPr>
              <w:ind w:left="274"/>
              <w:rPr>
                <w:rFonts w:ascii="Arial" w:hAnsi="Arial" w:cs="Arial"/>
                <w:color w:val="000000"/>
                <w:sz w:val="13"/>
                <w:szCs w:val="13"/>
              </w:rPr>
            </w:pPr>
            <w:r>
              <w:rPr>
                <w:rFonts w:ascii="Arial" w:eastAsia="Arial" w:hAnsi="Arial" w:cs="Arial"/>
                <w:color w:val="000000"/>
                <w:sz w:val="13"/>
                <w:szCs w:val="13"/>
              </w:rPr>
              <w:t>April 8, 2026</w:t>
            </w:r>
            <w:r w:rsidR="0057588A">
              <w:rPr>
                <w:rFonts w:ascii="Arial" w:eastAsia="Arial" w:hAnsi="Arial" w:cs="Arial"/>
                <w:color w:val="000000"/>
                <w:sz w:val="13"/>
                <w:szCs w:val="13"/>
              </w:rPr>
              <w:t xml:space="preserve"> </w:t>
            </w:r>
            <w:r w:rsidR="00D623DA" w:rsidRPr="002F67BB">
              <w:rPr>
                <w:rFonts w:ascii="Arial" w:eastAsia="Arial" w:hAnsi="Arial" w:cs="Arial"/>
                <w:color w:val="000000"/>
                <w:sz w:val="13"/>
                <w:szCs w:val="13"/>
              </w:rPr>
              <w:t>(</w:t>
            </w:r>
            <w:r w:rsidR="00AA5476">
              <w:rPr>
                <w:rFonts w:ascii="Arial" w:eastAsia="Arial" w:hAnsi="Arial" w:cs="Arial"/>
                <w:color w:val="000000"/>
                <w:sz w:val="13"/>
                <w:szCs w:val="13"/>
              </w:rPr>
              <w:t>3</w:t>
            </w:r>
            <w:r w:rsidR="00D623DA" w:rsidRPr="002F67BB">
              <w:rPr>
                <w:rFonts w:ascii="Arial" w:eastAsia="Arial" w:hAnsi="Arial" w:cs="Arial"/>
                <w:color w:val="000000"/>
                <w:sz w:val="13"/>
                <w:szCs w:val="13"/>
              </w:rPr>
              <w:t xml:space="preserve"> business days after the pricing date)</w:t>
            </w:r>
          </w:p>
        </w:tc>
        <w:tc>
          <w:tcPr>
            <w:tcW w:w="16" w:type="pct"/>
            <w:tcMar>
              <w:top w:w="15" w:type="dxa"/>
              <w:left w:w="15" w:type="dxa"/>
              <w:bottom w:w="15" w:type="dxa"/>
              <w:right w:w="15" w:type="dxa"/>
            </w:tcMar>
            <w:hideMark/>
          </w:tcPr>
          <w:p w14:paraId="048FF404" w14:textId="77777777" w:rsidR="00A45F6C" w:rsidRPr="002F67BB" w:rsidRDefault="00A45F6C" w:rsidP="00241D40">
            <w:pPr>
              <w:ind w:left="270"/>
              <w:rPr>
                <w:rFonts w:ascii="Arial" w:hAnsi="Arial" w:cs="Arial"/>
                <w:color w:val="000000"/>
                <w:sz w:val="12"/>
                <w:szCs w:val="12"/>
              </w:rPr>
            </w:pPr>
          </w:p>
        </w:tc>
      </w:tr>
      <w:tr w:rsidR="00F159E0" w:rsidRPr="002F67BB" w14:paraId="2F357D76" w14:textId="77777777" w:rsidTr="00A136A5">
        <w:trPr>
          <w:cantSplit/>
          <w:trHeight w:val="20"/>
          <w:tblCellSpacing w:w="0" w:type="dxa"/>
        </w:trPr>
        <w:tc>
          <w:tcPr>
            <w:tcW w:w="814" w:type="pct"/>
            <w:shd w:val="clear" w:color="auto" w:fill="DCEBF4"/>
            <w:tcMar>
              <w:top w:w="0" w:type="dxa"/>
              <w:left w:w="119" w:type="dxa"/>
              <w:bottom w:w="0" w:type="dxa"/>
              <w:right w:w="119" w:type="dxa"/>
            </w:tcMar>
            <w:hideMark/>
          </w:tcPr>
          <w:p w14:paraId="4F247B65"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Maturity date:</w:t>
            </w:r>
          </w:p>
        </w:tc>
        <w:tc>
          <w:tcPr>
            <w:tcW w:w="4170" w:type="pct"/>
            <w:gridSpan w:val="4"/>
            <w:shd w:val="clear" w:color="auto" w:fill="DCEBF4"/>
            <w:tcMar>
              <w:top w:w="0" w:type="dxa"/>
              <w:left w:w="119" w:type="dxa"/>
              <w:bottom w:w="0" w:type="dxa"/>
              <w:right w:w="119" w:type="dxa"/>
            </w:tcMar>
            <w:hideMark/>
          </w:tcPr>
          <w:p w14:paraId="459E9EA5" w14:textId="1BD84702" w:rsidR="00A45F6C" w:rsidRPr="002F67BB" w:rsidRDefault="00E520AA" w:rsidP="00241D40">
            <w:pPr>
              <w:ind w:left="274"/>
              <w:rPr>
                <w:rFonts w:ascii="Arial" w:hAnsi="Arial" w:cs="Arial"/>
                <w:color w:val="000000"/>
                <w:sz w:val="13"/>
                <w:szCs w:val="13"/>
              </w:rPr>
            </w:pPr>
            <w:r>
              <w:rPr>
                <w:rFonts w:ascii="Arial" w:eastAsia="Arial" w:hAnsi="Arial" w:cs="Arial"/>
                <w:color w:val="000000"/>
                <w:sz w:val="13"/>
                <w:szCs w:val="13"/>
              </w:rPr>
              <w:t>April 5, 2029</w:t>
            </w:r>
          </w:p>
        </w:tc>
        <w:tc>
          <w:tcPr>
            <w:tcW w:w="16" w:type="pct"/>
            <w:tcMar>
              <w:top w:w="15" w:type="dxa"/>
              <w:left w:w="15" w:type="dxa"/>
              <w:bottom w:w="15" w:type="dxa"/>
              <w:right w:w="15" w:type="dxa"/>
            </w:tcMar>
            <w:hideMark/>
          </w:tcPr>
          <w:p w14:paraId="7138E852" w14:textId="77777777" w:rsidR="00A45F6C" w:rsidRPr="002F67BB" w:rsidRDefault="00A45F6C" w:rsidP="00241D40">
            <w:pPr>
              <w:ind w:left="270"/>
              <w:rPr>
                <w:rFonts w:ascii="Arial" w:hAnsi="Arial" w:cs="Arial"/>
                <w:color w:val="000000"/>
                <w:sz w:val="12"/>
                <w:szCs w:val="12"/>
              </w:rPr>
            </w:pPr>
          </w:p>
        </w:tc>
      </w:tr>
      <w:tr w:rsidR="00F159E0" w:rsidRPr="002F67BB" w14:paraId="32B37E2A" w14:textId="77777777" w:rsidTr="00A136A5">
        <w:trPr>
          <w:cantSplit/>
          <w:tblCellSpacing w:w="0" w:type="dxa"/>
        </w:trPr>
        <w:tc>
          <w:tcPr>
            <w:tcW w:w="814" w:type="pct"/>
            <w:tcMar>
              <w:top w:w="0" w:type="dxa"/>
              <w:left w:w="119" w:type="dxa"/>
              <w:bottom w:w="0" w:type="dxa"/>
              <w:right w:w="119" w:type="dxa"/>
            </w:tcMar>
            <w:hideMark/>
          </w:tcPr>
          <w:p w14:paraId="321AF275"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Early redemption:</w:t>
            </w:r>
          </w:p>
        </w:tc>
        <w:tc>
          <w:tcPr>
            <w:tcW w:w="4170" w:type="pct"/>
            <w:gridSpan w:val="4"/>
            <w:tcMar>
              <w:top w:w="0" w:type="dxa"/>
              <w:left w:w="119" w:type="dxa"/>
              <w:bottom w:w="0" w:type="dxa"/>
              <w:right w:w="119" w:type="dxa"/>
            </w:tcMar>
            <w:hideMark/>
          </w:tcPr>
          <w:p w14:paraId="4ED43D22"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000000"/>
                <w:sz w:val="13"/>
                <w:szCs w:val="13"/>
              </w:rPr>
              <w:t>I</w:t>
            </w:r>
            <w:r w:rsidRPr="002F67BB">
              <w:rPr>
                <w:rFonts w:ascii="Arial" w:eastAsia="Arial" w:hAnsi="Arial" w:cs="Arial"/>
                <w:color w:val="000000"/>
                <w:sz w:val="13"/>
                <w:szCs w:val="13"/>
              </w:rPr>
              <w:t xml:space="preserve">f, on any of the first eleven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s, the </w:t>
            </w:r>
            <w:r w:rsidR="00300C2A" w:rsidRPr="002F67BB">
              <w:rPr>
                <w:rFonts w:ascii="Arial" w:eastAsia="Arial" w:hAnsi="Arial" w:cs="Arial"/>
                <w:color w:val="000000"/>
                <w:sz w:val="13"/>
                <w:szCs w:val="13"/>
              </w:rPr>
              <w:t>determination closing price</w:t>
            </w:r>
            <w:r w:rsidRPr="002F67BB">
              <w:rPr>
                <w:rFonts w:ascii="Arial" w:eastAsia="Arial" w:hAnsi="Arial" w:cs="Arial"/>
                <w:color w:val="000000"/>
                <w:sz w:val="13"/>
                <w:szCs w:val="13"/>
              </w:rPr>
              <w:t xml:space="preserve"> of the underlying stock is </w:t>
            </w:r>
            <w:r w:rsidRPr="002F67BB">
              <w:rPr>
                <w:rFonts w:ascii="Arial" w:eastAsia="Arial" w:hAnsi="Arial" w:cs="Arial"/>
                <w:color w:val="000000"/>
                <w:sz w:val="13"/>
                <w:szCs w:val="13"/>
                <w:u w:val="single" w:color="000000"/>
              </w:rPr>
              <w:t xml:space="preserve">greater than or equal to </w:t>
            </w:r>
            <w:r w:rsidRPr="002F67BB">
              <w:rPr>
                <w:rFonts w:ascii="Arial" w:eastAsia="Arial" w:hAnsi="Arial" w:cs="Arial"/>
                <w:color w:val="000000"/>
                <w:sz w:val="13"/>
                <w:szCs w:val="13"/>
              </w:rPr>
              <w:t xml:space="preserve">the </w:t>
            </w:r>
            <w:r w:rsidR="00300C2A" w:rsidRPr="002F67BB">
              <w:rPr>
                <w:rFonts w:ascii="Arial" w:eastAsia="Arial" w:hAnsi="Arial" w:cs="Arial"/>
                <w:color w:val="000000"/>
                <w:sz w:val="13"/>
                <w:szCs w:val="13"/>
              </w:rPr>
              <w:t>initial share price</w:t>
            </w:r>
            <w:r w:rsidRPr="002F67BB">
              <w:rPr>
                <w:rFonts w:ascii="Arial" w:eastAsia="Arial" w:hAnsi="Arial" w:cs="Arial"/>
                <w:color w:val="000000"/>
                <w:sz w:val="13"/>
                <w:szCs w:val="13"/>
              </w:rPr>
              <w:t xml:space="preserve">, the securities will be automatically redeemed for an early redemption payment on the third business day following the related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as set forth under “</w:t>
            </w:r>
            <w:r w:rsidR="00205135" w:rsidRPr="002F67BB">
              <w:rPr>
                <w:rFonts w:ascii="Arial" w:eastAsia="Arial" w:hAnsi="Arial" w:cs="Arial"/>
                <w:color w:val="000000"/>
                <w:sz w:val="13"/>
                <w:szCs w:val="13"/>
              </w:rPr>
              <w:t>Determination D</w:t>
            </w:r>
            <w:r w:rsidR="00300C2A" w:rsidRPr="002F67BB">
              <w:rPr>
                <w:rFonts w:ascii="Arial" w:eastAsia="Arial" w:hAnsi="Arial" w:cs="Arial"/>
                <w:color w:val="000000"/>
                <w:sz w:val="13"/>
                <w:szCs w:val="13"/>
              </w:rPr>
              <w:t>ate</w:t>
            </w:r>
            <w:r w:rsidRPr="002F67BB">
              <w:rPr>
                <w:rFonts w:ascii="Arial" w:eastAsia="Arial" w:hAnsi="Arial" w:cs="Arial"/>
                <w:color w:val="000000"/>
                <w:sz w:val="13"/>
                <w:szCs w:val="13"/>
              </w:rPr>
              <w:t>s, Contingent Payment Dates and Early Redemption Dates” below.  No further payments will be made on the securities once they have been redeemed.</w:t>
            </w:r>
          </w:p>
        </w:tc>
        <w:tc>
          <w:tcPr>
            <w:tcW w:w="16" w:type="pct"/>
            <w:tcMar>
              <w:top w:w="15" w:type="dxa"/>
              <w:left w:w="15" w:type="dxa"/>
              <w:bottom w:w="15" w:type="dxa"/>
              <w:right w:w="15" w:type="dxa"/>
            </w:tcMar>
            <w:hideMark/>
          </w:tcPr>
          <w:p w14:paraId="3F3A17E5" w14:textId="77777777" w:rsidR="00A45F6C" w:rsidRPr="002F67BB" w:rsidRDefault="00A45F6C" w:rsidP="00241D40">
            <w:pPr>
              <w:ind w:left="270"/>
              <w:rPr>
                <w:rFonts w:ascii="Arial" w:hAnsi="Arial" w:cs="Arial"/>
                <w:color w:val="000000"/>
                <w:sz w:val="12"/>
                <w:szCs w:val="12"/>
              </w:rPr>
            </w:pPr>
          </w:p>
        </w:tc>
      </w:tr>
      <w:tr w:rsidR="00F159E0" w:rsidRPr="002F67BB" w14:paraId="0CD99D7D" w14:textId="77777777" w:rsidTr="00A136A5">
        <w:trPr>
          <w:cantSplit/>
          <w:tblCellSpacing w:w="0" w:type="dxa"/>
        </w:trPr>
        <w:tc>
          <w:tcPr>
            <w:tcW w:w="814" w:type="pct"/>
            <w:shd w:val="clear" w:color="auto" w:fill="DCEBF4"/>
            <w:tcMar>
              <w:top w:w="0" w:type="dxa"/>
              <w:left w:w="119" w:type="dxa"/>
              <w:bottom w:w="0" w:type="dxa"/>
              <w:right w:w="119" w:type="dxa"/>
            </w:tcMar>
            <w:hideMark/>
          </w:tcPr>
          <w:p w14:paraId="2AFBE029" w14:textId="77777777" w:rsidR="00A45F6C" w:rsidRPr="002F67BB" w:rsidRDefault="00D623DA" w:rsidP="00241D40">
            <w:pPr>
              <w:ind w:left="274"/>
              <w:rPr>
                <w:rFonts w:ascii="Arial" w:hAnsi="Arial" w:cs="Arial"/>
                <w:color w:val="000000"/>
                <w:sz w:val="13"/>
                <w:szCs w:val="13"/>
              </w:rPr>
            </w:pPr>
            <w:r w:rsidRPr="002F67BB">
              <w:rPr>
                <w:rFonts w:ascii="Arial" w:eastAsia="Arial" w:hAnsi="Arial" w:cs="Arial"/>
                <w:b/>
                <w:bCs/>
                <w:color w:val="296DC1"/>
                <w:sz w:val="13"/>
                <w:szCs w:val="13"/>
              </w:rPr>
              <w:t>Early redemption payment:</w:t>
            </w:r>
          </w:p>
        </w:tc>
        <w:tc>
          <w:tcPr>
            <w:tcW w:w="4170" w:type="pct"/>
            <w:gridSpan w:val="4"/>
            <w:shd w:val="clear" w:color="auto" w:fill="DCEBF4"/>
            <w:tcMar>
              <w:top w:w="0" w:type="dxa"/>
              <w:left w:w="119" w:type="dxa"/>
              <w:bottom w:w="0" w:type="dxa"/>
              <w:right w:w="119" w:type="dxa"/>
            </w:tcMar>
            <w:hideMark/>
          </w:tcPr>
          <w:p w14:paraId="1BD342A3" w14:textId="7B27CDDA" w:rsidR="00A45F6C" w:rsidRPr="002F67BB" w:rsidRDefault="00D623DA" w:rsidP="00241D40">
            <w:pPr>
              <w:ind w:left="274"/>
              <w:rPr>
                <w:rFonts w:ascii="Arial" w:hAnsi="Arial" w:cs="Arial"/>
                <w:color w:val="000000"/>
                <w:sz w:val="13"/>
                <w:szCs w:val="13"/>
              </w:rPr>
            </w:pPr>
            <w:r w:rsidRPr="002F67BB">
              <w:rPr>
                <w:rFonts w:ascii="Arial" w:eastAsia="Arial" w:hAnsi="Arial" w:cs="Arial"/>
                <w:color w:val="000000"/>
                <w:sz w:val="13"/>
                <w:szCs w:val="13"/>
              </w:rPr>
              <w:t xml:space="preserve">The early redemption payment </w:t>
            </w:r>
            <w:r w:rsidR="00556B9C" w:rsidRPr="002F67BB">
              <w:rPr>
                <w:rFonts w:ascii="Arial" w:eastAsia="Arial" w:hAnsi="Arial" w:cs="Arial"/>
                <w:color w:val="000000"/>
                <w:sz w:val="13"/>
                <w:szCs w:val="13"/>
              </w:rPr>
              <w:t xml:space="preserve">per security </w:t>
            </w:r>
            <w:r w:rsidRPr="002F67BB">
              <w:rPr>
                <w:rFonts w:ascii="Arial" w:eastAsia="Arial" w:hAnsi="Arial" w:cs="Arial"/>
                <w:color w:val="000000"/>
                <w:sz w:val="13"/>
                <w:szCs w:val="13"/>
              </w:rPr>
              <w:t>will be an amount equal to (i) the stated principal amount</w:t>
            </w:r>
            <w:r w:rsidRPr="002F67BB">
              <w:rPr>
                <w:rFonts w:ascii="Arial" w:eastAsia="Arial" w:hAnsi="Arial" w:cs="Arial"/>
                <w:i/>
                <w:iCs/>
                <w:color w:val="000000"/>
                <w:sz w:val="13"/>
                <w:szCs w:val="13"/>
              </w:rPr>
              <w:t xml:space="preserve"> plus </w:t>
            </w:r>
            <w:r w:rsidRPr="002F67BB">
              <w:rPr>
                <w:rFonts w:ascii="Arial" w:eastAsia="Arial" w:hAnsi="Arial" w:cs="Arial"/>
                <w:color w:val="000000"/>
                <w:sz w:val="13"/>
                <w:szCs w:val="13"/>
              </w:rPr>
              <w:t xml:space="preserve">(ii) the contingent quarterly coupon with respect to the related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w:t>
            </w:r>
          </w:p>
        </w:tc>
        <w:tc>
          <w:tcPr>
            <w:tcW w:w="16" w:type="pct"/>
            <w:tcMar>
              <w:top w:w="15" w:type="dxa"/>
              <w:left w:w="15" w:type="dxa"/>
              <w:bottom w:w="15" w:type="dxa"/>
              <w:right w:w="15" w:type="dxa"/>
            </w:tcMar>
            <w:hideMark/>
          </w:tcPr>
          <w:p w14:paraId="12B03478" w14:textId="77777777" w:rsidR="00A45F6C" w:rsidRPr="002F67BB" w:rsidRDefault="00A45F6C" w:rsidP="00241D40">
            <w:pPr>
              <w:ind w:left="270"/>
              <w:rPr>
                <w:rFonts w:ascii="Arial" w:hAnsi="Arial" w:cs="Arial"/>
                <w:color w:val="000000"/>
                <w:sz w:val="12"/>
                <w:szCs w:val="12"/>
              </w:rPr>
            </w:pPr>
          </w:p>
        </w:tc>
      </w:tr>
      <w:tr w:rsidR="00F159E0" w:rsidRPr="002F67BB" w14:paraId="628CBFBD" w14:textId="77777777" w:rsidTr="00A136A5">
        <w:trPr>
          <w:cantSplit/>
          <w:tblCellSpacing w:w="0" w:type="dxa"/>
        </w:trPr>
        <w:tc>
          <w:tcPr>
            <w:tcW w:w="814" w:type="pct"/>
            <w:shd w:val="clear" w:color="auto" w:fill="FFFFFF" w:themeFill="background1"/>
            <w:tcMar>
              <w:top w:w="0" w:type="dxa"/>
              <w:left w:w="119" w:type="dxa"/>
              <w:bottom w:w="0" w:type="dxa"/>
              <w:right w:w="119" w:type="dxa"/>
            </w:tcMar>
            <w:hideMark/>
          </w:tcPr>
          <w:p w14:paraId="137B793D"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Contingent quarterly coupon:</w:t>
            </w:r>
          </w:p>
        </w:tc>
        <w:tc>
          <w:tcPr>
            <w:tcW w:w="4170" w:type="pct"/>
            <w:gridSpan w:val="4"/>
            <w:shd w:val="clear" w:color="auto" w:fill="FFFFFF" w:themeFill="background1"/>
            <w:tcMar>
              <w:top w:w="0" w:type="dxa"/>
              <w:left w:w="119" w:type="dxa"/>
              <w:bottom w:w="0" w:type="dxa"/>
              <w:right w:w="119" w:type="dxa"/>
            </w:tcMar>
            <w:hideMark/>
          </w:tcPr>
          <w:p w14:paraId="02E6CED0" w14:textId="3BC3A678" w:rsidR="00A45F6C" w:rsidRPr="002F67BB" w:rsidRDefault="00D623DA" w:rsidP="00241D40">
            <w:pPr>
              <w:pStyle w:val="ListParagraph"/>
              <w:numPr>
                <w:ilvl w:val="0"/>
                <w:numId w:val="16"/>
              </w:numPr>
              <w:rPr>
                <w:rFonts w:ascii="Arial" w:hAnsi="Arial" w:cs="Arial"/>
                <w:color w:val="000000"/>
                <w:sz w:val="13"/>
                <w:szCs w:val="13"/>
              </w:rPr>
            </w:pPr>
            <w:r w:rsidRPr="002F67BB">
              <w:rPr>
                <w:rFonts w:ascii="Arial" w:eastAsia="Arial" w:hAnsi="Arial" w:cs="Arial"/>
                <w:color w:val="000000"/>
                <w:sz w:val="13"/>
                <w:szCs w:val="13"/>
              </w:rPr>
              <w:t xml:space="preserve">If, on any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 the </w:t>
            </w:r>
            <w:r w:rsidR="00300C2A" w:rsidRPr="002F67BB">
              <w:rPr>
                <w:rFonts w:ascii="Arial" w:eastAsia="Arial" w:hAnsi="Arial" w:cs="Arial"/>
                <w:color w:val="000000"/>
                <w:sz w:val="13"/>
                <w:szCs w:val="13"/>
              </w:rPr>
              <w:t>determination closing price</w:t>
            </w:r>
            <w:r w:rsidRPr="002F67BB">
              <w:rPr>
                <w:rFonts w:ascii="Arial" w:eastAsia="Arial" w:hAnsi="Arial" w:cs="Arial"/>
                <w:color w:val="000000"/>
                <w:sz w:val="13"/>
                <w:szCs w:val="13"/>
              </w:rPr>
              <w:t xml:space="preserve"> or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as applicable, is greater than or equal to the downside threshold price, we will pay a contingent quarterly coupon </w:t>
            </w:r>
            <w:r w:rsidR="00C50664" w:rsidRPr="002F67BB">
              <w:rPr>
                <w:rFonts w:ascii="Arial" w:eastAsia="Arial" w:hAnsi="Arial" w:cs="Arial"/>
                <w:color w:val="000000"/>
                <w:sz w:val="13"/>
                <w:szCs w:val="13"/>
              </w:rPr>
              <w:t xml:space="preserve">of </w:t>
            </w:r>
            <w:r w:rsidR="00852734" w:rsidRPr="002F67BB">
              <w:rPr>
                <w:rFonts w:ascii="Arial" w:eastAsia="Arial" w:hAnsi="Arial" w:cs="Arial"/>
                <w:color w:val="000000"/>
                <w:sz w:val="13"/>
                <w:szCs w:val="13"/>
              </w:rPr>
              <w:t xml:space="preserve">at least </w:t>
            </w:r>
            <w:r w:rsidR="00C50664" w:rsidRPr="002F67BB">
              <w:rPr>
                <w:rFonts w:ascii="Arial" w:eastAsia="Arial" w:hAnsi="Arial" w:cs="Arial"/>
                <w:color w:val="000000"/>
                <w:sz w:val="13"/>
                <w:szCs w:val="13"/>
              </w:rPr>
              <w:t>$</w:t>
            </w:r>
            <w:r w:rsidR="003F6BCC">
              <w:rPr>
                <w:rFonts w:ascii="Arial" w:eastAsia="Arial" w:hAnsi="Arial" w:cs="Arial"/>
                <w:color w:val="000000"/>
                <w:sz w:val="13"/>
                <w:szCs w:val="13"/>
              </w:rPr>
              <w:t>31.625</w:t>
            </w:r>
            <w:r w:rsidR="00AE6A20" w:rsidRPr="002F67BB">
              <w:rPr>
                <w:rFonts w:ascii="Arial" w:eastAsia="Arial" w:hAnsi="Arial" w:cs="Arial"/>
                <w:color w:val="000000"/>
                <w:sz w:val="13"/>
                <w:szCs w:val="13"/>
              </w:rPr>
              <w:t xml:space="preserve"> </w:t>
            </w:r>
            <w:r w:rsidR="0050318F" w:rsidRPr="002F67BB">
              <w:rPr>
                <w:rFonts w:ascii="Arial" w:eastAsia="Arial" w:hAnsi="Arial" w:cs="Arial"/>
                <w:color w:val="000000"/>
                <w:sz w:val="13"/>
                <w:szCs w:val="13"/>
              </w:rPr>
              <w:t>per</w:t>
            </w:r>
            <w:r w:rsidR="00AE6A20" w:rsidRPr="002F67BB">
              <w:rPr>
                <w:rFonts w:ascii="Arial" w:eastAsia="Arial" w:hAnsi="Arial" w:cs="Arial"/>
                <w:color w:val="000000"/>
                <w:sz w:val="13"/>
                <w:szCs w:val="13"/>
              </w:rPr>
              <w:t xml:space="preserve"> security</w:t>
            </w:r>
            <w:r w:rsidR="00C50664" w:rsidRPr="002F67BB">
              <w:rPr>
                <w:rFonts w:ascii="Arial" w:eastAsia="Arial" w:hAnsi="Arial" w:cs="Arial"/>
                <w:color w:val="000000"/>
                <w:sz w:val="13"/>
                <w:szCs w:val="13"/>
              </w:rPr>
              <w:t xml:space="preserve"> (equal to a rate of </w:t>
            </w:r>
            <w:r w:rsidR="00852734" w:rsidRPr="002F67BB">
              <w:rPr>
                <w:rFonts w:ascii="Arial" w:eastAsia="Arial" w:hAnsi="Arial" w:cs="Arial"/>
                <w:color w:val="000000"/>
                <w:sz w:val="13"/>
                <w:szCs w:val="13"/>
              </w:rPr>
              <w:t xml:space="preserve">at least </w:t>
            </w:r>
            <w:r w:rsidR="003F6BCC">
              <w:rPr>
                <w:rFonts w:ascii="Arial" w:eastAsia="Arial" w:hAnsi="Arial" w:cs="Arial"/>
                <w:color w:val="000000"/>
                <w:sz w:val="13"/>
                <w:szCs w:val="13"/>
              </w:rPr>
              <w:t>3.1625</w:t>
            </w:r>
            <w:r w:rsidR="00C50664" w:rsidRPr="002F67BB">
              <w:rPr>
                <w:rFonts w:ascii="Arial" w:eastAsia="Arial" w:hAnsi="Arial" w:cs="Arial"/>
                <w:color w:val="000000"/>
                <w:sz w:val="13"/>
                <w:szCs w:val="13"/>
              </w:rPr>
              <w:t xml:space="preserve">% per quarter or </w:t>
            </w:r>
            <w:r w:rsidR="00852734" w:rsidRPr="002F67BB">
              <w:rPr>
                <w:rFonts w:ascii="Arial" w:eastAsia="Arial" w:hAnsi="Arial" w:cs="Arial"/>
                <w:color w:val="000000"/>
                <w:sz w:val="13"/>
                <w:szCs w:val="13"/>
              </w:rPr>
              <w:t xml:space="preserve">at least </w:t>
            </w:r>
            <w:r w:rsidR="003F6BCC">
              <w:rPr>
                <w:rFonts w:ascii="Arial" w:eastAsia="Arial" w:hAnsi="Arial" w:cs="Arial"/>
                <w:color w:val="000000"/>
                <w:sz w:val="13"/>
                <w:szCs w:val="13"/>
              </w:rPr>
              <w:t>12.65</w:t>
            </w:r>
            <w:r w:rsidR="00C50664" w:rsidRPr="002F67BB">
              <w:rPr>
                <w:rFonts w:ascii="Arial" w:eastAsia="Arial" w:hAnsi="Arial" w:cs="Arial"/>
                <w:color w:val="000000"/>
                <w:sz w:val="13"/>
                <w:szCs w:val="13"/>
              </w:rPr>
              <w:t>% per annum)</w:t>
            </w:r>
            <w:r w:rsidRPr="002F67BB">
              <w:rPr>
                <w:rFonts w:ascii="Arial" w:eastAsia="Arial" w:hAnsi="Arial" w:cs="Arial"/>
                <w:color w:val="000000"/>
                <w:sz w:val="13"/>
                <w:szCs w:val="13"/>
              </w:rPr>
              <w:t xml:space="preserve"> on the related contingent payment date. </w:t>
            </w:r>
            <w:r w:rsidR="00852734" w:rsidRPr="002F67BB">
              <w:rPr>
                <w:rFonts w:ascii="Arial" w:eastAsia="Arial" w:hAnsi="Arial" w:cs="Arial"/>
                <w:color w:val="000000"/>
                <w:sz w:val="13"/>
                <w:szCs w:val="13"/>
              </w:rPr>
              <w:t>The actual contingent quarterly coupon will be determined on the pricing date.</w:t>
            </w:r>
          </w:p>
          <w:p w14:paraId="6B98B722" w14:textId="2D492245" w:rsidR="00A45F6C" w:rsidRPr="002F67BB" w:rsidRDefault="00D623DA" w:rsidP="00241D40">
            <w:pPr>
              <w:pStyle w:val="ListParagraph"/>
              <w:numPr>
                <w:ilvl w:val="0"/>
                <w:numId w:val="16"/>
              </w:numPr>
              <w:rPr>
                <w:rFonts w:ascii="Arial" w:hAnsi="Arial" w:cs="Arial"/>
                <w:color w:val="000000"/>
                <w:sz w:val="13"/>
                <w:szCs w:val="13"/>
              </w:rPr>
            </w:pPr>
            <w:r w:rsidRPr="002F67BB">
              <w:rPr>
                <w:rFonts w:ascii="Arial" w:eastAsia="Arial" w:hAnsi="Arial" w:cs="Arial"/>
                <w:color w:val="000000"/>
                <w:sz w:val="13"/>
                <w:szCs w:val="13"/>
              </w:rPr>
              <w:t xml:space="preserve">If, on any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xml:space="preserve">, the </w:t>
            </w:r>
            <w:r w:rsidR="00300C2A" w:rsidRPr="002F67BB">
              <w:rPr>
                <w:rFonts w:ascii="Arial" w:eastAsia="Arial" w:hAnsi="Arial" w:cs="Arial"/>
                <w:color w:val="000000"/>
                <w:sz w:val="13"/>
                <w:szCs w:val="13"/>
              </w:rPr>
              <w:t>determination closing price</w:t>
            </w:r>
            <w:r w:rsidRPr="002F67BB">
              <w:rPr>
                <w:rFonts w:ascii="Arial" w:eastAsia="Arial" w:hAnsi="Arial" w:cs="Arial"/>
                <w:color w:val="000000"/>
                <w:sz w:val="13"/>
                <w:szCs w:val="13"/>
              </w:rPr>
              <w:t xml:space="preserve"> or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as applicable, is less than the downside threshold price, no contingent quarterly coupon will be paid with respect to that </w:t>
            </w:r>
            <w:r w:rsidR="00300C2A" w:rsidRPr="002F67BB">
              <w:rPr>
                <w:rFonts w:ascii="Arial" w:eastAsia="Arial" w:hAnsi="Arial" w:cs="Arial"/>
                <w:color w:val="000000"/>
                <w:sz w:val="13"/>
                <w:szCs w:val="13"/>
              </w:rPr>
              <w:t>determination date</w:t>
            </w:r>
            <w:r w:rsidRPr="002F67BB">
              <w:rPr>
                <w:rFonts w:ascii="Arial" w:eastAsia="Arial" w:hAnsi="Arial" w:cs="Arial"/>
                <w:color w:val="000000"/>
                <w:sz w:val="13"/>
                <w:szCs w:val="13"/>
              </w:rPr>
              <w:t>.    </w:t>
            </w:r>
          </w:p>
        </w:tc>
        <w:tc>
          <w:tcPr>
            <w:tcW w:w="16" w:type="pct"/>
            <w:tcMar>
              <w:top w:w="15" w:type="dxa"/>
              <w:left w:w="15" w:type="dxa"/>
              <w:bottom w:w="15" w:type="dxa"/>
              <w:right w:w="15" w:type="dxa"/>
            </w:tcMar>
            <w:hideMark/>
          </w:tcPr>
          <w:p w14:paraId="5CB68EAF" w14:textId="77777777" w:rsidR="00A45F6C" w:rsidRPr="002F67BB" w:rsidRDefault="00A45F6C" w:rsidP="00241D40">
            <w:pPr>
              <w:ind w:left="270"/>
              <w:rPr>
                <w:rFonts w:ascii="Arial" w:hAnsi="Arial" w:cs="Arial"/>
                <w:color w:val="000000"/>
                <w:sz w:val="12"/>
                <w:szCs w:val="12"/>
              </w:rPr>
            </w:pPr>
          </w:p>
        </w:tc>
      </w:tr>
      <w:tr w:rsidR="00E17125" w:rsidRPr="002F67BB" w14:paraId="6E4417AE" w14:textId="77777777" w:rsidTr="00FC6EB7">
        <w:trPr>
          <w:cantSplit/>
          <w:tblCellSpacing w:w="0" w:type="dxa"/>
        </w:trPr>
        <w:tc>
          <w:tcPr>
            <w:tcW w:w="814" w:type="pct"/>
            <w:shd w:val="clear" w:color="auto" w:fill="DCEBF4"/>
            <w:tcMar>
              <w:top w:w="0" w:type="dxa"/>
              <w:left w:w="119" w:type="dxa"/>
              <w:bottom w:w="0" w:type="dxa"/>
              <w:right w:w="119" w:type="dxa"/>
            </w:tcMar>
          </w:tcPr>
          <w:p w14:paraId="1DEA9EAD" w14:textId="1EFDFC12" w:rsidR="00E17125" w:rsidRPr="002F67BB" w:rsidRDefault="00E17125" w:rsidP="00241D40">
            <w:pPr>
              <w:ind w:left="270"/>
              <w:rPr>
                <w:rFonts w:ascii="Arial" w:eastAsia="Arial" w:hAnsi="Arial" w:cs="Arial"/>
                <w:b/>
                <w:bCs/>
                <w:color w:val="296DC1"/>
                <w:sz w:val="13"/>
                <w:szCs w:val="13"/>
              </w:rPr>
            </w:pPr>
            <w:r w:rsidRPr="002F67BB">
              <w:rPr>
                <w:rFonts w:ascii="Arial" w:eastAsia="Arial" w:hAnsi="Arial" w:cs="Arial"/>
                <w:b/>
                <w:bCs/>
                <w:color w:val="296DC1"/>
                <w:sz w:val="13"/>
                <w:szCs w:val="13"/>
              </w:rPr>
              <w:t>Payment at maturity:</w:t>
            </w:r>
          </w:p>
        </w:tc>
        <w:tc>
          <w:tcPr>
            <w:tcW w:w="4170" w:type="pct"/>
            <w:gridSpan w:val="4"/>
            <w:shd w:val="clear" w:color="auto" w:fill="DCEBF4"/>
            <w:tcMar>
              <w:top w:w="0" w:type="dxa"/>
              <w:left w:w="119" w:type="dxa"/>
              <w:bottom w:w="0" w:type="dxa"/>
              <w:right w:w="119" w:type="dxa"/>
            </w:tcMar>
          </w:tcPr>
          <w:p w14:paraId="49FCACFB" w14:textId="54905F86" w:rsidR="00E17125" w:rsidRPr="002F67BB" w:rsidRDefault="00E17125" w:rsidP="00241D40">
            <w:pPr>
              <w:ind w:left="274"/>
              <w:rPr>
                <w:rFonts w:ascii="Arial" w:eastAsia="Arial" w:hAnsi="Arial" w:cs="Arial"/>
                <w:color w:val="000000"/>
                <w:sz w:val="13"/>
                <w:szCs w:val="13"/>
              </w:rPr>
            </w:pPr>
            <w:r w:rsidRPr="002F67BB">
              <w:rPr>
                <w:rFonts w:ascii="Arial" w:eastAsia="Arial" w:hAnsi="Arial" w:cs="Arial"/>
                <w:color w:val="000000"/>
                <w:sz w:val="13"/>
                <w:szCs w:val="13"/>
              </w:rPr>
              <w:t>If the securities have not previously been redeemed, investors will receive on the maturity date a payment at maturity determined as follows:</w:t>
            </w:r>
          </w:p>
        </w:tc>
        <w:tc>
          <w:tcPr>
            <w:tcW w:w="16" w:type="pct"/>
            <w:tcMar>
              <w:top w:w="15" w:type="dxa"/>
              <w:left w:w="15" w:type="dxa"/>
              <w:bottom w:w="15" w:type="dxa"/>
              <w:right w:w="15" w:type="dxa"/>
            </w:tcMar>
          </w:tcPr>
          <w:p w14:paraId="7D84E4A2" w14:textId="77777777" w:rsidR="00E17125" w:rsidRPr="002F67BB" w:rsidRDefault="00E17125" w:rsidP="00241D40">
            <w:pPr>
              <w:ind w:left="270"/>
              <w:rPr>
                <w:rFonts w:ascii="Arial" w:hAnsi="Arial" w:cs="Arial"/>
                <w:color w:val="000000"/>
                <w:sz w:val="12"/>
                <w:szCs w:val="12"/>
              </w:rPr>
            </w:pPr>
          </w:p>
        </w:tc>
      </w:tr>
      <w:tr w:rsidR="00F159E0" w:rsidRPr="002F67BB" w14:paraId="6701142F" w14:textId="77777777" w:rsidTr="00FC6EB7">
        <w:trPr>
          <w:cantSplit/>
          <w:tblCellSpacing w:w="0" w:type="dxa"/>
        </w:trPr>
        <w:tc>
          <w:tcPr>
            <w:tcW w:w="814" w:type="pct"/>
            <w:shd w:val="clear" w:color="auto" w:fill="DCEBF4"/>
            <w:tcMar>
              <w:top w:w="0" w:type="dxa"/>
              <w:left w:w="119" w:type="dxa"/>
              <w:bottom w:w="0" w:type="dxa"/>
              <w:right w:w="119" w:type="dxa"/>
            </w:tcMar>
            <w:hideMark/>
          </w:tcPr>
          <w:p w14:paraId="4CA4B2A4" w14:textId="22757EFC" w:rsidR="00A45F6C" w:rsidRPr="002F67BB" w:rsidRDefault="00A45F6C" w:rsidP="00241D40">
            <w:pPr>
              <w:ind w:left="270"/>
              <w:rPr>
                <w:rFonts w:ascii="Arial" w:hAnsi="Arial" w:cs="Arial"/>
                <w:color w:val="000000"/>
                <w:sz w:val="13"/>
                <w:szCs w:val="13"/>
              </w:rPr>
            </w:pPr>
          </w:p>
        </w:tc>
        <w:tc>
          <w:tcPr>
            <w:tcW w:w="1968" w:type="pct"/>
            <w:gridSpan w:val="2"/>
            <w:shd w:val="clear" w:color="auto" w:fill="DCEBF4"/>
            <w:tcMar>
              <w:top w:w="0" w:type="dxa"/>
              <w:left w:w="119" w:type="dxa"/>
              <w:bottom w:w="0" w:type="dxa"/>
              <w:right w:w="119" w:type="dxa"/>
            </w:tcMar>
            <w:hideMark/>
          </w:tcPr>
          <w:p w14:paraId="511E16AB" w14:textId="77777777" w:rsidR="00490857" w:rsidRPr="002F67BB" w:rsidRDefault="00D623DA" w:rsidP="00241D40">
            <w:pPr>
              <w:pStyle w:val="ListParagraph"/>
              <w:numPr>
                <w:ilvl w:val="0"/>
                <w:numId w:val="17"/>
              </w:numPr>
              <w:rPr>
                <w:rFonts w:ascii="Arial" w:hAnsi="Arial" w:cs="Arial"/>
                <w:color w:val="000000"/>
                <w:sz w:val="13"/>
                <w:szCs w:val="13"/>
              </w:rPr>
            </w:pPr>
            <w:r w:rsidRPr="002F67BB">
              <w:rPr>
                <w:rFonts w:ascii="Arial" w:eastAsia="Arial" w:hAnsi="Arial" w:cs="Arial"/>
                <w:color w:val="000000"/>
                <w:sz w:val="13"/>
                <w:szCs w:val="13"/>
              </w:rPr>
              <w:t xml:space="preserve">If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is</w:t>
            </w:r>
            <w:r w:rsidRPr="002F67BB">
              <w:rPr>
                <w:rFonts w:ascii="Arial" w:eastAsia="Arial" w:hAnsi="Arial" w:cs="Arial"/>
                <w:b/>
                <w:bCs/>
                <w:color w:val="000000"/>
                <w:sz w:val="13"/>
                <w:szCs w:val="13"/>
              </w:rPr>
              <w:t xml:space="preserve"> greater than or equal to </w:t>
            </w:r>
            <w:r w:rsidRPr="002F67BB">
              <w:rPr>
                <w:rFonts w:ascii="Arial" w:eastAsia="Arial" w:hAnsi="Arial" w:cs="Arial"/>
                <w:color w:val="000000"/>
                <w:sz w:val="13"/>
                <w:szCs w:val="13"/>
              </w:rPr>
              <w:t>the downside threshold price:</w:t>
            </w:r>
          </w:p>
          <w:p w14:paraId="187AB719" w14:textId="755175B8" w:rsidR="00A45F6C" w:rsidRPr="002F67BB" w:rsidRDefault="00D623DA" w:rsidP="00241D40">
            <w:pPr>
              <w:pStyle w:val="ListParagraph"/>
              <w:numPr>
                <w:ilvl w:val="0"/>
                <w:numId w:val="17"/>
              </w:numPr>
              <w:rPr>
                <w:rFonts w:ascii="Arial" w:hAnsi="Arial" w:cs="Arial"/>
                <w:color w:val="000000"/>
                <w:sz w:val="13"/>
                <w:szCs w:val="13"/>
              </w:rPr>
            </w:pPr>
            <w:r w:rsidRPr="002F67BB">
              <w:rPr>
                <w:rFonts w:ascii="Arial" w:eastAsia="Arial" w:hAnsi="Arial" w:cs="Arial"/>
                <w:color w:val="000000"/>
                <w:sz w:val="13"/>
                <w:szCs w:val="13"/>
              </w:rPr>
              <w:t xml:space="preserve">If the </w:t>
            </w:r>
            <w:r w:rsidR="00205135" w:rsidRPr="002F67BB">
              <w:rPr>
                <w:rFonts w:ascii="Arial" w:eastAsia="Arial" w:hAnsi="Arial" w:cs="Arial"/>
                <w:color w:val="000000"/>
                <w:sz w:val="13"/>
                <w:szCs w:val="13"/>
              </w:rPr>
              <w:t>final share price</w:t>
            </w:r>
            <w:r w:rsidRPr="002F67BB">
              <w:rPr>
                <w:rFonts w:ascii="Arial" w:eastAsia="Arial" w:hAnsi="Arial" w:cs="Arial"/>
                <w:color w:val="000000"/>
                <w:sz w:val="13"/>
                <w:szCs w:val="13"/>
              </w:rPr>
              <w:t xml:space="preserve"> is</w:t>
            </w:r>
            <w:r w:rsidRPr="002F67BB">
              <w:rPr>
                <w:rFonts w:ascii="Arial" w:eastAsia="Arial" w:hAnsi="Arial" w:cs="Arial"/>
                <w:b/>
                <w:bCs/>
                <w:color w:val="000000"/>
                <w:sz w:val="13"/>
                <w:szCs w:val="13"/>
              </w:rPr>
              <w:t xml:space="preserve"> less than </w:t>
            </w:r>
            <w:r w:rsidRPr="002F67BB">
              <w:rPr>
                <w:rFonts w:ascii="Arial" w:eastAsia="Arial" w:hAnsi="Arial" w:cs="Arial"/>
                <w:color w:val="000000"/>
                <w:sz w:val="13"/>
                <w:szCs w:val="13"/>
              </w:rPr>
              <w:t>the downside threshold price:</w:t>
            </w:r>
          </w:p>
        </w:tc>
        <w:tc>
          <w:tcPr>
            <w:tcW w:w="2202" w:type="pct"/>
            <w:gridSpan w:val="2"/>
            <w:shd w:val="clear" w:color="auto" w:fill="DCEBF4"/>
            <w:tcMar>
              <w:top w:w="0" w:type="dxa"/>
              <w:left w:w="119" w:type="dxa"/>
              <w:bottom w:w="0" w:type="dxa"/>
              <w:right w:w="119" w:type="dxa"/>
            </w:tcMar>
            <w:hideMark/>
          </w:tcPr>
          <w:p w14:paraId="2C06D48A" w14:textId="77777777" w:rsidR="00490857" w:rsidRPr="002F67BB" w:rsidRDefault="00D623DA" w:rsidP="00241D40">
            <w:pPr>
              <w:ind w:left="274"/>
              <w:rPr>
                <w:rFonts w:ascii="Arial" w:eastAsia="Arial" w:hAnsi="Arial" w:cs="Arial"/>
                <w:color w:val="000000"/>
                <w:sz w:val="13"/>
                <w:szCs w:val="13"/>
              </w:rPr>
            </w:pPr>
            <w:r w:rsidRPr="002F67BB">
              <w:rPr>
                <w:rFonts w:ascii="Arial" w:eastAsia="Arial" w:hAnsi="Arial" w:cs="Arial"/>
                <w:color w:val="000000"/>
                <w:sz w:val="13"/>
                <w:szCs w:val="13"/>
              </w:rPr>
              <w:t>(i) the stated principal amount</w:t>
            </w:r>
            <w:r w:rsidRPr="002F67BB">
              <w:rPr>
                <w:rFonts w:ascii="Arial" w:eastAsia="Arial" w:hAnsi="Arial" w:cs="Arial"/>
                <w:i/>
                <w:iCs/>
                <w:color w:val="000000"/>
                <w:sz w:val="13"/>
                <w:szCs w:val="13"/>
              </w:rPr>
              <w:t xml:space="preserve"> plus </w:t>
            </w:r>
            <w:r w:rsidRPr="002F67BB">
              <w:rPr>
                <w:rFonts w:ascii="Arial" w:eastAsia="Arial" w:hAnsi="Arial" w:cs="Arial"/>
                <w:color w:val="000000"/>
                <w:sz w:val="13"/>
                <w:szCs w:val="13"/>
              </w:rPr>
              <w:t xml:space="preserve">(ii) the contingent quarterly coupon with respect to the final </w:t>
            </w:r>
            <w:r w:rsidR="00300C2A" w:rsidRPr="002F67BB">
              <w:rPr>
                <w:rFonts w:ascii="Arial" w:eastAsia="Arial" w:hAnsi="Arial" w:cs="Arial"/>
                <w:color w:val="000000"/>
                <w:sz w:val="13"/>
                <w:szCs w:val="13"/>
              </w:rPr>
              <w:t>determination date</w:t>
            </w:r>
          </w:p>
          <w:p w14:paraId="3D148642" w14:textId="64ABC08D" w:rsidR="00A45F6C" w:rsidRPr="002F67BB" w:rsidRDefault="00D623DA" w:rsidP="00241D40">
            <w:pPr>
              <w:ind w:left="270"/>
              <w:rPr>
                <w:rFonts w:ascii="Arial" w:hAnsi="Arial" w:cs="Arial"/>
                <w:color w:val="000000"/>
                <w:sz w:val="13"/>
                <w:szCs w:val="13"/>
              </w:rPr>
            </w:pPr>
            <w:r w:rsidRPr="002F67BB">
              <w:rPr>
                <w:rFonts w:ascii="Arial" w:eastAsia="Arial" w:hAnsi="Arial" w:cs="Arial"/>
                <w:color w:val="000000"/>
                <w:sz w:val="13"/>
                <w:szCs w:val="13"/>
              </w:rPr>
              <w:t>(i) the stated principal amount</w:t>
            </w:r>
            <w:r w:rsidRPr="002F67BB">
              <w:rPr>
                <w:rFonts w:ascii="Arial" w:eastAsia="Arial" w:hAnsi="Arial" w:cs="Arial"/>
                <w:i/>
                <w:iCs/>
                <w:color w:val="000000"/>
                <w:sz w:val="13"/>
                <w:szCs w:val="13"/>
              </w:rPr>
              <w:t xml:space="preserve"> multiplied by </w:t>
            </w:r>
            <w:r w:rsidRPr="002F67BB">
              <w:rPr>
                <w:rFonts w:ascii="Arial" w:eastAsia="Arial" w:hAnsi="Arial" w:cs="Arial"/>
                <w:color w:val="000000"/>
                <w:sz w:val="13"/>
                <w:szCs w:val="13"/>
              </w:rPr>
              <w:t>(ii) the share performance factor</w:t>
            </w:r>
          </w:p>
        </w:tc>
        <w:tc>
          <w:tcPr>
            <w:tcW w:w="16" w:type="pct"/>
            <w:tcMar>
              <w:top w:w="15" w:type="dxa"/>
              <w:left w:w="15" w:type="dxa"/>
              <w:bottom w:w="15" w:type="dxa"/>
              <w:right w:w="15" w:type="dxa"/>
            </w:tcMar>
            <w:hideMark/>
          </w:tcPr>
          <w:p w14:paraId="576F61A0" w14:textId="77777777" w:rsidR="00A45F6C" w:rsidRPr="002F67BB" w:rsidRDefault="00A45F6C" w:rsidP="00241D40">
            <w:pPr>
              <w:ind w:left="270"/>
              <w:rPr>
                <w:rFonts w:ascii="Arial" w:hAnsi="Arial" w:cs="Arial"/>
                <w:color w:val="000000"/>
                <w:sz w:val="12"/>
                <w:szCs w:val="12"/>
              </w:rPr>
            </w:pPr>
          </w:p>
        </w:tc>
      </w:tr>
      <w:tr w:rsidR="00F159E0" w:rsidRPr="002F67BB" w14:paraId="056AB639" w14:textId="77777777" w:rsidTr="00A136A5">
        <w:trPr>
          <w:cantSplit/>
          <w:tblCellSpacing w:w="0" w:type="dxa"/>
        </w:trPr>
        <w:tc>
          <w:tcPr>
            <w:tcW w:w="814" w:type="pct"/>
            <w:shd w:val="clear" w:color="auto" w:fill="FFFFFF" w:themeFill="background1"/>
            <w:tcMar>
              <w:top w:w="0" w:type="dxa"/>
              <w:left w:w="119" w:type="dxa"/>
              <w:bottom w:w="0" w:type="dxa"/>
              <w:right w:w="119" w:type="dxa"/>
            </w:tcMar>
            <w:hideMark/>
          </w:tcPr>
          <w:p w14:paraId="2F703FD8"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Downside threshold price:</w:t>
            </w:r>
          </w:p>
        </w:tc>
        <w:tc>
          <w:tcPr>
            <w:tcW w:w="4170" w:type="pct"/>
            <w:gridSpan w:val="4"/>
            <w:shd w:val="clear" w:color="auto" w:fill="FFFFFF" w:themeFill="background1"/>
            <w:tcMar>
              <w:top w:w="0" w:type="dxa"/>
              <w:left w:w="119" w:type="dxa"/>
              <w:bottom w:w="0" w:type="dxa"/>
              <w:right w:w="119" w:type="dxa"/>
            </w:tcMar>
            <w:hideMark/>
          </w:tcPr>
          <w:p w14:paraId="004E031C" w14:textId="22CB7AB7" w:rsidR="00A45F6C" w:rsidRPr="002F67BB" w:rsidRDefault="00D623DA" w:rsidP="00241D40">
            <w:pPr>
              <w:ind w:left="270"/>
              <w:rPr>
                <w:rFonts w:ascii="Arial" w:hAnsi="Arial" w:cs="Arial"/>
                <w:color w:val="000000"/>
                <w:sz w:val="13"/>
                <w:szCs w:val="13"/>
              </w:rPr>
            </w:pPr>
            <w:r w:rsidRPr="002F67BB">
              <w:rPr>
                <w:rFonts w:ascii="Arial" w:eastAsia="Arial" w:hAnsi="Arial" w:cs="Arial"/>
                <w:color w:val="000000"/>
                <w:sz w:val="13"/>
                <w:szCs w:val="13"/>
              </w:rPr>
              <w:t xml:space="preserve">$      , which is equal to </w:t>
            </w:r>
            <w:r w:rsidR="003F6BCC">
              <w:rPr>
                <w:rFonts w:ascii="Arial" w:eastAsia="Arial" w:hAnsi="Arial" w:cs="Arial"/>
                <w:color w:val="000000"/>
                <w:sz w:val="13"/>
                <w:szCs w:val="13"/>
              </w:rPr>
              <w:t>60%</w:t>
            </w:r>
            <w:r w:rsidRPr="002F67BB">
              <w:rPr>
                <w:rFonts w:ascii="Arial" w:eastAsia="Arial" w:hAnsi="Arial" w:cs="Arial"/>
                <w:color w:val="000000"/>
                <w:sz w:val="13"/>
                <w:szCs w:val="13"/>
              </w:rPr>
              <w:t xml:space="preserve"> of the </w:t>
            </w:r>
            <w:r w:rsidR="00300C2A" w:rsidRPr="002F67BB">
              <w:rPr>
                <w:rFonts w:ascii="Arial" w:eastAsia="Arial" w:hAnsi="Arial" w:cs="Arial"/>
                <w:color w:val="000000"/>
                <w:sz w:val="13"/>
                <w:szCs w:val="13"/>
              </w:rPr>
              <w:t>initial share price</w:t>
            </w:r>
          </w:p>
        </w:tc>
        <w:tc>
          <w:tcPr>
            <w:tcW w:w="16" w:type="pct"/>
            <w:tcMar>
              <w:top w:w="15" w:type="dxa"/>
              <w:left w:w="15" w:type="dxa"/>
              <w:bottom w:w="15" w:type="dxa"/>
              <w:right w:w="15" w:type="dxa"/>
            </w:tcMar>
            <w:hideMark/>
          </w:tcPr>
          <w:p w14:paraId="4BDA0125" w14:textId="77777777" w:rsidR="00A45F6C" w:rsidRPr="002F67BB" w:rsidRDefault="00A45F6C" w:rsidP="00241D40">
            <w:pPr>
              <w:ind w:left="270"/>
              <w:rPr>
                <w:rFonts w:ascii="Arial" w:hAnsi="Arial" w:cs="Arial"/>
                <w:color w:val="000000"/>
                <w:sz w:val="12"/>
                <w:szCs w:val="12"/>
              </w:rPr>
            </w:pPr>
          </w:p>
        </w:tc>
      </w:tr>
      <w:tr w:rsidR="00F159E0" w:rsidRPr="002F67BB" w14:paraId="7BBC9813" w14:textId="77777777" w:rsidTr="00FC6EB7">
        <w:trPr>
          <w:cantSplit/>
          <w:trHeight w:val="75"/>
          <w:tblCellSpacing w:w="0" w:type="dxa"/>
        </w:trPr>
        <w:tc>
          <w:tcPr>
            <w:tcW w:w="814" w:type="pct"/>
            <w:shd w:val="clear" w:color="auto" w:fill="DCEBF4"/>
            <w:tcMar>
              <w:top w:w="0" w:type="dxa"/>
              <w:left w:w="119" w:type="dxa"/>
              <w:bottom w:w="0" w:type="dxa"/>
              <w:right w:w="119" w:type="dxa"/>
            </w:tcMar>
            <w:hideMark/>
          </w:tcPr>
          <w:p w14:paraId="69DD5909"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 </w:t>
            </w:r>
          </w:p>
        </w:tc>
        <w:tc>
          <w:tcPr>
            <w:tcW w:w="4170" w:type="pct"/>
            <w:gridSpan w:val="4"/>
            <w:shd w:val="clear" w:color="auto" w:fill="DCEBF4"/>
            <w:tcMar>
              <w:top w:w="0" w:type="dxa"/>
              <w:left w:w="119" w:type="dxa"/>
              <w:bottom w:w="0" w:type="dxa"/>
              <w:right w:w="119" w:type="dxa"/>
            </w:tcMar>
            <w:hideMark/>
          </w:tcPr>
          <w:p w14:paraId="6BAD8E2D" w14:textId="77777777" w:rsidR="00A45F6C" w:rsidRPr="002F67BB" w:rsidRDefault="00D623DA" w:rsidP="00241D40">
            <w:pPr>
              <w:ind w:left="270"/>
              <w:jc w:val="right"/>
              <w:rPr>
                <w:rFonts w:ascii="Arial" w:hAnsi="Arial" w:cs="Arial"/>
                <w:color w:val="000000"/>
                <w:sz w:val="13"/>
                <w:szCs w:val="13"/>
              </w:rPr>
            </w:pPr>
            <w:r w:rsidRPr="002F67BB">
              <w:rPr>
                <w:rFonts w:ascii="Arial" w:eastAsia="Arial" w:hAnsi="Arial" w:cs="Arial"/>
                <w:b/>
                <w:bCs/>
                <w:i/>
                <w:iCs/>
                <w:color w:val="000000"/>
                <w:sz w:val="13"/>
                <w:szCs w:val="13"/>
              </w:rPr>
              <w:t>Terms continued on the following page:</w:t>
            </w:r>
          </w:p>
        </w:tc>
        <w:tc>
          <w:tcPr>
            <w:tcW w:w="16" w:type="pct"/>
            <w:tcMar>
              <w:top w:w="15" w:type="dxa"/>
              <w:left w:w="15" w:type="dxa"/>
              <w:bottom w:w="15" w:type="dxa"/>
              <w:right w:w="15" w:type="dxa"/>
            </w:tcMar>
            <w:hideMark/>
          </w:tcPr>
          <w:p w14:paraId="7C34415D" w14:textId="77777777" w:rsidR="00A45F6C" w:rsidRPr="002F67BB" w:rsidRDefault="00A45F6C" w:rsidP="00241D40">
            <w:pPr>
              <w:ind w:left="270"/>
              <w:rPr>
                <w:rFonts w:ascii="Arial" w:hAnsi="Arial" w:cs="Arial"/>
                <w:color w:val="000000"/>
                <w:sz w:val="12"/>
                <w:szCs w:val="12"/>
              </w:rPr>
            </w:pPr>
          </w:p>
        </w:tc>
      </w:tr>
      <w:tr w:rsidR="00F159E0" w:rsidRPr="002F67BB" w14:paraId="1EAC70F5" w14:textId="77777777" w:rsidTr="00A136A5">
        <w:trPr>
          <w:cantSplit/>
          <w:tblCellSpacing w:w="0" w:type="dxa"/>
        </w:trPr>
        <w:tc>
          <w:tcPr>
            <w:tcW w:w="814" w:type="pct"/>
            <w:tcMar>
              <w:top w:w="0" w:type="dxa"/>
              <w:left w:w="119" w:type="dxa"/>
              <w:bottom w:w="0" w:type="dxa"/>
              <w:right w:w="119" w:type="dxa"/>
            </w:tcMar>
            <w:hideMark/>
          </w:tcPr>
          <w:p w14:paraId="0D230485"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Agent:</w:t>
            </w:r>
          </w:p>
        </w:tc>
        <w:tc>
          <w:tcPr>
            <w:tcW w:w="4170" w:type="pct"/>
            <w:gridSpan w:val="4"/>
            <w:tcMar>
              <w:top w:w="0" w:type="dxa"/>
              <w:left w:w="119" w:type="dxa"/>
              <w:bottom w:w="0" w:type="dxa"/>
              <w:right w:w="119" w:type="dxa"/>
            </w:tcMar>
            <w:hideMark/>
          </w:tcPr>
          <w:p w14:paraId="13712049" w14:textId="12A027D8" w:rsidR="00A45F6C" w:rsidRPr="002F67BB" w:rsidRDefault="00D623DA" w:rsidP="00241D40">
            <w:pPr>
              <w:ind w:left="270"/>
              <w:rPr>
                <w:rFonts w:ascii="Arial" w:hAnsi="Arial" w:cs="Arial"/>
                <w:color w:val="000000"/>
                <w:sz w:val="13"/>
                <w:szCs w:val="13"/>
              </w:rPr>
            </w:pPr>
            <w:r w:rsidRPr="002F67BB">
              <w:rPr>
                <w:rFonts w:ascii="Arial" w:eastAsia="Arial" w:hAnsi="Arial" w:cs="Arial"/>
                <w:color w:val="000000"/>
                <w:sz w:val="13"/>
                <w:szCs w:val="13"/>
              </w:rPr>
              <w:t>BofA Securities, Inc. (“BofAS”)</w:t>
            </w:r>
            <w:r w:rsidR="00D459EA" w:rsidRPr="002F67BB">
              <w:rPr>
                <w:rFonts w:ascii="Arial" w:eastAsia="Arial" w:hAnsi="Arial" w:cs="Arial"/>
                <w:color w:val="000000"/>
                <w:sz w:val="13"/>
                <w:szCs w:val="13"/>
              </w:rPr>
              <w:t>, an affiliate of BofA Finance</w:t>
            </w:r>
          </w:p>
        </w:tc>
        <w:tc>
          <w:tcPr>
            <w:tcW w:w="16" w:type="pct"/>
            <w:tcMar>
              <w:top w:w="15" w:type="dxa"/>
              <w:left w:w="15" w:type="dxa"/>
              <w:bottom w:w="15" w:type="dxa"/>
              <w:right w:w="15" w:type="dxa"/>
            </w:tcMar>
            <w:hideMark/>
          </w:tcPr>
          <w:p w14:paraId="75F04C4F" w14:textId="77777777" w:rsidR="00A45F6C" w:rsidRPr="002F67BB" w:rsidRDefault="00A45F6C" w:rsidP="00241D40">
            <w:pPr>
              <w:ind w:left="270"/>
              <w:rPr>
                <w:rFonts w:ascii="Arial" w:hAnsi="Arial" w:cs="Arial"/>
                <w:color w:val="000000"/>
                <w:sz w:val="12"/>
                <w:szCs w:val="12"/>
              </w:rPr>
            </w:pPr>
          </w:p>
        </w:tc>
      </w:tr>
      <w:tr w:rsidR="00F159E0" w:rsidRPr="002F67BB" w14:paraId="5CAF7EE5" w14:textId="77777777" w:rsidTr="00FC6EB7">
        <w:trPr>
          <w:cantSplit/>
          <w:tblCellSpacing w:w="0" w:type="dxa"/>
        </w:trPr>
        <w:tc>
          <w:tcPr>
            <w:tcW w:w="814" w:type="pct"/>
            <w:shd w:val="clear" w:color="auto" w:fill="DCEBF4"/>
            <w:tcMar>
              <w:top w:w="0" w:type="dxa"/>
              <w:left w:w="119" w:type="dxa"/>
              <w:bottom w:w="0" w:type="dxa"/>
              <w:right w:w="119" w:type="dxa"/>
            </w:tcMar>
            <w:hideMark/>
          </w:tcPr>
          <w:p w14:paraId="58761D07"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Estimated value on the pricing date:</w:t>
            </w:r>
          </w:p>
        </w:tc>
        <w:tc>
          <w:tcPr>
            <w:tcW w:w="4170" w:type="pct"/>
            <w:gridSpan w:val="4"/>
            <w:shd w:val="clear" w:color="auto" w:fill="DCEBF4"/>
            <w:tcMar>
              <w:top w:w="0" w:type="dxa"/>
              <w:left w:w="119" w:type="dxa"/>
              <w:bottom w:w="0" w:type="dxa"/>
              <w:right w:w="119" w:type="dxa"/>
            </w:tcMar>
            <w:hideMark/>
          </w:tcPr>
          <w:p w14:paraId="46446DF5" w14:textId="5AD2C3C4" w:rsidR="00A45F6C" w:rsidRPr="002F67BB" w:rsidRDefault="00D623DA" w:rsidP="00241D40">
            <w:pPr>
              <w:ind w:left="270"/>
              <w:rPr>
                <w:rFonts w:ascii="Arial" w:hAnsi="Arial" w:cs="Arial"/>
                <w:color w:val="000000"/>
                <w:sz w:val="13"/>
                <w:szCs w:val="13"/>
              </w:rPr>
            </w:pPr>
            <w:r w:rsidRPr="002F67BB">
              <w:rPr>
                <w:rFonts w:ascii="Arial" w:eastAsia="Arial" w:hAnsi="Arial" w:cs="Arial"/>
                <w:color w:val="000000"/>
                <w:sz w:val="13"/>
                <w:szCs w:val="13"/>
              </w:rPr>
              <w:t xml:space="preserve">Between </w:t>
            </w:r>
            <w:r w:rsidR="003F6BCC">
              <w:rPr>
                <w:rFonts w:ascii="Arial" w:eastAsia="Arial" w:hAnsi="Arial" w:cs="Arial"/>
                <w:color w:val="000000"/>
                <w:sz w:val="13"/>
                <w:szCs w:val="13"/>
              </w:rPr>
              <w:t>$[●]</w:t>
            </w:r>
            <w:r w:rsidR="00D757C8">
              <w:rPr>
                <w:rFonts w:ascii="Arial" w:eastAsia="Arial" w:hAnsi="Arial" w:cs="Arial"/>
                <w:color w:val="000000"/>
                <w:sz w:val="13"/>
                <w:szCs w:val="13"/>
              </w:rPr>
              <w:t xml:space="preserve"> </w:t>
            </w:r>
            <w:r w:rsidRPr="002F67BB">
              <w:rPr>
                <w:rFonts w:ascii="Arial" w:eastAsia="Arial" w:hAnsi="Arial" w:cs="Arial"/>
                <w:color w:val="000000"/>
                <w:sz w:val="13"/>
                <w:szCs w:val="13"/>
              </w:rPr>
              <w:t xml:space="preserve">and </w:t>
            </w:r>
            <w:r w:rsidR="003F6BCC">
              <w:rPr>
                <w:rFonts w:ascii="Arial" w:eastAsia="Arial" w:hAnsi="Arial" w:cs="Arial"/>
                <w:color w:val="000000"/>
                <w:sz w:val="13"/>
                <w:szCs w:val="13"/>
              </w:rPr>
              <w:t>$[●]</w:t>
            </w:r>
            <w:r w:rsidR="00D757C8">
              <w:rPr>
                <w:rFonts w:ascii="Arial" w:eastAsia="Arial" w:hAnsi="Arial" w:cs="Arial"/>
                <w:color w:val="000000"/>
                <w:sz w:val="13"/>
                <w:szCs w:val="13"/>
              </w:rPr>
              <w:t xml:space="preserve"> </w:t>
            </w:r>
            <w:r w:rsidRPr="002F67BB">
              <w:rPr>
                <w:rFonts w:ascii="Arial" w:eastAsia="Arial" w:hAnsi="Arial" w:cs="Arial"/>
                <w:color w:val="000000"/>
                <w:sz w:val="13"/>
                <w:szCs w:val="13"/>
              </w:rPr>
              <w:t xml:space="preserve">per $1,000 in principal amount of securities, which is less than the price to public listed below. The actual value of your securities at any time will reflect many factors and cannot be predicted with accuracy. See “Structuring the securities” </w:t>
            </w:r>
            <w:r w:rsidR="00D459EA" w:rsidRPr="002F67BB">
              <w:rPr>
                <w:rFonts w:ascii="Arial" w:eastAsia="Arial" w:hAnsi="Arial" w:cs="Arial"/>
                <w:color w:val="000000"/>
                <w:sz w:val="13"/>
                <w:szCs w:val="13"/>
              </w:rPr>
              <w:t>in this pricing supplement</w:t>
            </w:r>
            <w:r w:rsidRPr="002F67BB">
              <w:rPr>
                <w:rFonts w:ascii="Arial" w:eastAsia="Arial" w:hAnsi="Arial" w:cs="Arial"/>
                <w:color w:val="000000"/>
                <w:sz w:val="13"/>
                <w:szCs w:val="13"/>
              </w:rPr>
              <w:t>.</w:t>
            </w:r>
          </w:p>
        </w:tc>
        <w:tc>
          <w:tcPr>
            <w:tcW w:w="16" w:type="pct"/>
            <w:tcMar>
              <w:top w:w="15" w:type="dxa"/>
              <w:left w:w="15" w:type="dxa"/>
              <w:bottom w:w="15" w:type="dxa"/>
              <w:right w:w="15" w:type="dxa"/>
            </w:tcMar>
            <w:hideMark/>
          </w:tcPr>
          <w:p w14:paraId="4A3B36BB" w14:textId="77777777" w:rsidR="00A45F6C" w:rsidRPr="002F67BB" w:rsidRDefault="00A45F6C" w:rsidP="00241D40">
            <w:pPr>
              <w:ind w:left="270"/>
              <w:rPr>
                <w:rFonts w:ascii="Arial" w:hAnsi="Arial" w:cs="Arial"/>
                <w:color w:val="000000"/>
                <w:sz w:val="12"/>
                <w:szCs w:val="12"/>
              </w:rPr>
            </w:pPr>
          </w:p>
        </w:tc>
      </w:tr>
      <w:tr w:rsidR="00F159E0" w:rsidRPr="002F67BB" w14:paraId="253C72FA" w14:textId="77777777" w:rsidTr="00A136A5">
        <w:trPr>
          <w:cantSplit/>
          <w:tblCellSpacing w:w="0" w:type="dxa"/>
        </w:trPr>
        <w:tc>
          <w:tcPr>
            <w:tcW w:w="814" w:type="pct"/>
            <w:tcMar>
              <w:top w:w="0" w:type="dxa"/>
              <w:left w:w="119" w:type="dxa"/>
              <w:bottom w:w="0" w:type="dxa"/>
              <w:right w:w="119" w:type="dxa"/>
            </w:tcMar>
            <w:hideMark/>
          </w:tcPr>
          <w:p w14:paraId="53A404A9" w14:textId="77777777" w:rsidR="00A45F6C" w:rsidRPr="002F67BB" w:rsidRDefault="00D623DA" w:rsidP="00241D40">
            <w:pPr>
              <w:ind w:left="270"/>
              <w:rPr>
                <w:rFonts w:ascii="Arial" w:hAnsi="Arial" w:cs="Arial"/>
                <w:color w:val="000000"/>
                <w:sz w:val="13"/>
                <w:szCs w:val="13"/>
              </w:rPr>
            </w:pPr>
            <w:r w:rsidRPr="002F67BB">
              <w:rPr>
                <w:rFonts w:ascii="Arial" w:eastAsia="Arial" w:hAnsi="Arial" w:cs="Arial"/>
                <w:b/>
                <w:bCs/>
                <w:color w:val="296DC1"/>
                <w:sz w:val="13"/>
                <w:szCs w:val="13"/>
              </w:rPr>
              <w:t>Commissions and issue price:</w:t>
            </w:r>
          </w:p>
        </w:tc>
        <w:tc>
          <w:tcPr>
            <w:tcW w:w="1239" w:type="pct"/>
            <w:tcMar>
              <w:top w:w="0" w:type="dxa"/>
              <w:left w:w="119" w:type="dxa"/>
              <w:bottom w:w="0" w:type="dxa"/>
              <w:right w:w="119" w:type="dxa"/>
            </w:tcMar>
            <w:hideMark/>
          </w:tcPr>
          <w:p w14:paraId="5653AFB2" w14:textId="77777777" w:rsidR="00A45F6C" w:rsidRPr="002F67BB" w:rsidRDefault="00D623DA" w:rsidP="00241D40">
            <w:pPr>
              <w:ind w:left="270"/>
              <w:jc w:val="center"/>
              <w:rPr>
                <w:rFonts w:ascii="Arial" w:hAnsi="Arial" w:cs="Arial"/>
                <w:color w:val="000000"/>
                <w:sz w:val="13"/>
                <w:szCs w:val="13"/>
              </w:rPr>
            </w:pPr>
            <w:r w:rsidRPr="002F67BB">
              <w:rPr>
                <w:rFonts w:ascii="Arial" w:eastAsia="Arial" w:hAnsi="Arial" w:cs="Arial"/>
                <w:b/>
                <w:bCs/>
                <w:color w:val="296DC1"/>
                <w:sz w:val="13"/>
                <w:szCs w:val="13"/>
              </w:rPr>
              <w:t>Price to public</w:t>
            </w:r>
          </w:p>
        </w:tc>
        <w:tc>
          <w:tcPr>
            <w:tcW w:w="1817" w:type="pct"/>
            <w:gridSpan w:val="2"/>
            <w:tcMar>
              <w:top w:w="0" w:type="dxa"/>
              <w:left w:w="119" w:type="dxa"/>
              <w:bottom w:w="0" w:type="dxa"/>
              <w:right w:w="119" w:type="dxa"/>
            </w:tcMar>
            <w:hideMark/>
          </w:tcPr>
          <w:p w14:paraId="63881382" w14:textId="77777777" w:rsidR="00A45F6C" w:rsidRPr="002F67BB" w:rsidRDefault="00D623DA" w:rsidP="00241D40">
            <w:pPr>
              <w:ind w:left="270"/>
              <w:jc w:val="center"/>
              <w:rPr>
                <w:rFonts w:ascii="Arial" w:hAnsi="Arial" w:cs="Arial"/>
                <w:color w:val="000000"/>
                <w:sz w:val="13"/>
                <w:szCs w:val="13"/>
              </w:rPr>
            </w:pPr>
            <w:r w:rsidRPr="002F67BB">
              <w:rPr>
                <w:rFonts w:ascii="Arial" w:eastAsia="Arial" w:hAnsi="Arial" w:cs="Arial"/>
                <w:b/>
                <w:bCs/>
                <w:color w:val="296DC1"/>
                <w:sz w:val="13"/>
                <w:szCs w:val="13"/>
              </w:rPr>
              <w:t>Agent’s commissions and fees</w:t>
            </w:r>
          </w:p>
        </w:tc>
        <w:tc>
          <w:tcPr>
            <w:tcW w:w="1114" w:type="pct"/>
            <w:tcMar>
              <w:top w:w="0" w:type="dxa"/>
              <w:left w:w="119" w:type="dxa"/>
              <w:bottom w:w="0" w:type="dxa"/>
              <w:right w:w="119" w:type="dxa"/>
            </w:tcMar>
            <w:hideMark/>
          </w:tcPr>
          <w:p w14:paraId="766145E1" w14:textId="77777777" w:rsidR="00A45F6C" w:rsidRPr="002F67BB" w:rsidRDefault="00D623DA" w:rsidP="00241D40">
            <w:pPr>
              <w:ind w:left="270"/>
              <w:jc w:val="center"/>
              <w:rPr>
                <w:rFonts w:ascii="Arial" w:hAnsi="Arial" w:cs="Arial"/>
                <w:color w:val="000000"/>
                <w:sz w:val="13"/>
                <w:szCs w:val="13"/>
              </w:rPr>
            </w:pPr>
            <w:r w:rsidRPr="002F67BB">
              <w:rPr>
                <w:rFonts w:ascii="Arial" w:eastAsia="Arial" w:hAnsi="Arial" w:cs="Arial"/>
                <w:b/>
                <w:bCs/>
                <w:color w:val="296DC1"/>
                <w:sz w:val="13"/>
                <w:szCs w:val="13"/>
              </w:rPr>
              <w:t xml:space="preserve">Proceeds to </w:t>
            </w:r>
            <w:r w:rsidR="002A2345" w:rsidRPr="002F67BB">
              <w:rPr>
                <w:rFonts w:ascii="Arial" w:eastAsia="Arial" w:hAnsi="Arial" w:cs="Arial"/>
                <w:b/>
                <w:bCs/>
                <w:color w:val="296DC1"/>
                <w:sz w:val="13"/>
                <w:szCs w:val="13"/>
              </w:rPr>
              <w:t>BofA Finance</w:t>
            </w:r>
            <w:r w:rsidRPr="002F67BB">
              <w:rPr>
                <w:rFonts w:ascii="Arial" w:eastAsia="Arial" w:hAnsi="Arial" w:cs="Arial"/>
                <w:b/>
                <w:bCs/>
                <w:color w:val="296DC1"/>
                <w:sz w:val="13"/>
                <w:szCs w:val="13"/>
                <w:vertAlign w:val="superscript"/>
              </w:rPr>
              <w:t>(3)</w:t>
            </w:r>
          </w:p>
        </w:tc>
        <w:tc>
          <w:tcPr>
            <w:tcW w:w="16" w:type="pct"/>
            <w:tcMar>
              <w:top w:w="15" w:type="dxa"/>
              <w:left w:w="15" w:type="dxa"/>
              <w:bottom w:w="15" w:type="dxa"/>
              <w:right w:w="15" w:type="dxa"/>
            </w:tcMar>
            <w:hideMark/>
          </w:tcPr>
          <w:p w14:paraId="0CC2B8E9" w14:textId="77777777" w:rsidR="00A45F6C" w:rsidRPr="002F67BB" w:rsidRDefault="00A45F6C" w:rsidP="00241D40">
            <w:pPr>
              <w:ind w:left="270"/>
              <w:rPr>
                <w:rFonts w:ascii="Arial" w:hAnsi="Arial" w:cs="Arial"/>
                <w:color w:val="000000"/>
                <w:sz w:val="12"/>
                <w:szCs w:val="12"/>
              </w:rPr>
            </w:pPr>
          </w:p>
        </w:tc>
      </w:tr>
      <w:tr w:rsidR="00F159E0" w:rsidRPr="002F67BB" w14:paraId="4F673AC9" w14:textId="77777777" w:rsidTr="00241D40">
        <w:trPr>
          <w:cantSplit/>
          <w:trHeight w:val="57"/>
          <w:tblCellSpacing w:w="0" w:type="dxa"/>
        </w:trPr>
        <w:tc>
          <w:tcPr>
            <w:tcW w:w="814" w:type="pct"/>
            <w:shd w:val="clear" w:color="auto" w:fill="DCEBF4"/>
            <w:tcMar>
              <w:top w:w="0" w:type="dxa"/>
              <w:left w:w="119" w:type="dxa"/>
              <w:bottom w:w="0" w:type="dxa"/>
              <w:right w:w="119" w:type="dxa"/>
            </w:tcMar>
            <w:vAlign w:val="center"/>
            <w:hideMark/>
          </w:tcPr>
          <w:p w14:paraId="1B139A5E"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b/>
                <w:bCs/>
                <w:color w:val="296DC1"/>
                <w:sz w:val="13"/>
                <w:szCs w:val="13"/>
              </w:rPr>
              <w:t>Per security</w:t>
            </w:r>
          </w:p>
        </w:tc>
        <w:tc>
          <w:tcPr>
            <w:tcW w:w="1239" w:type="pct"/>
            <w:shd w:val="clear" w:color="auto" w:fill="DCEBF4"/>
            <w:tcMar>
              <w:top w:w="0" w:type="dxa"/>
              <w:left w:w="119" w:type="dxa"/>
              <w:bottom w:w="0" w:type="dxa"/>
              <w:right w:w="119" w:type="dxa"/>
            </w:tcMar>
            <w:vAlign w:val="center"/>
            <w:hideMark/>
          </w:tcPr>
          <w:p w14:paraId="5A15CECE" w14:textId="09E94FA1"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$1</w:t>
            </w:r>
            <w:r w:rsidR="00AD71E5" w:rsidRPr="002F67BB">
              <w:rPr>
                <w:rFonts w:ascii="Arial" w:eastAsia="Arial" w:hAnsi="Arial" w:cs="Arial"/>
                <w:color w:val="000000"/>
                <w:sz w:val="13"/>
                <w:szCs w:val="13"/>
              </w:rPr>
              <w:t>,000.00</w:t>
            </w:r>
          </w:p>
        </w:tc>
        <w:tc>
          <w:tcPr>
            <w:tcW w:w="1817" w:type="pct"/>
            <w:gridSpan w:val="2"/>
            <w:shd w:val="clear" w:color="auto" w:fill="DCEBF4"/>
            <w:tcMar>
              <w:top w:w="0" w:type="dxa"/>
              <w:left w:w="119" w:type="dxa"/>
              <w:bottom w:w="0" w:type="dxa"/>
              <w:right w:w="119" w:type="dxa"/>
            </w:tcMar>
            <w:vAlign w:val="center"/>
            <w:hideMark/>
          </w:tcPr>
          <w:p w14:paraId="11AB99B1" w14:textId="5E02D135" w:rsidR="00A45F6C" w:rsidRPr="002F67BB" w:rsidRDefault="00D623DA" w:rsidP="00241D40">
            <w:pPr>
              <w:spacing w:before="100" w:beforeAutospacing="1"/>
              <w:ind w:left="274"/>
              <w:contextualSpacing/>
              <w:jc w:val="center"/>
              <w:rPr>
                <w:rFonts w:ascii="Arial" w:hAnsi="Arial" w:cs="Arial"/>
                <w:color w:val="000000"/>
                <w:sz w:val="13"/>
                <w:szCs w:val="13"/>
                <w:vertAlign w:val="superscript"/>
              </w:rPr>
            </w:pPr>
            <w:r w:rsidRPr="002F67BB">
              <w:rPr>
                <w:rFonts w:ascii="Arial" w:eastAsia="Arial" w:hAnsi="Arial" w:cs="Arial"/>
                <w:color w:val="000000"/>
                <w:sz w:val="13"/>
                <w:szCs w:val="13"/>
              </w:rPr>
              <w:t>$</w:t>
            </w:r>
            <w:r w:rsidR="00AD71E5" w:rsidRPr="002F67BB">
              <w:rPr>
                <w:rFonts w:ascii="Arial" w:eastAsia="Arial" w:hAnsi="Arial" w:cs="Arial"/>
                <w:color w:val="000000"/>
                <w:sz w:val="13"/>
                <w:szCs w:val="13"/>
              </w:rPr>
              <w:t>17.50</w:t>
            </w:r>
            <w:r w:rsidR="002A2345" w:rsidRPr="002F67BB">
              <w:rPr>
                <w:rFonts w:ascii="Arial" w:eastAsia="Arial" w:hAnsi="Arial" w:cs="Arial"/>
                <w:color w:val="000000"/>
                <w:sz w:val="13"/>
                <w:szCs w:val="13"/>
                <w:vertAlign w:val="superscript"/>
              </w:rPr>
              <w:t>(1)</w:t>
            </w:r>
          </w:p>
        </w:tc>
        <w:tc>
          <w:tcPr>
            <w:tcW w:w="1114" w:type="pct"/>
            <w:shd w:val="clear" w:color="auto" w:fill="DCEBF4"/>
            <w:tcMar>
              <w:top w:w="0" w:type="dxa"/>
              <w:left w:w="119" w:type="dxa"/>
              <w:bottom w:w="0" w:type="dxa"/>
              <w:right w:w="119" w:type="dxa"/>
            </w:tcMar>
            <w:vAlign w:val="center"/>
            <w:hideMark/>
          </w:tcPr>
          <w:p w14:paraId="7F33E181"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 </w:t>
            </w:r>
          </w:p>
        </w:tc>
        <w:tc>
          <w:tcPr>
            <w:tcW w:w="16" w:type="pct"/>
            <w:tcMar>
              <w:top w:w="15" w:type="dxa"/>
              <w:left w:w="15" w:type="dxa"/>
              <w:bottom w:w="15" w:type="dxa"/>
              <w:right w:w="15" w:type="dxa"/>
            </w:tcMar>
            <w:hideMark/>
          </w:tcPr>
          <w:p w14:paraId="045F19A3" w14:textId="77777777" w:rsidR="00A45F6C" w:rsidRPr="002F67BB" w:rsidRDefault="00A45F6C" w:rsidP="00241D40">
            <w:pPr>
              <w:ind w:left="270"/>
              <w:rPr>
                <w:rFonts w:ascii="Arial" w:hAnsi="Arial" w:cs="Arial"/>
                <w:color w:val="000000"/>
                <w:sz w:val="12"/>
                <w:szCs w:val="12"/>
              </w:rPr>
            </w:pPr>
          </w:p>
        </w:tc>
      </w:tr>
      <w:tr w:rsidR="00F159E0" w:rsidRPr="002F67BB" w14:paraId="6B0200E7" w14:textId="77777777" w:rsidTr="00241D40">
        <w:trPr>
          <w:cantSplit/>
          <w:trHeight w:val="210"/>
          <w:tblCellSpacing w:w="0" w:type="dxa"/>
        </w:trPr>
        <w:tc>
          <w:tcPr>
            <w:tcW w:w="814" w:type="pct"/>
            <w:tcMar>
              <w:top w:w="0" w:type="dxa"/>
              <w:left w:w="119" w:type="dxa"/>
              <w:bottom w:w="0" w:type="dxa"/>
              <w:right w:w="119" w:type="dxa"/>
            </w:tcMar>
            <w:vAlign w:val="center"/>
            <w:hideMark/>
          </w:tcPr>
          <w:p w14:paraId="4647102E" w14:textId="77777777" w:rsidR="00A45F6C" w:rsidRPr="002F67BB" w:rsidRDefault="00D623DA" w:rsidP="00241D40">
            <w:pPr>
              <w:spacing w:before="100" w:beforeAutospacing="1"/>
              <w:ind w:left="274"/>
              <w:contextualSpacing/>
              <w:rPr>
                <w:rFonts w:ascii="Arial" w:hAnsi="Arial" w:cs="Arial"/>
                <w:color w:val="000000"/>
                <w:sz w:val="13"/>
                <w:szCs w:val="13"/>
              </w:rPr>
            </w:pPr>
            <w:r w:rsidRPr="002F67BB">
              <w:rPr>
                <w:rFonts w:ascii="Arial" w:eastAsia="Arial" w:hAnsi="Arial" w:cs="Arial"/>
                <w:b/>
                <w:bCs/>
                <w:color w:val="296DC1"/>
                <w:sz w:val="13"/>
                <w:szCs w:val="13"/>
              </w:rPr>
              <w:t> </w:t>
            </w:r>
          </w:p>
        </w:tc>
        <w:tc>
          <w:tcPr>
            <w:tcW w:w="1239" w:type="pct"/>
            <w:tcMar>
              <w:top w:w="0" w:type="dxa"/>
              <w:left w:w="119" w:type="dxa"/>
              <w:bottom w:w="0" w:type="dxa"/>
              <w:right w:w="119" w:type="dxa"/>
            </w:tcMar>
            <w:vAlign w:val="center"/>
            <w:hideMark/>
          </w:tcPr>
          <w:p w14:paraId="2F44826A"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 </w:t>
            </w:r>
          </w:p>
        </w:tc>
        <w:tc>
          <w:tcPr>
            <w:tcW w:w="1817" w:type="pct"/>
            <w:gridSpan w:val="2"/>
            <w:tcMar>
              <w:top w:w="0" w:type="dxa"/>
              <w:left w:w="119" w:type="dxa"/>
              <w:bottom w:w="0" w:type="dxa"/>
              <w:right w:w="119" w:type="dxa"/>
            </w:tcMar>
            <w:vAlign w:val="center"/>
            <w:hideMark/>
          </w:tcPr>
          <w:p w14:paraId="724BDDD8" w14:textId="688FFE92" w:rsidR="00A45F6C" w:rsidRPr="002F67BB" w:rsidRDefault="00D623DA" w:rsidP="00241D40">
            <w:pPr>
              <w:spacing w:before="100" w:beforeAutospacing="1"/>
              <w:ind w:left="274"/>
              <w:contextualSpacing/>
              <w:jc w:val="center"/>
              <w:rPr>
                <w:rFonts w:ascii="Arial" w:hAnsi="Arial" w:cs="Arial"/>
                <w:color w:val="000000"/>
                <w:sz w:val="13"/>
                <w:szCs w:val="13"/>
                <w:vertAlign w:val="superscript"/>
              </w:rPr>
            </w:pPr>
            <w:r w:rsidRPr="002F67BB">
              <w:rPr>
                <w:rFonts w:ascii="Arial" w:eastAsia="Arial" w:hAnsi="Arial" w:cs="Arial"/>
                <w:color w:val="000000"/>
                <w:sz w:val="13"/>
                <w:szCs w:val="13"/>
              </w:rPr>
              <w:t>$</w:t>
            </w:r>
            <w:r w:rsidR="00AD71E5" w:rsidRPr="002F67BB">
              <w:rPr>
                <w:rFonts w:ascii="Arial" w:eastAsia="Arial" w:hAnsi="Arial" w:cs="Arial"/>
                <w:color w:val="000000"/>
                <w:sz w:val="13"/>
                <w:szCs w:val="13"/>
              </w:rPr>
              <w:t>5.00</w:t>
            </w:r>
            <w:r w:rsidR="00CD67E9" w:rsidRPr="002F67BB">
              <w:rPr>
                <w:rFonts w:ascii="Arial" w:eastAsia="Arial" w:hAnsi="Arial" w:cs="Arial"/>
                <w:color w:val="000000"/>
                <w:sz w:val="13"/>
                <w:szCs w:val="13"/>
                <w:vertAlign w:val="superscript"/>
              </w:rPr>
              <w:t>(</w:t>
            </w:r>
            <w:r w:rsidR="002A2345" w:rsidRPr="002F67BB">
              <w:rPr>
                <w:rFonts w:ascii="Arial" w:eastAsia="Arial" w:hAnsi="Arial" w:cs="Arial"/>
                <w:color w:val="000000"/>
                <w:sz w:val="13"/>
                <w:szCs w:val="13"/>
                <w:vertAlign w:val="superscript"/>
              </w:rPr>
              <w:t>2)</w:t>
            </w:r>
          </w:p>
        </w:tc>
        <w:tc>
          <w:tcPr>
            <w:tcW w:w="1114" w:type="pct"/>
            <w:tcMar>
              <w:top w:w="0" w:type="dxa"/>
              <w:left w:w="119" w:type="dxa"/>
              <w:bottom w:w="0" w:type="dxa"/>
              <w:right w:w="119" w:type="dxa"/>
            </w:tcMar>
            <w:vAlign w:val="center"/>
            <w:hideMark/>
          </w:tcPr>
          <w:p w14:paraId="638A904B" w14:textId="6A126A50"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$977</w:t>
            </w:r>
            <w:r w:rsidR="00AD71E5" w:rsidRPr="002F67BB">
              <w:rPr>
                <w:rFonts w:ascii="Arial" w:eastAsia="Arial" w:hAnsi="Arial" w:cs="Arial"/>
                <w:color w:val="000000"/>
                <w:sz w:val="13"/>
                <w:szCs w:val="13"/>
              </w:rPr>
              <w:t>.50</w:t>
            </w:r>
          </w:p>
        </w:tc>
        <w:tc>
          <w:tcPr>
            <w:tcW w:w="16" w:type="pct"/>
            <w:tcMar>
              <w:top w:w="15" w:type="dxa"/>
              <w:left w:w="15" w:type="dxa"/>
              <w:bottom w:w="15" w:type="dxa"/>
              <w:right w:w="15" w:type="dxa"/>
            </w:tcMar>
            <w:hideMark/>
          </w:tcPr>
          <w:p w14:paraId="55CE6B94" w14:textId="77777777" w:rsidR="00A45F6C" w:rsidRPr="002F67BB" w:rsidRDefault="00A45F6C" w:rsidP="00241D40">
            <w:pPr>
              <w:ind w:left="270"/>
              <w:rPr>
                <w:rFonts w:ascii="Arial" w:hAnsi="Arial" w:cs="Arial"/>
                <w:color w:val="000000"/>
                <w:sz w:val="12"/>
                <w:szCs w:val="12"/>
              </w:rPr>
            </w:pPr>
          </w:p>
        </w:tc>
      </w:tr>
      <w:tr w:rsidR="00F159E0" w:rsidRPr="002F67BB" w14:paraId="44FBCB1E" w14:textId="77777777" w:rsidTr="00241D40">
        <w:trPr>
          <w:cantSplit/>
          <w:trHeight w:val="84"/>
          <w:tblCellSpacing w:w="0" w:type="dxa"/>
        </w:trPr>
        <w:tc>
          <w:tcPr>
            <w:tcW w:w="814" w:type="pct"/>
            <w:shd w:val="clear" w:color="auto" w:fill="DCEBF4"/>
            <w:tcMar>
              <w:top w:w="0" w:type="dxa"/>
              <w:left w:w="119" w:type="dxa"/>
              <w:bottom w:w="0" w:type="dxa"/>
              <w:right w:w="119" w:type="dxa"/>
            </w:tcMar>
            <w:vAlign w:val="center"/>
            <w:hideMark/>
          </w:tcPr>
          <w:p w14:paraId="46E98C96"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b/>
                <w:bCs/>
                <w:color w:val="296DC1"/>
                <w:sz w:val="13"/>
                <w:szCs w:val="13"/>
              </w:rPr>
              <w:t>Total</w:t>
            </w:r>
          </w:p>
        </w:tc>
        <w:tc>
          <w:tcPr>
            <w:tcW w:w="1239" w:type="pct"/>
            <w:shd w:val="clear" w:color="auto" w:fill="DCEBF4"/>
            <w:tcMar>
              <w:top w:w="0" w:type="dxa"/>
              <w:left w:w="119" w:type="dxa"/>
              <w:bottom w:w="0" w:type="dxa"/>
              <w:right w:w="119" w:type="dxa"/>
            </w:tcMar>
            <w:vAlign w:val="center"/>
            <w:hideMark/>
          </w:tcPr>
          <w:p w14:paraId="08C33B46"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w:t>
            </w:r>
          </w:p>
        </w:tc>
        <w:tc>
          <w:tcPr>
            <w:tcW w:w="1817" w:type="pct"/>
            <w:gridSpan w:val="2"/>
            <w:shd w:val="clear" w:color="auto" w:fill="DCEBF4"/>
            <w:tcMar>
              <w:top w:w="0" w:type="dxa"/>
              <w:left w:w="119" w:type="dxa"/>
              <w:bottom w:w="0" w:type="dxa"/>
              <w:right w:w="119" w:type="dxa"/>
            </w:tcMar>
            <w:vAlign w:val="center"/>
            <w:hideMark/>
          </w:tcPr>
          <w:p w14:paraId="44C5ABAB"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w:t>
            </w:r>
          </w:p>
        </w:tc>
        <w:tc>
          <w:tcPr>
            <w:tcW w:w="1114" w:type="pct"/>
            <w:shd w:val="clear" w:color="auto" w:fill="DCEBF4"/>
            <w:tcMar>
              <w:top w:w="0" w:type="dxa"/>
              <w:left w:w="119" w:type="dxa"/>
              <w:bottom w:w="0" w:type="dxa"/>
              <w:right w:w="119" w:type="dxa"/>
            </w:tcMar>
            <w:vAlign w:val="center"/>
            <w:hideMark/>
          </w:tcPr>
          <w:p w14:paraId="6E57A4A5" w14:textId="77777777" w:rsidR="00A45F6C" w:rsidRPr="002F67BB" w:rsidRDefault="00D623DA" w:rsidP="00241D40">
            <w:pPr>
              <w:spacing w:before="100" w:beforeAutospacing="1"/>
              <w:ind w:left="274"/>
              <w:contextualSpacing/>
              <w:jc w:val="center"/>
              <w:rPr>
                <w:rFonts w:ascii="Arial" w:hAnsi="Arial" w:cs="Arial"/>
                <w:color w:val="000000"/>
                <w:sz w:val="13"/>
                <w:szCs w:val="13"/>
              </w:rPr>
            </w:pPr>
            <w:r w:rsidRPr="002F67BB">
              <w:rPr>
                <w:rFonts w:ascii="Arial" w:eastAsia="Arial" w:hAnsi="Arial" w:cs="Arial"/>
                <w:color w:val="000000"/>
                <w:sz w:val="13"/>
                <w:szCs w:val="13"/>
              </w:rPr>
              <w:t>$</w:t>
            </w:r>
          </w:p>
        </w:tc>
        <w:tc>
          <w:tcPr>
            <w:tcW w:w="16" w:type="pct"/>
            <w:tcMar>
              <w:top w:w="15" w:type="dxa"/>
              <w:left w:w="15" w:type="dxa"/>
              <w:bottom w:w="15" w:type="dxa"/>
              <w:right w:w="15" w:type="dxa"/>
            </w:tcMar>
            <w:hideMark/>
          </w:tcPr>
          <w:p w14:paraId="335452DE" w14:textId="77777777" w:rsidR="00A45F6C" w:rsidRPr="002F67BB" w:rsidRDefault="00A45F6C" w:rsidP="00241D40">
            <w:pPr>
              <w:ind w:left="270"/>
              <w:rPr>
                <w:rFonts w:ascii="Arial" w:hAnsi="Arial" w:cs="Arial"/>
                <w:color w:val="000000"/>
                <w:sz w:val="12"/>
                <w:szCs w:val="12"/>
              </w:rPr>
            </w:pPr>
          </w:p>
        </w:tc>
      </w:tr>
    </w:tbl>
    <w:p w14:paraId="0AAC07C8" w14:textId="045CB58C" w:rsidR="00A45F6C" w:rsidRPr="002F67BB" w:rsidRDefault="00D623DA" w:rsidP="00241D40">
      <w:pPr>
        <w:ind w:left="216" w:right="58"/>
        <w:rPr>
          <w:rFonts w:ascii="Arial" w:hAnsi="Arial" w:cs="Arial"/>
          <w:sz w:val="12"/>
          <w:szCs w:val="12"/>
        </w:rPr>
      </w:pPr>
      <w:r w:rsidRPr="002F67BB">
        <w:rPr>
          <w:rFonts w:ascii="Arial" w:eastAsia="Arial" w:hAnsi="Arial" w:cs="Arial"/>
          <w:i/>
          <w:iCs/>
          <w:color w:val="000000"/>
          <w:sz w:val="12"/>
          <w:szCs w:val="12"/>
        </w:rPr>
        <w:t>(1)</w:t>
      </w:r>
      <w:r w:rsidR="002A2345" w:rsidRPr="002F67BB">
        <w:rPr>
          <w:rFonts w:ascii="Arial" w:eastAsia="Arial" w:hAnsi="Arial" w:cs="Arial"/>
          <w:i/>
          <w:iCs/>
          <w:sz w:val="12"/>
          <w:szCs w:val="12"/>
        </w:rPr>
        <w:t xml:space="preserve"> Morgan Stanley Wealth Management and its financial advisors will collectively receive from the agent, BofAS, a fixed sales commission of $1</w:t>
      </w:r>
      <w:r w:rsidR="00117EC6" w:rsidRPr="002F67BB">
        <w:rPr>
          <w:rFonts w:ascii="Arial" w:eastAsia="Arial" w:hAnsi="Arial" w:cs="Arial"/>
          <w:i/>
          <w:iCs/>
          <w:sz w:val="12"/>
          <w:szCs w:val="12"/>
        </w:rPr>
        <w:t>7.50</w:t>
      </w:r>
      <w:r w:rsidR="002A2345" w:rsidRPr="002F67BB">
        <w:rPr>
          <w:rFonts w:ascii="Arial" w:eastAsia="Arial" w:hAnsi="Arial" w:cs="Arial"/>
          <w:i/>
          <w:iCs/>
          <w:sz w:val="12"/>
          <w:szCs w:val="12"/>
        </w:rPr>
        <w:t xml:space="preserve"> for each security they sell. See “Supplemen</w:t>
      </w:r>
      <w:r w:rsidR="00D459EA" w:rsidRPr="002F67BB">
        <w:rPr>
          <w:rFonts w:ascii="Arial" w:eastAsia="Arial" w:hAnsi="Arial" w:cs="Arial"/>
          <w:i/>
          <w:iCs/>
          <w:sz w:val="12"/>
          <w:szCs w:val="12"/>
        </w:rPr>
        <w:t>t to the</w:t>
      </w:r>
      <w:r w:rsidR="002A2345" w:rsidRPr="002F67BB">
        <w:rPr>
          <w:rFonts w:ascii="Arial" w:eastAsia="Arial" w:hAnsi="Arial" w:cs="Arial"/>
          <w:i/>
          <w:iCs/>
          <w:sz w:val="12"/>
          <w:szCs w:val="12"/>
        </w:rPr>
        <w:t xml:space="preserve"> </w:t>
      </w:r>
      <w:r w:rsidR="00D459EA" w:rsidRPr="002F67BB">
        <w:rPr>
          <w:rFonts w:ascii="Arial" w:eastAsia="Arial" w:hAnsi="Arial" w:cs="Arial"/>
          <w:i/>
          <w:iCs/>
          <w:sz w:val="12"/>
          <w:szCs w:val="12"/>
        </w:rPr>
        <w:t>p</w:t>
      </w:r>
      <w:r w:rsidR="002A2345" w:rsidRPr="002F67BB">
        <w:rPr>
          <w:rFonts w:ascii="Arial" w:eastAsia="Arial" w:hAnsi="Arial" w:cs="Arial"/>
          <w:i/>
          <w:iCs/>
          <w:sz w:val="12"/>
          <w:szCs w:val="12"/>
        </w:rPr>
        <w:t xml:space="preserve">lan of </w:t>
      </w:r>
      <w:r w:rsidR="00D459EA" w:rsidRPr="002F67BB">
        <w:rPr>
          <w:rFonts w:ascii="Arial" w:eastAsia="Arial" w:hAnsi="Arial" w:cs="Arial"/>
          <w:i/>
          <w:iCs/>
          <w:sz w:val="12"/>
          <w:szCs w:val="12"/>
        </w:rPr>
        <w:t>distribution; role of BofAS and conflicts of interest</w:t>
      </w:r>
      <w:r w:rsidR="002A2345" w:rsidRPr="002F67BB">
        <w:rPr>
          <w:rFonts w:ascii="Arial" w:eastAsia="Arial" w:hAnsi="Arial" w:cs="Arial"/>
          <w:i/>
          <w:iCs/>
          <w:sz w:val="12"/>
          <w:szCs w:val="12"/>
        </w:rPr>
        <w:t>” in thi</w:t>
      </w:r>
      <w:r w:rsidR="00D459EA" w:rsidRPr="002F67BB">
        <w:rPr>
          <w:rFonts w:ascii="Arial" w:eastAsia="Arial" w:hAnsi="Arial" w:cs="Arial"/>
          <w:i/>
          <w:iCs/>
          <w:sz w:val="12"/>
          <w:szCs w:val="12"/>
        </w:rPr>
        <w:t>s pricing supplement</w:t>
      </w:r>
      <w:r w:rsidR="002A2345" w:rsidRPr="002F67BB">
        <w:rPr>
          <w:rFonts w:ascii="Arial" w:eastAsia="Arial" w:hAnsi="Arial" w:cs="Arial"/>
          <w:i/>
          <w:iCs/>
          <w:sz w:val="12"/>
          <w:szCs w:val="12"/>
        </w:rPr>
        <w:t>.</w:t>
      </w:r>
    </w:p>
    <w:p w14:paraId="04B33AE2" w14:textId="520F679B" w:rsidR="00A45F6C" w:rsidRPr="002F67BB" w:rsidRDefault="00D623DA" w:rsidP="00241D40">
      <w:pPr>
        <w:ind w:left="216" w:right="58"/>
        <w:rPr>
          <w:rFonts w:ascii="Arial" w:eastAsia="Arial" w:hAnsi="Arial" w:cs="Arial"/>
          <w:i/>
          <w:iCs/>
          <w:sz w:val="12"/>
          <w:szCs w:val="12"/>
        </w:rPr>
      </w:pPr>
      <w:r w:rsidRPr="002F67BB">
        <w:rPr>
          <w:rFonts w:ascii="Arial" w:eastAsia="Arial" w:hAnsi="Arial" w:cs="Arial"/>
          <w:i/>
          <w:iCs/>
          <w:color w:val="000000"/>
          <w:sz w:val="12"/>
          <w:szCs w:val="12"/>
        </w:rPr>
        <w:t>(2)</w:t>
      </w:r>
      <w:r w:rsidR="002A2345" w:rsidRPr="002F67BB">
        <w:rPr>
          <w:rFonts w:ascii="Arial" w:eastAsia="Arial" w:hAnsi="Arial" w:cs="Arial"/>
          <w:i/>
          <w:iCs/>
          <w:sz w:val="12"/>
          <w:szCs w:val="12"/>
        </w:rPr>
        <w:t xml:space="preserve"> Reflects a structuring fee payable to Morgan Stanley Wealth Management by the agent or its affiliates of $5</w:t>
      </w:r>
      <w:r w:rsidR="00117EC6" w:rsidRPr="002F67BB">
        <w:rPr>
          <w:rFonts w:ascii="Arial" w:eastAsia="Arial" w:hAnsi="Arial" w:cs="Arial"/>
          <w:i/>
          <w:iCs/>
          <w:sz w:val="12"/>
          <w:szCs w:val="12"/>
        </w:rPr>
        <w:t>.00</w:t>
      </w:r>
      <w:r w:rsidR="002A2345" w:rsidRPr="002F67BB">
        <w:rPr>
          <w:rFonts w:ascii="Arial" w:eastAsia="Arial" w:hAnsi="Arial" w:cs="Arial"/>
          <w:i/>
          <w:iCs/>
          <w:sz w:val="12"/>
          <w:szCs w:val="12"/>
        </w:rPr>
        <w:t xml:space="preserve"> for each security.</w:t>
      </w:r>
    </w:p>
    <w:p w14:paraId="6AE69E8E" w14:textId="4A44731C" w:rsidR="002A2345" w:rsidRPr="002F67BB" w:rsidRDefault="00D623DA" w:rsidP="00241D40">
      <w:pPr>
        <w:ind w:left="216" w:right="58"/>
        <w:rPr>
          <w:rFonts w:ascii="Arial" w:eastAsia="Arial" w:hAnsi="Arial" w:cs="Arial"/>
          <w:b/>
          <w:bCs/>
          <w:sz w:val="12"/>
          <w:szCs w:val="12"/>
        </w:rPr>
      </w:pPr>
      <w:r w:rsidRPr="002F67BB">
        <w:rPr>
          <w:rFonts w:ascii="Arial" w:eastAsia="Arial" w:hAnsi="Arial" w:cs="Arial"/>
          <w:b/>
          <w:bCs/>
          <w:sz w:val="12"/>
          <w:szCs w:val="12"/>
        </w:rPr>
        <w:t xml:space="preserve">There are important differences between the securities and a conventional debt security. Potential purchasers of the securities should consider the information in “Risk Factors” beginning on </w:t>
      </w:r>
      <w:r w:rsidR="00CD67E9" w:rsidRPr="002F67BB">
        <w:rPr>
          <w:rFonts w:ascii="Arial" w:eastAsia="Arial" w:hAnsi="Arial" w:cs="Arial"/>
          <w:b/>
          <w:bCs/>
          <w:sz w:val="12"/>
          <w:szCs w:val="12"/>
        </w:rPr>
        <w:t xml:space="preserve">page </w:t>
      </w:r>
      <w:r w:rsidR="002A1F0E" w:rsidRPr="002F67BB">
        <w:rPr>
          <w:rFonts w:ascii="Arial" w:eastAsia="Arial" w:hAnsi="Arial" w:cs="Arial"/>
          <w:b/>
          <w:bCs/>
          <w:sz w:val="12"/>
          <w:szCs w:val="12"/>
        </w:rPr>
        <w:t>8</w:t>
      </w:r>
      <w:r w:rsidRPr="002F67BB">
        <w:rPr>
          <w:rFonts w:ascii="Arial" w:eastAsia="Arial" w:hAnsi="Arial" w:cs="Arial"/>
          <w:b/>
          <w:bCs/>
          <w:sz w:val="12"/>
          <w:szCs w:val="12"/>
        </w:rPr>
        <w:t xml:space="preserve"> of this pricing supplement, page PS-</w:t>
      </w:r>
      <w:r w:rsidR="0042756D">
        <w:rPr>
          <w:rFonts w:ascii="Arial" w:eastAsia="Arial" w:hAnsi="Arial" w:cs="Arial"/>
          <w:b/>
          <w:bCs/>
          <w:sz w:val="12"/>
          <w:szCs w:val="12"/>
        </w:rPr>
        <w:t>4</w:t>
      </w:r>
      <w:r w:rsidRPr="002F67BB">
        <w:rPr>
          <w:rFonts w:ascii="Arial" w:eastAsia="Arial" w:hAnsi="Arial" w:cs="Arial"/>
          <w:b/>
          <w:bCs/>
          <w:sz w:val="12"/>
          <w:szCs w:val="12"/>
        </w:rPr>
        <w:t xml:space="preserve"> of the accompanying product supplement, page S-</w:t>
      </w:r>
      <w:r w:rsidR="0042756D">
        <w:rPr>
          <w:rFonts w:ascii="Arial" w:eastAsia="Arial" w:hAnsi="Arial" w:cs="Arial"/>
          <w:b/>
          <w:bCs/>
          <w:sz w:val="12"/>
          <w:szCs w:val="12"/>
        </w:rPr>
        <w:t>7</w:t>
      </w:r>
      <w:r w:rsidRPr="002F67BB">
        <w:rPr>
          <w:rFonts w:ascii="Arial" w:eastAsia="Arial" w:hAnsi="Arial" w:cs="Arial"/>
          <w:b/>
          <w:bCs/>
          <w:sz w:val="12"/>
          <w:szCs w:val="12"/>
        </w:rPr>
        <w:t xml:space="preserve"> of the accompanying prospectus supplement, and page 7 of the accompanying prospectus.</w:t>
      </w:r>
    </w:p>
    <w:p w14:paraId="2C5D9F1B" w14:textId="77777777" w:rsidR="002A2345" w:rsidRPr="002F67BB" w:rsidRDefault="00D623DA" w:rsidP="00241D40">
      <w:pPr>
        <w:ind w:left="216" w:right="58"/>
        <w:rPr>
          <w:rFonts w:ascii="Arial" w:hAnsi="Arial" w:cs="Arial"/>
          <w:sz w:val="12"/>
          <w:szCs w:val="12"/>
        </w:rPr>
      </w:pPr>
      <w:r w:rsidRPr="002F67BB">
        <w:rPr>
          <w:rFonts w:ascii="Arial" w:eastAsia="Arial" w:hAnsi="Arial" w:cs="Arial"/>
          <w:b/>
          <w:bCs/>
          <w:sz w:val="12"/>
          <w:szCs w:val="12"/>
        </w:rPr>
        <w:t>None of the Securities and Exchange Commission (the “SEC”), any state securities commission, or any other regulatory body has approved or disapproved of these securities or determined if this pricing supplement and the accompanying product supplement, prospectus supplement and prospectus is truthful or complete. Any representation to the contrary is a criminal offense.</w:t>
      </w:r>
    </w:p>
    <w:p w14:paraId="1EAD897B" w14:textId="77777777" w:rsidR="002A2345" w:rsidRPr="002F67BB" w:rsidRDefault="00D623DA" w:rsidP="00241D40">
      <w:pPr>
        <w:ind w:left="216" w:right="58"/>
        <w:rPr>
          <w:rFonts w:ascii="Arial" w:hAnsi="Arial" w:cs="Arial"/>
          <w:sz w:val="12"/>
          <w:szCs w:val="12"/>
        </w:rPr>
      </w:pPr>
      <w:r w:rsidRPr="002F67BB">
        <w:rPr>
          <w:rFonts w:ascii="Arial" w:eastAsia="Arial" w:hAnsi="Arial" w:cs="Arial"/>
          <w:b/>
          <w:bCs/>
          <w:sz w:val="12"/>
          <w:szCs w:val="12"/>
        </w:rPr>
        <w:t>The securities are not deposits or savings accounts and are not insured by the Federal Deposit Insurance Corporation or any other governmental agency or instrumentality, nor are they obligations of, or guaranteed by, a bank.</w:t>
      </w:r>
    </w:p>
    <w:p w14:paraId="027FEFC8" w14:textId="50228AE6" w:rsidR="002A2345" w:rsidRPr="002F67BB" w:rsidRDefault="00D623DA" w:rsidP="00241D40">
      <w:pPr>
        <w:ind w:left="216" w:right="58"/>
        <w:rPr>
          <w:rFonts w:ascii="Arial" w:hAnsi="Arial" w:cs="Arial"/>
          <w:sz w:val="12"/>
          <w:szCs w:val="12"/>
        </w:rPr>
      </w:pPr>
      <w:r w:rsidRPr="002F67BB">
        <w:rPr>
          <w:rFonts w:ascii="Arial" w:eastAsia="Arial" w:hAnsi="Arial" w:cs="Arial"/>
          <w:b/>
          <w:bCs/>
          <w:sz w:val="12"/>
          <w:szCs w:val="12"/>
        </w:rPr>
        <w:t xml:space="preserve">Before you invest, you should read this pricing supplement and the accompanying product supplement, prospectus supplement and prospectus for information about us, BAC and this offering, each of which can be accessed via the hyperlinks below.  Please also see “Additional Terms of the Securities” and “Additional Information About the Securities” </w:t>
      </w:r>
      <w:r w:rsidR="00D459EA" w:rsidRPr="002F67BB">
        <w:rPr>
          <w:rFonts w:ascii="Arial" w:eastAsia="Arial" w:hAnsi="Arial" w:cs="Arial"/>
          <w:b/>
          <w:bCs/>
          <w:sz w:val="12"/>
          <w:szCs w:val="12"/>
        </w:rPr>
        <w:t>in this</w:t>
      </w:r>
      <w:r w:rsidRPr="002F67BB">
        <w:rPr>
          <w:rFonts w:ascii="Arial" w:eastAsia="Arial" w:hAnsi="Arial" w:cs="Arial"/>
          <w:b/>
          <w:bCs/>
          <w:sz w:val="12"/>
          <w:szCs w:val="12"/>
        </w:rPr>
        <w:t xml:space="preserve"> pricing supplement.</w:t>
      </w:r>
    </w:p>
    <w:p w14:paraId="011E72B3" w14:textId="77777777" w:rsidR="002A2345" w:rsidRPr="002F67BB" w:rsidRDefault="00D623DA" w:rsidP="00241D40">
      <w:pPr>
        <w:ind w:left="216" w:right="58"/>
        <w:rPr>
          <w:rFonts w:ascii="Arial" w:hAnsi="Arial" w:cs="Arial"/>
          <w:sz w:val="12"/>
          <w:szCs w:val="12"/>
        </w:rPr>
      </w:pPr>
      <w:r w:rsidRPr="002F67BB">
        <w:rPr>
          <w:rFonts w:ascii="Arial" w:eastAsia="Arial" w:hAnsi="Arial" w:cs="Arial"/>
          <w:b/>
          <w:bCs/>
          <w:sz w:val="12"/>
          <w:szCs w:val="12"/>
        </w:rPr>
        <w:t xml:space="preserve">Unless otherwise indicated or unless the context requires otherwise, all references in this document to “we,” “us,” “our,” or similar references are to BofA Finance, and not to BAC. </w:t>
      </w:r>
    </w:p>
    <w:p w14:paraId="0822E27F" w14:textId="059D82DD" w:rsidR="00A45F6C" w:rsidRPr="002F67BB" w:rsidRDefault="002A2345" w:rsidP="006D1D2D">
      <w:pPr>
        <w:ind w:left="-180" w:right="54"/>
        <w:jc w:val="center"/>
        <w:rPr>
          <w:rFonts w:ascii="Arial" w:hAnsi="Arial" w:cs="Arial"/>
          <w:sz w:val="14"/>
          <w:szCs w:val="14"/>
        </w:rPr>
      </w:pPr>
      <w:hyperlink r:id="rId8" w:history="1">
        <w:r w:rsidRPr="002F67BB">
          <w:rPr>
            <w:rStyle w:val="Hyperlink"/>
            <w:rFonts w:ascii="Arial" w:eastAsia="Arial" w:hAnsi="Arial" w:cs="Arial"/>
            <w:b/>
            <w:bCs/>
            <w:sz w:val="13"/>
            <w:szCs w:val="13"/>
          </w:rPr>
          <w:t xml:space="preserve">Series A MTN prospectus supplement dated </w:t>
        </w:r>
        <w:r w:rsidR="00205135" w:rsidRPr="002F67BB">
          <w:rPr>
            <w:rStyle w:val="Hyperlink"/>
            <w:rFonts w:ascii="Arial" w:eastAsia="Arial" w:hAnsi="Arial" w:cs="Arial"/>
            <w:b/>
            <w:bCs/>
            <w:sz w:val="13"/>
            <w:szCs w:val="13"/>
          </w:rPr>
          <w:t xml:space="preserve">December </w:t>
        </w:r>
        <w:r w:rsidR="00C82909">
          <w:rPr>
            <w:rStyle w:val="Hyperlink"/>
            <w:rFonts w:ascii="Arial" w:eastAsia="Arial" w:hAnsi="Arial" w:cs="Arial"/>
            <w:b/>
            <w:bCs/>
            <w:sz w:val="13"/>
            <w:szCs w:val="13"/>
          </w:rPr>
          <w:t>8</w:t>
        </w:r>
        <w:r w:rsidR="00205135" w:rsidRPr="002F67BB">
          <w:rPr>
            <w:rStyle w:val="Hyperlink"/>
            <w:rFonts w:ascii="Arial" w:eastAsia="Arial" w:hAnsi="Arial" w:cs="Arial"/>
            <w:b/>
            <w:bCs/>
            <w:sz w:val="13"/>
            <w:szCs w:val="13"/>
          </w:rPr>
          <w:t>, 202</w:t>
        </w:r>
        <w:r w:rsidR="00C82909">
          <w:rPr>
            <w:rStyle w:val="Hyperlink"/>
            <w:rFonts w:ascii="Arial" w:eastAsia="Arial" w:hAnsi="Arial" w:cs="Arial"/>
            <w:b/>
            <w:bCs/>
            <w:sz w:val="13"/>
            <w:szCs w:val="13"/>
          </w:rPr>
          <w:t>5</w:t>
        </w:r>
        <w:r w:rsidR="00205135" w:rsidRPr="002F67BB">
          <w:rPr>
            <w:rStyle w:val="Hyperlink"/>
            <w:rFonts w:ascii="Arial" w:eastAsia="Arial" w:hAnsi="Arial" w:cs="Arial"/>
            <w:b/>
            <w:bCs/>
            <w:sz w:val="13"/>
            <w:szCs w:val="13"/>
          </w:rPr>
          <w:t xml:space="preserve"> and prospectus dated </w:t>
        </w:r>
        <w:r w:rsidR="00AA7A15" w:rsidRPr="002F67BB">
          <w:rPr>
            <w:rStyle w:val="Hyperlink"/>
            <w:rFonts w:ascii="Arial" w:eastAsia="Arial" w:hAnsi="Arial" w:cs="Arial"/>
            <w:b/>
            <w:bCs/>
            <w:sz w:val="13"/>
            <w:szCs w:val="13"/>
          </w:rPr>
          <w:t xml:space="preserve">December </w:t>
        </w:r>
        <w:r w:rsidR="00C82909">
          <w:rPr>
            <w:rStyle w:val="Hyperlink"/>
            <w:rFonts w:ascii="Arial" w:eastAsia="Arial" w:hAnsi="Arial" w:cs="Arial"/>
            <w:b/>
            <w:bCs/>
            <w:sz w:val="13"/>
            <w:szCs w:val="13"/>
          </w:rPr>
          <w:t>8</w:t>
        </w:r>
        <w:r w:rsidR="00AA7A15" w:rsidRPr="002F67BB">
          <w:rPr>
            <w:rStyle w:val="Hyperlink"/>
            <w:rFonts w:ascii="Arial" w:eastAsia="Arial" w:hAnsi="Arial" w:cs="Arial"/>
            <w:b/>
            <w:bCs/>
            <w:sz w:val="13"/>
            <w:szCs w:val="13"/>
          </w:rPr>
          <w:t>, 20</w:t>
        </w:r>
        <w:r w:rsidR="00C82909">
          <w:rPr>
            <w:rStyle w:val="Hyperlink"/>
            <w:rFonts w:ascii="Arial" w:eastAsia="Arial" w:hAnsi="Arial" w:cs="Arial"/>
            <w:b/>
            <w:bCs/>
            <w:sz w:val="13"/>
            <w:szCs w:val="13"/>
          </w:rPr>
          <w:t>25</w:t>
        </w:r>
      </w:hyperlink>
      <w:r w:rsidRPr="002F67BB">
        <w:rPr>
          <w:rFonts w:ascii="Arial" w:eastAsia="Arial" w:hAnsi="Arial" w:cs="Arial"/>
          <w:b/>
          <w:bCs/>
          <w:color w:val="296DC1"/>
          <w:sz w:val="13"/>
          <w:szCs w:val="13"/>
          <w:u w:val="single" w:color="296DC1"/>
        </w:rPr>
        <w:t xml:space="preserve"> </w:t>
      </w:r>
      <w:r w:rsidRPr="002F67BB">
        <w:rPr>
          <w:rFonts w:ascii="Arial" w:eastAsia="Arial" w:hAnsi="Arial" w:cs="Arial"/>
          <w:b/>
          <w:bCs/>
          <w:sz w:val="13"/>
          <w:szCs w:val="13"/>
        </w:rPr>
        <w:t>and</w:t>
      </w:r>
      <w:hyperlink r:id="rId9" w:history="1">
        <w:r w:rsidRPr="002F67BB">
          <w:rPr>
            <w:rStyle w:val="Hyperlink"/>
            <w:rFonts w:ascii="Arial" w:eastAsia="Arial" w:hAnsi="Arial" w:cs="Arial"/>
            <w:b/>
            <w:bCs/>
            <w:sz w:val="13"/>
            <w:szCs w:val="13"/>
          </w:rPr>
          <w:t xml:space="preserve"> Product Supplement STOCK-1 dated </w:t>
        </w:r>
        <w:r w:rsidR="00827FF6" w:rsidRPr="002F67BB">
          <w:rPr>
            <w:rStyle w:val="Hyperlink"/>
            <w:rFonts w:ascii="Arial" w:eastAsia="Arial" w:hAnsi="Arial" w:cs="Arial"/>
            <w:b/>
            <w:bCs/>
            <w:sz w:val="13"/>
            <w:szCs w:val="13"/>
          </w:rPr>
          <w:t xml:space="preserve">December </w:t>
        </w:r>
        <w:r w:rsidR="00C82909">
          <w:rPr>
            <w:rStyle w:val="Hyperlink"/>
            <w:rFonts w:ascii="Arial" w:eastAsia="Arial" w:hAnsi="Arial" w:cs="Arial"/>
            <w:b/>
            <w:bCs/>
            <w:sz w:val="13"/>
            <w:szCs w:val="13"/>
          </w:rPr>
          <w:t>8</w:t>
        </w:r>
        <w:r w:rsidR="00827FF6" w:rsidRPr="002F67BB">
          <w:rPr>
            <w:rStyle w:val="Hyperlink"/>
            <w:rFonts w:ascii="Arial" w:eastAsia="Arial" w:hAnsi="Arial" w:cs="Arial"/>
            <w:b/>
            <w:bCs/>
            <w:sz w:val="13"/>
            <w:szCs w:val="13"/>
          </w:rPr>
          <w:t>, 20</w:t>
        </w:r>
        <w:r w:rsidR="00C82909">
          <w:rPr>
            <w:rStyle w:val="Hyperlink"/>
            <w:rFonts w:ascii="Arial" w:eastAsia="Arial" w:hAnsi="Arial" w:cs="Arial"/>
            <w:b/>
            <w:bCs/>
            <w:sz w:val="13"/>
            <w:szCs w:val="13"/>
          </w:rPr>
          <w:t>25</w:t>
        </w:r>
        <w:r w:rsidRPr="002F67BB">
          <w:rPr>
            <w:rStyle w:val="Hyperlink"/>
            <w:rFonts w:ascii="Arial" w:hAnsi="Arial" w:cs="Arial"/>
          </w:rPr>
          <w:t> </w:t>
        </w:r>
      </w:hyperlink>
    </w:p>
    <w:p w14:paraId="3D57E5B7" w14:textId="77777777" w:rsidR="00A45F6C" w:rsidRPr="002F67BB" w:rsidRDefault="00A45F6C">
      <w:pPr>
        <w:pBdr>
          <w:bottom w:val="single" w:sz="8" w:space="0" w:color="000000"/>
        </w:pBdr>
        <w:spacing w:before="240" w:after="240"/>
        <w:rPr>
          <w:rFonts w:ascii="Arial" w:hAnsi="Arial" w:cs="Arial"/>
        </w:rPr>
        <w:sectPr w:rsidR="00A45F6C" w:rsidRPr="002F67BB" w:rsidSect="00D459EA">
          <w:footerReference w:type="default" r:id="rId10"/>
          <w:footerReference w:type="first" r:id="rId11"/>
          <w:pgSz w:w="12240" w:h="15840"/>
          <w:pgMar w:top="90" w:right="288" w:bottom="288" w:left="288" w:header="720" w:footer="720" w:gutter="0"/>
          <w:cols w:space="720"/>
          <w:titlePg/>
          <w:docGrid w:linePitch="326"/>
        </w:sectPr>
      </w:pP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916"/>
        <w:gridCol w:w="8748"/>
      </w:tblGrid>
      <w:tr w:rsidR="00F159E0" w:rsidRPr="002F67BB" w14:paraId="58BD46C4" w14:textId="77777777" w:rsidTr="00F1255E">
        <w:trPr>
          <w:cantSplit/>
          <w:tblCellSpacing w:w="0" w:type="dxa"/>
        </w:trPr>
        <w:tc>
          <w:tcPr>
            <w:tcW w:w="1250" w:type="pct"/>
            <w:tcMar>
              <w:top w:w="0" w:type="dxa"/>
              <w:left w:w="0" w:type="dxa"/>
              <w:bottom w:w="0" w:type="dxa"/>
              <w:right w:w="0" w:type="dxa"/>
            </w:tcMar>
            <w:vAlign w:val="center"/>
            <w:hideMark/>
          </w:tcPr>
          <w:p w14:paraId="70148469" w14:textId="77777777" w:rsidR="006D27B1" w:rsidRPr="002F67BB" w:rsidRDefault="006D27B1" w:rsidP="00300C2A">
            <w:pPr>
              <w:rPr>
                <w:rFonts w:ascii="Arial" w:hAnsi="Arial" w:cs="Arial"/>
                <w:color w:val="000000"/>
                <w:sz w:val="13"/>
                <w:szCs w:val="13"/>
              </w:rPr>
            </w:pPr>
          </w:p>
        </w:tc>
        <w:tc>
          <w:tcPr>
            <w:tcW w:w="3750" w:type="pct"/>
            <w:tcMar>
              <w:top w:w="0" w:type="dxa"/>
              <w:left w:w="0" w:type="dxa"/>
              <w:bottom w:w="0" w:type="dxa"/>
              <w:right w:w="0" w:type="dxa"/>
            </w:tcMar>
            <w:vAlign w:val="center"/>
            <w:hideMark/>
          </w:tcPr>
          <w:p w14:paraId="5E28A7E1" w14:textId="77777777" w:rsidR="006D27B1" w:rsidRPr="002F67BB" w:rsidRDefault="006D27B1" w:rsidP="00300C2A">
            <w:pPr>
              <w:rPr>
                <w:rFonts w:ascii="Arial" w:hAnsi="Arial" w:cs="Arial"/>
                <w:color w:val="000000"/>
                <w:sz w:val="13"/>
                <w:szCs w:val="13"/>
              </w:rPr>
            </w:pPr>
          </w:p>
        </w:tc>
      </w:tr>
      <w:tr w:rsidR="00F159E0" w:rsidRPr="002F67BB" w14:paraId="63F6A235" w14:textId="77777777" w:rsidTr="00F1255E">
        <w:trPr>
          <w:cantSplit/>
          <w:tblCellSpacing w:w="0" w:type="dxa"/>
        </w:trPr>
        <w:tc>
          <w:tcPr>
            <w:tcW w:w="5000" w:type="pct"/>
            <w:gridSpan w:val="2"/>
            <w:shd w:val="clear" w:color="auto" w:fill="FFFFFF"/>
            <w:tcMar>
              <w:top w:w="0" w:type="dxa"/>
              <w:left w:w="119" w:type="dxa"/>
              <w:bottom w:w="0" w:type="dxa"/>
              <w:right w:w="119" w:type="dxa"/>
            </w:tcMar>
            <w:hideMark/>
          </w:tcPr>
          <w:p w14:paraId="7050B9D9" w14:textId="77777777" w:rsidR="006D27B1" w:rsidRPr="002F67BB" w:rsidRDefault="00D623DA" w:rsidP="00300C2A">
            <w:pPr>
              <w:spacing w:line="180" w:lineRule="atLeast"/>
              <w:rPr>
                <w:rFonts w:ascii="Arial" w:hAnsi="Arial" w:cs="Arial"/>
                <w:color w:val="000000"/>
                <w:sz w:val="16"/>
                <w:szCs w:val="16"/>
              </w:rPr>
            </w:pPr>
            <w:r w:rsidRPr="002F67BB">
              <w:rPr>
                <w:rFonts w:ascii="Arial" w:eastAsia="Arial" w:hAnsi="Arial" w:cs="Arial"/>
                <w:b/>
                <w:bCs/>
                <w:i/>
                <w:iCs/>
                <w:color w:val="000000"/>
                <w:sz w:val="16"/>
                <w:szCs w:val="16"/>
              </w:rPr>
              <w:t>Terms continued from previous page</w:t>
            </w:r>
            <w:r w:rsidRPr="002F67BB">
              <w:rPr>
                <w:rFonts w:ascii="Arial" w:hAnsi="Arial" w:cs="Arial"/>
                <w:b/>
                <w:bCs/>
                <w:i/>
                <w:iCs/>
                <w:color w:val="000000"/>
                <w:sz w:val="16"/>
                <w:szCs w:val="16"/>
              </w:rPr>
              <w:t>:</w:t>
            </w:r>
          </w:p>
        </w:tc>
      </w:tr>
      <w:tr w:rsidR="00F159E0" w:rsidRPr="002F67BB" w14:paraId="223BAF30" w14:textId="77777777" w:rsidTr="00F1255E">
        <w:trPr>
          <w:cantSplit/>
          <w:tblCellSpacing w:w="0" w:type="dxa"/>
        </w:trPr>
        <w:tc>
          <w:tcPr>
            <w:tcW w:w="1250" w:type="pct"/>
            <w:shd w:val="clear" w:color="auto" w:fill="FFFFFF"/>
            <w:tcMar>
              <w:top w:w="0" w:type="dxa"/>
              <w:left w:w="119" w:type="dxa"/>
              <w:bottom w:w="0" w:type="dxa"/>
              <w:right w:w="119" w:type="dxa"/>
            </w:tcMar>
            <w:hideMark/>
          </w:tcPr>
          <w:p w14:paraId="07B9A625"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b/>
                <w:bCs/>
                <w:color w:val="296DC1"/>
                <w:sz w:val="16"/>
                <w:szCs w:val="16"/>
              </w:rPr>
              <w:t>Initial share price:</w:t>
            </w:r>
          </w:p>
        </w:tc>
        <w:tc>
          <w:tcPr>
            <w:tcW w:w="3750" w:type="pct"/>
            <w:shd w:val="clear" w:color="auto" w:fill="FFFFFF"/>
            <w:tcMar>
              <w:top w:w="0" w:type="dxa"/>
              <w:left w:w="119" w:type="dxa"/>
              <w:bottom w:w="0" w:type="dxa"/>
              <w:right w:w="119" w:type="dxa"/>
            </w:tcMar>
            <w:hideMark/>
          </w:tcPr>
          <w:p w14:paraId="78279994" w14:textId="77777777" w:rsidR="006D27B1" w:rsidRPr="002F67BB" w:rsidRDefault="00D623DA" w:rsidP="00731937">
            <w:pPr>
              <w:spacing w:line="180" w:lineRule="atLeast"/>
              <w:rPr>
                <w:rFonts w:ascii="Arial" w:hAnsi="Arial" w:cs="Arial"/>
                <w:color w:val="000000"/>
                <w:sz w:val="16"/>
                <w:szCs w:val="16"/>
              </w:rPr>
            </w:pPr>
            <w:r w:rsidRPr="002F67BB">
              <w:rPr>
                <w:rFonts w:ascii="Arial" w:eastAsia="Arial" w:hAnsi="Arial" w:cs="Arial"/>
                <w:color w:val="000000"/>
                <w:sz w:val="16"/>
                <w:szCs w:val="16"/>
              </w:rPr>
              <w:t>$      , which is equal to the closing price of the underlying stock on the pricing date</w:t>
            </w:r>
          </w:p>
        </w:tc>
      </w:tr>
      <w:tr w:rsidR="00F159E0" w:rsidRPr="002F67BB" w14:paraId="0BA57ECF" w14:textId="77777777" w:rsidTr="00F1255E">
        <w:trPr>
          <w:cantSplit/>
          <w:tblCellSpacing w:w="0" w:type="dxa"/>
        </w:trPr>
        <w:tc>
          <w:tcPr>
            <w:tcW w:w="1250" w:type="pct"/>
            <w:shd w:val="clear" w:color="auto" w:fill="DCEBF4"/>
            <w:tcMar>
              <w:top w:w="0" w:type="dxa"/>
              <w:left w:w="119" w:type="dxa"/>
              <w:bottom w:w="0" w:type="dxa"/>
              <w:right w:w="119" w:type="dxa"/>
            </w:tcMar>
            <w:hideMark/>
          </w:tcPr>
          <w:p w14:paraId="66BC97FB"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b/>
                <w:bCs/>
                <w:color w:val="296DC1"/>
                <w:sz w:val="16"/>
                <w:szCs w:val="16"/>
              </w:rPr>
              <w:t>Final share price:</w:t>
            </w:r>
          </w:p>
        </w:tc>
        <w:tc>
          <w:tcPr>
            <w:tcW w:w="3750" w:type="pct"/>
            <w:shd w:val="clear" w:color="auto" w:fill="DCEBF4"/>
            <w:tcMar>
              <w:top w:w="0" w:type="dxa"/>
              <w:left w:w="119" w:type="dxa"/>
              <w:bottom w:w="0" w:type="dxa"/>
              <w:right w:w="119" w:type="dxa"/>
            </w:tcMar>
            <w:hideMark/>
          </w:tcPr>
          <w:p w14:paraId="6C1F6653" w14:textId="77777777" w:rsidR="006D27B1" w:rsidRPr="002F67BB" w:rsidRDefault="00D623DA" w:rsidP="00731937">
            <w:pPr>
              <w:spacing w:line="180" w:lineRule="atLeast"/>
              <w:rPr>
                <w:rFonts w:ascii="Arial" w:hAnsi="Arial" w:cs="Arial"/>
                <w:color w:val="000000"/>
                <w:sz w:val="16"/>
                <w:szCs w:val="16"/>
              </w:rPr>
            </w:pPr>
            <w:r w:rsidRPr="002F67BB">
              <w:rPr>
                <w:rFonts w:ascii="Arial" w:eastAsia="Arial" w:hAnsi="Arial" w:cs="Arial"/>
                <w:color w:val="000000"/>
                <w:sz w:val="16"/>
                <w:szCs w:val="16"/>
              </w:rPr>
              <w:t xml:space="preserve">The closing price of the underlying stock on the final </w:t>
            </w:r>
            <w:r w:rsidR="00300C2A" w:rsidRPr="002F67BB">
              <w:rPr>
                <w:rFonts w:ascii="Arial" w:eastAsia="Arial" w:hAnsi="Arial" w:cs="Arial"/>
                <w:color w:val="000000"/>
                <w:sz w:val="16"/>
                <w:szCs w:val="16"/>
              </w:rPr>
              <w:t>determination date</w:t>
            </w:r>
            <w:r w:rsidRPr="002F67BB">
              <w:rPr>
                <w:rFonts w:ascii="Arial" w:eastAsia="Arial" w:hAnsi="Arial" w:cs="Arial"/>
                <w:i/>
                <w:iCs/>
                <w:color w:val="000000"/>
                <w:sz w:val="16"/>
                <w:szCs w:val="16"/>
              </w:rPr>
              <w:t xml:space="preserve"> times </w:t>
            </w:r>
            <w:r w:rsidRPr="002F67BB">
              <w:rPr>
                <w:rFonts w:ascii="Arial" w:eastAsia="Arial" w:hAnsi="Arial" w:cs="Arial"/>
                <w:color w:val="000000"/>
                <w:sz w:val="16"/>
                <w:szCs w:val="16"/>
              </w:rPr>
              <w:t xml:space="preserve">the </w:t>
            </w:r>
            <w:r w:rsidR="00205135" w:rsidRPr="002F67BB">
              <w:rPr>
                <w:rFonts w:ascii="Arial" w:eastAsia="Arial" w:hAnsi="Arial" w:cs="Arial"/>
                <w:color w:val="000000"/>
                <w:sz w:val="16"/>
                <w:szCs w:val="16"/>
              </w:rPr>
              <w:t>adjustment factor</w:t>
            </w:r>
            <w:r w:rsidRPr="002F67BB">
              <w:rPr>
                <w:rFonts w:ascii="Arial" w:eastAsia="Arial" w:hAnsi="Arial" w:cs="Arial"/>
                <w:color w:val="000000"/>
                <w:sz w:val="16"/>
                <w:szCs w:val="16"/>
              </w:rPr>
              <w:t xml:space="preserve"> on such date</w:t>
            </w:r>
          </w:p>
        </w:tc>
      </w:tr>
      <w:tr w:rsidR="00F159E0" w:rsidRPr="002F67BB" w14:paraId="4631167C" w14:textId="77777777" w:rsidTr="00F1255E">
        <w:trPr>
          <w:cantSplit/>
          <w:tblCellSpacing w:w="0" w:type="dxa"/>
        </w:trPr>
        <w:tc>
          <w:tcPr>
            <w:tcW w:w="1250" w:type="pct"/>
            <w:shd w:val="clear" w:color="auto" w:fill="FFFFFF"/>
            <w:tcMar>
              <w:top w:w="0" w:type="dxa"/>
              <w:left w:w="119" w:type="dxa"/>
              <w:bottom w:w="0" w:type="dxa"/>
              <w:right w:w="119" w:type="dxa"/>
            </w:tcMar>
            <w:hideMark/>
          </w:tcPr>
          <w:p w14:paraId="66FE7A07"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b/>
                <w:bCs/>
                <w:color w:val="296DC1"/>
                <w:sz w:val="16"/>
                <w:szCs w:val="16"/>
              </w:rPr>
              <w:t>Determination dates:</w:t>
            </w:r>
          </w:p>
        </w:tc>
        <w:tc>
          <w:tcPr>
            <w:tcW w:w="3750" w:type="pct"/>
            <w:shd w:val="clear" w:color="auto" w:fill="FFFFFF"/>
            <w:tcMar>
              <w:top w:w="0" w:type="dxa"/>
              <w:left w:w="119" w:type="dxa"/>
              <w:bottom w:w="0" w:type="dxa"/>
              <w:right w:w="119" w:type="dxa"/>
            </w:tcMar>
            <w:hideMark/>
          </w:tcPr>
          <w:p w14:paraId="4B9C4C8A" w14:textId="1E86B6E5"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color w:val="000000"/>
                <w:sz w:val="16"/>
                <w:szCs w:val="16"/>
              </w:rPr>
              <w:t xml:space="preserve">Quarterly, beginning on </w:t>
            </w:r>
            <w:r w:rsidR="003F6BCC">
              <w:rPr>
                <w:rFonts w:ascii="Arial" w:eastAsia="Helvetica" w:hAnsi="Arial" w:cs="Arial"/>
                <w:sz w:val="16"/>
              </w:rPr>
              <w:t>July 2</w:t>
            </w:r>
            <w:r w:rsidR="00F47AB2" w:rsidRPr="00F47AB2">
              <w:rPr>
                <w:rFonts w:ascii="Arial" w:eastAsia="Helvetica" w:hAnsi="Arial" w:cs="Arial"/>
                <w:sz w:val="16"/>
              </w:rPr>
              <w:t>, 2026</w:t>
            </w:r>
            <w:r w:rsidRPr="002F67BB">
              <w:rPr>
                <w:rFonts w:ascii="Arial" w:eastAsia="Arial" w:hAnsi="Arial" w:cs="Arial"/>
                <w:color w:val="000000"/>
                <w:sz w:val="16"/>
                <w:szCs w:val="16"/>
              </w:rPr>
              <w:t>, as set forth under “</w:t>
            </w:r>
            <w:r w:rsidR="00205135" w:rsidRPr="002F67BB">
              <w:rPr>
                <w:rFonts w:ascii="Arial" w:eastAsia="Arial" w:hAnsi="Arial" w:cs="Arial"/>
                <w:color w:val="000000"/>
                <w:sz w:val="16"/>
                <w:szCs w:val="16"/>
              </w:rPr>
              <w:t>Determination D</w:t>
            </w:r>
            <w:r w:rsidR="00300C2A" w:rsidRPr="002F67BB">
              <w:rPr>
                <w:rFonts w:ascii="Arial" w:eastAsia="Arial" w:hAnsi="Arial" w:cs="Arial"/>
                <w:color w:val="000000"/>
                <w:sz w:val="16"/>
                <w:szCs w:val="16"/>
              </w:rPr>
              <w:t>ate</w:t>
            </w:r>
            <w:r w:rsidRPr="002F67BB">
              <w:rPr>
                <w:rFonts w:ascii="Arial" w:eastAsia="Arial" w:hAnsi="Arial" w:cs="Arial"/>
                <w:color w:val="000000"/>
                <w:sz w:val="16"/>
                <w:szCs w:val="16"/>
              </w:rPr>
              <w:t xml:space="preserve">s, Contingent Payment Dates and Early Redemption Dates” below, subject to postponement as set forth in “Description of the Notes—Certain Terms of the Notes—Events Relating to </w:t>
            </w:r>
            <w:r w:rsidR="00827FF6" w:rsidRPr="002F67BB">
              <w:rPr>
                <w:rFonts w:ascii="Arial" w:eastAsia="Arial" w:hAnsi="Arial" w:cs="Arial"/>
                <w:color w:val="000000"/>
                <w:sz w:val="16"/>
                <w:szCs w:val="16"/>
              </w:rPr>
              <w:t>Observation Dates</w:t>
            </w:r>
            <w:r w:rsidRPr="002F67BB">
              <w:rPr>
                <w:rFonts w:ascii="Arial" w:eastAsia="Arial" w:hAnsi="Arial" w:cs="Arial"/>
                <w:color w:val="000000"/>
                <w:sz w:val="16"/>
                <w:szCs w:val="16"/>
              </w:rPr>
              <w:t>” on page PS-</w:t>
            </w:r>
            <w:r w:rsidR="00852734" w:rsidRPr="002F67BB">
              <w:rPr>
                <w:rFonts w:ascii="Arial" w:eastAsia="Arial" w:hAnsi="Arial" w:cs="Arial"/>
                <w:color w:val="000000"/>
                <w:sz w:val="16"/>
                <w:szCs w:val="16"/>
              </w:rPr>
              <w:t>1</w:t>
            </w:r>
            <w:r w:rsidR="00883166">
              <w:rPr>
                <w:rFonts w:ascii="Arial" w:eastAsia="Arial" w:hAnsi="Arial" w:cs="Arial"/>
                <w:color w:val="000000"/>
                <w:sz w:val="16"/>
                <w:szCs w:val="16"/>
              </w:rPr>
              <w:t>8</w:t>
            </w:r>
            <w:r w:rsidRPr="002F67BB">
              <w:rPr>
                <w:rFonts w:ascii="Arial" w:eastAsia="Arial" w:hAnsi="Arial" w:cs="Arial"/>
                <w:color w:val="000000"/>
                <w:sz w:val="16"/>
                <w:szCs w:val="16"/>
              </w:rPr>
              <w:t xml:space="preserve"> of the accompanying product supplement.  We also refer to </w:t>
            </w:r>
            <w:r w:rsidR="00E520AA">
              <w:rPr>
                <w:rFonts w:ascii="Arial" w:eastAsia="Arial" w:hAnsi="Arial" w:cs="Arial"/>
                <w:color w:val="000000"/>
                <w:sz w:val="16"/>
                <w:szCs w:val="16"/>
              </w:rPr>
              <w:t>April 2, 2029</w:t>
            </w:r>
            <w:r w:rsidRPr="002F67BB">
              <w:rPr>
                <w:rFonts w:ascii="Arial" w:eastAsia="Arial" w:hAnsi="Arial" w:cs="Arial"/>
                <w:color w:val="000000"/>
                <w:sz w:val="16"/>
                <w:szCs w:val="16"/>
              </w:rPr>
              <w:t xml:space="preserve"> as the final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w:t>
            </w:r>
          </w:p>
        </w:tc>
      </w:tr>
      <w:tr w:rsidR="00F159E0" w:rsidRPr="002F67BB" w14:paraId="19D012F8" w14:textId="77777777" w:rsidTr="00FC6EB7">
        <w:trPr>
          <w:cantSplit/>
          <w:tblCellSpacing w:w="0" w:type="dxa"/>
        </w:trPr>
        <w:tc>
          <w:tcPr>
            <w:tcW w:w="1250" w:type="pct"/>
            <w:shd w:val="clear" w:color="auto" w:fill="DCEBF4"/>
            <w:tcMar>
              <w:top w:w="0" w:type="dxa"/>
              <w:left w:w="119" w:type="dxa"/>
              <w:bottom w:w="0" w:type="dxa"/>
              <w:right w:w="119" w:type="dxa"/>
            </w:tcMar>
          </w:tcPr>
          <w:p w14:paraId="64387068" w14:textId="77777777" w:rsidR="00F1255E" w:rsidRPr="002F67BB" w:rsidRDefault="00D623DA" w:rsidP="00F1255E">
            <w:pPr>
              <w:spacing w:line="180" w:lineRule="atLeast"/>
              <w:rPr>
                <w:rFonts w:ascii="Arial" w:eastAsia="Arial" w:hAnsi="Arial" w:cs="Arial"/>
                <w:b/>
                <w:bCs/>
                <w:color w:val="296DC1"/>
                <w:sz w:val="16"/>
                <w:szCs w:val="16"/>
              </w:rPr>
            </w:pPr>
            <w:r w:rsidRPr="002F67BB">
              <w:rPr>
                <w:rFonts w:ascii="Arial" w:eastAsia="Arial" w:hAnsi="Arial" w:cs="Arial"/>
                <w:b/>
                <w:bCs/>
                <w:color w:val="296DC1"/>
                <w:sz w:val="16"/>
                <w:szCs w:val="16"/>
              </w:rPr>
              <w:t>Determination closing price:</w:t>
            </w:r>
          </w:p>
        </w:tc>
        <w:tc>
          <w:tcPr>
            <w:tcW w:w="3750" w:type="pct"/>
            <w:shd w:val="clear" w:color="auto" w:fill="DCEBF4"/>
            <w:tcMar>
              <w:top w:w="0" w:type="dxa"/>
              <w:left w:w="119" w:type="dxa"/>
              <w:bottom w:w="0" w:type="dxa"/>
              <w:right w:w="119" w:type="dxa"/>
            </w:tcMar>
          </w:tcPr>
          <w:p w14:paraId="643D2C0E" w14:textId="77777777" w:rsidR="00F1255E" w:rsidRPr="002F67BB" w:rsidRDefault="00D623DA" w:rsidP="00731937">
            <w:pPr>
              <w:spacing w:line="180" w:lineRule="atLeast"/>
              <w:rPr>
                <w:rFonts w:ascii="Arial" w:eastAsia="Arial" w:hAnsi="Arial" w:cs="Arial"/>
                <w:color w:val="000000"/>
                <w:sz w:val="16"/>
                <w:szCs w:val="16"/>
              </w:rPr>
            </w:pPr>
            <w:r w:rsidRPr="002F67BB">
              <w:rPr>
                <w:rFonts w:ascii="Arial" w:eastAsia="Arial" w:hAnsi="Arial" w:cs="Arial"/>
                <w:color w:val="000000"/>
                <w:sz w:val="16"/>
                <w:szCs w:val="16"/>
              </w:rPr>
              <w:t xml:space="preserve">The closing price of the underlying stock on any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 other than the final </w:t>
            </w:r>
            <w:r w:rsidR="00300C2A" w:rsidRPr="002F67BB">
              <w:rPr>
                <w:rFonts w:ascii="Arial" w:eastAsia="Arial" w:hAnsi="Arial" w:cs="Arial"/>
                <w:color w:val="000000"/>
                <w:sz w:val="16"/>
                <w:szCs w:val="16"/>
              </w:rPr>
              <w:t>determination date</w:t>
            </w:r>
            <w:r w:rsidRPr="002F67BB">
              <w:rPr>
                <w:rFonts w:ascii="Arial" w:eastAsia="Arial" w:hAnsi="Arial" w:cs="Arial"/>
                <w:i/>
                <w:iCs/>
                <w:color w:val="000000"/>
                <w:sz w:val="16"/>
                <w:szCs w:val="16"/>
              </w:rPr>
              <w:t xml:space="preserve"> times </w:t>
            </w:r>
            <w:r w:rsidRPr="002F67BB">
              <w:rPr>
                <w:rFonts w:ascii="Arial" w:eastAsia="Arial" w:hAnsi="Arial" w:cs="Arial"/>
                <w:color w:val="000000"/>
                <w:sz w:val="16"/>
                <w:szCs w:val="16"/>
              </w:rPr>
              <w:t xml:space="preserve">the </w:t>
            </w:r>
            <w:r w:rsidR="00205135" w:rsidRPr="002F67BB">
              <w:rPr>
                <w:rFonts w:ascii="Arial" w:eastAsia="Arial" w:hAnsi="Arial" w:cs="Arial"/>
                <w:color w:val="000000"/>
                <w:sz w:val="16"/>
                <w:szCs w:val="16"/>
              </w:rPr>
              <w:t>adjustment factor</w:t>
            </w:r>
            <w:r w:rsidRPr="002F67BB">
              <w:rPr>
                <w:rFonts w:ascii="Arial" w:eastAsia="Arial" w:hAnsi="Arial" w:cs="Arial"/>
                <w:color w:val="000000"/>
                <w:sz w:val="16"/>
                <w:szCs w:val="16"/>
              </w:rPr>
              <w:t xml:space="preserve"> on such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w:t>
            </w:r>
          </w:p>
        </w:tc>
      </w:tr>
      <w:tr w:rsidR="00F159E0" w:rsidRPr="002F67BB" w14:paraId="059FBFC3" w14:textId="77777777" w:rsidTr="00852734">
        <w:trPr>
          <w:cantSplit/>
          <w:trHeight w:val="53"/>
          <w:tblCellSpacing w:w="0" w:type="dxa"/>
        </w:trPr>
        <w:tc>
          <w:tcPr>
            <w:tcW w:w="1250" w:type="pct"/>
            <w:shd w:val="clear" w:color="auto" w:fill="FFFFFF" w:themeFill="background1"/>
            <w:tcMar>
              <w:top w:w="0" w:type="dxa"/>
              <w:left w:w="119" w:type="dxa"/>
              <w:bottom w:w="0" w:type="dxa"/>
              <w:right w:w="119" w:type="dxa"/>
            </w:tcMar>
            <w:hideMark/>
          </w:tcPr>
          <w:p w14:paraId="5E746D90"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b/>
                <w:bCs/>
                <w:color w:val="296DC1"/>
                <w:sz w:val="16"/>
                <w:szCs w:val="16"/>
              </w:rPr>
              <w:t>Contingent payment dates:</w:t>
            </w:r>
          </w:p>
        </w:tc>
        <w:tc>
          <w:tcPr>
            <w:tcW w:w="3750" w:type="pct"/>
            <w:shd w:val="clear" w:color="auto" w:fill="FFFFFF" w:themeFill="background1"/>
            <w:tcMar>
              <w:top w:w="0" w:type="dxa"/>
              <w:left w:w="119" w:type="dxa"/>
              <w:bottom w:w="0" w:type="dxa"/>
              <w:right w:w="119" w:type="dxa"/>
            </w:tcMar>
            <w:hideMark/>
          </w:tcPr>
          <w:p w14:paraId="339C135E" w14:textId="2463C01B"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color w:val="000000"/>
                <w:sz w:val="16"/>
                <w:szCs w:val="16"/>
              </w:rPr>
              <w:t xml:space="preserve">Quarterly, beginning </w:t>
            </w:r>
            <w:r w:rsidR="003F6BCC">
              <w:rPr>
                <w:rFonts w:ascii="Arial" w:eastAsia="Helvetica" w:hAnsi="Arial" w:cs="Arial"/>
                <w:sz w:val="16"/>
              </w:rPr>
              <w:t>July 8, 2026</w:t>
            </w:r>
            <w:r w:rsidR="00852734" w:rsidRPr="002F67BB">
              <w:rPr>
                <w:rFonts w:ascii="Arial" w:eastAsia="Arial" w:hAnsi="Arial" w:cs="Arial"/>
                <w:color w:val="000000"/>
                <w:sz w:val="16"/>
                <w:szCs w:val="16"/>
              </w:rPr>
              <w:t>, as set forth under "Determination Dates, Contingent Payment Dates and Early Redemption Dates" below.</w:t>
            </w:r>
          </w:p>
        </w:tc>
      </w:tr>
      <w:tr w:rsidR="00F159E0" w:rsidRPr="002F67BB" w14:paraId="625FF7AF" w14:textId="77777777" w:rsidTr="00FC6EB7">
        <w:trPr>
          <w:cantSplit/>
          <w:tblCellSpacing w:w="0" w:type="dxa"/>
        </w:trPr>
        <w:tc>
          <w:tcPr>
            <w:tcW w:w="1250" w:type="pct"/>
            <w:shd w:val="clear" w:color="auto" w:fill="DCEBF4"/>
            <w:tcMar>
              <w:top w:w="0" w:type="dxa"/>
              <w:left w:w="119" w:type="dxa"/>
              <w:bottom w:w="0" w:type="dxa"/>
              <w:right w:w="119" w:type="dxa"/>
            </w:tcMar>
            <w:hideMark/>
          </w:tcPr>
          <w:p w14:paraId="5C8C61AC"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b/>
                <w:bCs/>
                <w:color w:val="296DC1"/>
                <w:sz w:val="16"/>
                <w:szCs w:val="16"/>
              </w:rPr>
              <w:t>Share performance factor:</w:t>
            </w:r>
          </w:p>
        </w:tc>
        <w:tc>
          <w:tcPr>
            <w:tcW w:w="3750" w:type="pct"/>
            <w:shd w:val="clear" w:color="auto" w:fill="DCEBF4"/>
            <w:tcMar>
              <w:top w:w="0" w:type="dxa"/>
              <w:left w:w="119" w:type="dxa"/>
              <w:bottom w:w="0" w:type="dxa"/>
              <w:right w:w="119" w:type="dxa"/>
            </w:tcMar>
            <w:hideMark/>
          </w:tcPr>
          <w:p w14:paraId="108BE86A" w14:textId="77777777" w:rsidR="006D27B1" w:rsidRPr="002F67BB" w:rsidRDefault="00D623DA" w:rsidP="006D27B1">
            <w:pPr>
              <w:spacing w:line="180" w:lineRule="atLeast"/>
              <w:rPr>
                <w:rFonts w:ascii="Arial" w:hAnsi="Arial" w:cs="Arial"/>
                <w:color w:val="000000"/>
                <w:sz w:val="16"/>
                <w:szCs w:val="16"/>
              </w:rPr>
            </w:pPr>
            <w:r w:rsidRPr="002F67BB">
              <w:rPr>
                <w:rFonts w:ascii="Arial" w:eastAsia="Arial" w:hAnsi="Arial" w:cs="Arial"/>
                <w:color w:val="000000"/>
                <w:sz w:val="16"/>
                <w:szCs w:val="16"/>
              </w:rPr>
              <w:t xml:space="preserve">Final share price </w:t>
            </w:r>
            <w:r w:rsidRPr="002F67BB">
              <w:rPr>
                <w:rFonts w:ascii="Arial" w:eastAsia="Arial" w:hAnsi="Arial" w:cs="Arial"/>
                <w:i/>
                <w:iCs/>
                <w:color w:val="000000"/>
                <w:sz w:val="16"/>
                <w:szCs w:val="16"/>
              </w:rPr>
              <w:t xml:space="preserve">divided </w:t>
            </w:r>
            <w:r w:rsidRPr="002F67BB">
              <w:rPr>
                <w:rFonts w:ascii="Arial" w:eastAsia="Arial" w:hAnsi="Arial" w:cs="Arial"/>
                <w:color w:val="000000"/>
                <w:sz w:val="16"/>
                <w:szCs w:val="16"/>
              </w:rPr>
              <w:t xml:space="preserve">by the </w:t>
            </w:r>
            <w:r w:rsidR="00300C2A" w:rsidRPr="002F67BB">
              <w:rPr>
                <w:rFonts w:ascii="Arial" w:eastAsia="Arial" w:hAnsi="Arial" w:cs="Arial"/>
                <w:color w:val="000000"/>
                <w:sz w:val="16"/>
                <w:szCs w:val="16"/>
              </w:rPr>
              <w:t>initial share price</w:t>
            </w:r>
          </w:p>
        </w:tc>
      </w:tr>
      <w:tr w:rsidR="00F159E0" w:rsidRPr="002F67BB" w14:paraId="596CE712" w14:textId="77777777" w:rsidTr="00852734">
        <w:trPr>
          <w:cantSplit/>
          <w:tblCellSpacing w:w="0" w:type="dxa"/>
        </w:trPr>
        <w:tc>
          <w:tcPr>
            <w:tcW w:w="1250" w:type="pct"/>
            <w:shd w:val="clear" w:color="auto" w:fill="FFFFFF" w:themeFill="background1"/>
            <w:tcMar>
              <w:top w:w="0" w:type="dxa"/>
              <w:left w:w="119" w:type="dxa"/>
              <w:bottom w:w="0" w:type="dxa"/>
              <w:right w:w="119" w:type="dxa"/>
            </w:tcMar>
          </w:tcPr>
          <w:p w14:paraId="16ADD1DD" w14:textId="77777777" w:rsidR="00F1255E" w:rsidRPr="002F67BB" w:rsidRDefault="00D623DA" w:rsidP="00F1255E">
            <w:pPr>
              <w:spacing w:line="180" w:lineRule="atLeast"/>
              <w:rPr>
                <w:rFonts w:ascii="Arial" w:eastAsia="Arial" w:hAnsi="Arial" w:cs="Arial"/>
                <w:b/>
                <w:bCs/>
                <w:color w:val="296DC1"/>
                <w:sz w:val="16"/>
                <w:szCs w:val="16"/>
              </w:rPr>
            </w:pPr>
            <w:r w:rsidRPr="002F67BB">
              <w:rPr>
                <w:rFonts w:ascii="Arial" w:eastAsia="Arial" w:hAnsi="Arial" w:cs="Arial"/>
                <w:b/>
                <w:bCs/>
                <w:color w:val="296DC1"/>
                <w:sz w:val="16"/>
                <w:szCs w:val="16"/>
              </w:rPr>
              <w:t>Adjustment factor:</w:t>
            </w:r>
          </w:p>
        </w:tc>
        <w:tc>
          <w:tcPr>
            <w:tcW w:w="3750" w:type="pct"/>
            <w:shd w:val="clear" w:color="auto" w:fill="FFFFFF" w:themeFill="background1"/>
            <w:tcMar>
              <w:top w:w="0" w:type="dxa"/>
              <w:left w:w="119" w:type="dxa"/>
              <w:bottom w:w="0" w:type="dxa"/>
              <w:right w:w="119" w:type="dxa"/>
            </w:tcMar>
          </w:tcPr>
          <w:p w14:paraId="2558C43C" w14:textId="15166FED" w:rsidR="00F1255E" w:rsidRPr="002F67BB" w:rsidRDefault="00D623DA" w:rsidP="00F1255E">
            <w:pPr>
              <w:spacing w:line="180" w:lineRule="atLeast"/>
              <w:rPr>
                <w:rFonts w:ascii="Arial" w:eastAsia="Arial" w:hAnsi="Arial" w:cs="Arial"/>
                <w:color w:val="000000"/>
                <w:sz w:val="16"/>
                <w:szCs w:val="16"/>
              </w:rPr>
            </w:pPr>
            <w:r w:rsidRPr="002F67BB">
              <w:rPr>
                <w:rFonts w:ascii="Arial" w:eastAsia="Arial" w:hAnsi="Arial" w:cs="Arial"/>
                <w:color w:val="000000"/>
                <w:sz w:val="16"/>
                <w:szCs w:val="16"/>
              </w:rPr>
              <w:t>1, subject to adjustment for certain corporate events relating to the underlying stock as described in “Description of the Notes — Anti-Dilution Adjustments” beginning on page PS-2</w:t>
            </w:r>
            <w:r w:rsidR="00883166">
              <w:rPr>
                <w:rFonts w:ascii="Arial" w:eastAsia="Arial" w:hAnsi="Arial" w:cs="Arial"/>
                <w:color w:val="000000"/>
                <w:sz w:val="16"/>
                <w:szCs w:val="16"/>
              </w:rPr>
              <w:t>0</w:t>
            </w:r>
            <w:r w:rsidRPr="002F67BB">
              <w:rPr>
                <w:rFonts w:ascii="Arial" w:eastAsia="Arial" w:hAnsi="Arial" w:cs="Arial"/>
                <w:color w:val="000000"/>
                <w:sz w:val="16"/>
                <w:szCs w:val="16"/>
              </w:rPr>
              <w:t xml:space="preserve"> of the accompanying product supplement.</w:t>
            </w:r>
          </w:p>
        </w:tc>
      </w:tr>
      <w:tr w:rsidR="00F159E0" w:rsidRPr="002F67BB" w14:paraId="3845EAD6" w14:textId="77777777" w:rsidTr="00F1255E">
        <w:trPr>
          <w:cantSplit/>
          <w:tblCellSpacing w:w="0" w:type="dxa"/>
        </w:trPr>
        <w:tc>
          <w:tcPr>
            <w:tcW w:w="1250" w:type="pct"/>
            <w:shd w:val="clear" w:color="auto" w:fill="DCEBF4"/>
            <w:tcMar>
              <w:top w:w="0" w:type="dxa"/>
              <w:left w:w="119" w:type="dxa"/>
              <w:bottom w:w="0" w:type="dxa"/>
              <w:right w:w="119" w:type="dxa"/>
            </w:tcMar>
            <w:hideMark/>
          </w:tcPr>
          <w:p w14:paraId="41E97CFF" w14:textId="77777777" w:rsidR="006D27B1" w:rsidRPr="002F67BB" w:rsidRDefault="00D623DA" w:rsidP="00300C2A">
            <w:pPr>
              <w:spacing w:line="180" w:lineRule="atLeast"/>
              <w:rPr>
                <w:rFonts w:ascii="Arial" w:hAnsi="Arial" w:cs="Arial"/>
                <w:color w:val="000000"/>
                <w:sz w:val="16"/>
                <w:szCs w:val="16"/>
              </w:rPr>
            </w:pPr>
            <w:r w:rsidRPr="002F67BB">
              <w:rPr>
                <w:rFonts w:ascii="Arial" w:eastAsia="Arial" w:hAnsi="Arial" w:cs="Arial"/>
                <w:b/>
                <w:bCs/>
                <w:color w:val="296DC1"/>
                <w:sz w:val="16"/>
                <w:szCs w:val="16"/>
              </w:rPr>
              <w:t>CUSIP</w:t>
            </w:r>
            <w:r w:rsidR="00D6328C" w:rsidRPr="002F67BB">
              <w:rPr>
                <w:rFonts w:ascii="Arial" w:eastAsia="Arial" w:hAnsi="Arial" w:cs="Arial"/>
                <w:b/>
                <w:bCs/>
                <w:color w:val="296DC1"/>
                <w:sz w:val="16"/>
                <w:szCs w:val="16"/>
              </w:rPr>
              <w:t xml:space="preserve"> / ISIN</w:t>
            </w:r>
            <w:r w:rsidRPr="002F67BB">
              <w:rPr>
                <w:rFonts w:ascii="Arial" w:eastAsia="Arial" w:hAnsi="Arial" w:cs="Arial"/>
                <w:b/>
                <w:bCs/>
                <w:color w:val="296DC1"/>
                <w:sz w:val="16"/>
                <w:szCs w:val="16"/>
              </w:rPr>
              <w:t>:</w:t>
            </w:r>
          </w:p>
        </w:tc>
        <w:tc>
          <w:tcPr>
            <w:tcW w:w="3750" w:type="pct"/>
            <w:shd w:val="clear" w:color="auto" w:fill="DCEBF4"/>
            <w:tcMar>
              <w:top w:w="0" w:type="dxa"/>
              <w:left w:w="119" w:type="dxa"/>
              <w:bottom w:w="0" w:type="dxa"/>
              <w:right w:w="119" w:type="dxa"/>
            </w:tcMar>
            <w:hideMark/>
          </w:tcPr>
          <w:p w14:paraId="356D2C36" w14:textId="600DB8E7" w:rsidR="006D27B1" w:rsidRPr="002F67BB" w:rsidRDefault="00D23269" w:rsidP="00300C2A">
            <w:pPr>
              <w:spacing w:line="180" w:lineRule="atLeast"/>
              <w:rPr>
                <w:rFonts w:ascii="Arial" w:hAnsi="Arial" w:cs="Arial"/>
                <w:color w:val="000000"/>
                <w:sz w:val="16"/>
                <w:szCs w:val="16"/>
              </w:rPr>
            </w:pPr>
            <w:proofErr w:type="spellStart"/>
            <w:r w:rsidRPr="00D23269">
              <w:rPr>
                <w:rFonts w:ascii="Arial" w:eastAsia="Helvetica" w:hAnsi="Arial" w:cs="Arial"/>
                <w:sz w:val="16"/>
              </w:rPr>
              <w:t>09711QS87</w:t>
            </w:r>
            <w:proofErr w:type="spellEnd"/>
            <w:r>
              <w:rPr>
                <w:rFonts w:ascii="Arial" w:eastAsia="Helvetica" w:hAnsi="Arial" w:cs="Arial"/>
                <w:sz w:val="16"/>
              </w:rPr>
              <w:t xml:space="preserve"> </w:t>
            </w:r>
            <w:r w:rsidR="00E208CE" w:rsidRPr="002F67BB">
              <w:rPr>
                <w:rFonts w:ascii="Arial" w:eastAsia="Helvetica" w:hAnsi="Arial" w:cs="Arial"/>
                <w:sz w:val="16"/>
              </w:rPr>
              <w:t xml:space="preserve">/ </w:t>
            </w:r>
            <w:proofErr w:type="spellStart"/>
            <w:r w:rsidRPr="00D23269">
              <w:rPr>
                <w:rFonts w:ascii="Arial" w:eastAsia="Helvetica" w:hAnsi="Arial" w:cs="Arial"/>
                <w:sz w:val="16"/>
              </w:rPr>
              <w:t>US09711QS878</w:t>
            </w:r>
            <w:proofErr w:type="spellEnd"/>
          </w:p>
        </w:tc>
      </w:tr>
      <w:tr w:rsidR="00F159E0" w:rsidRPr="002F67BB" w14:paraId="510E4FF0" w14:textId="77777777" w:rsidTr="00F1255E">
        <w:trPr>
          <w:cantSplit/>
          <w:tblCellSpacing w:w="0" w:type="dxa"/>
        </w:trPr>
        <w:tc>
          <w:tcPr>
            <w:tcW w:w="1250" w:type="pct"/>
            <w:shd w:val="clear" w:color="auto" w:fill="FFFFFF"/>
            <w:tcMar>
              <w:top w:w="0" w:type="dxa"/>
              <w:left w:w="119" w:type="dxa"/>
              <w:bottom w:w="0" w:type="dxa"/>
              <w:right w:w="119" w:type="dxa"/>
            </w:tcMar>
            <w:hideMark/>
          </w:tcPr>
          <w:p w14:paraId="6D4ED7B3" w14:textId="77777777" w:rsidR="006D27B1" w:rsidRPr="002F67BB" w:rsidRDefault="00D623DA" w:rsidP="00300C2A">
            <w:pPr>
              <w:spacing w:line="180" w:lineRule="atLeast"/>
              <w:rPr>
                <w:rFonts w:ascii="Arial" w:hAnsi="Arial" w:cs="Arial"/>
                <w:color w:val="000000"/>
                <w:sz w:val="16"/>
                <w:szCs w:val="16"/>
              </w:rPr>
            </w:pPr>
            <w:r w:rsidRPr="002F67BB">
              <w:rPr>
                <w:rFonts w:ascii="Arial" w:eastAsia="Arial" w:hAnsi="Arial" w:cs="Arial"/>
                <w:b/>
                <w:bCs/>
                <w:color w:val="296DC1"/>
                <w:sz w:val="16"/>
                <w:szCs w:val="16"/>
              </w:rPr>
              <w:t>Listing:</w:t>
            </w:r>
          </w:p>
        </w:tc>
        <w:tc>
          <w:tcPr>
            <w:tcW w:w="3750" w:type="pct"/>
            <w:shd w:val="clear" w:color="auto" w:fill="FFFFFF"/>
            <w:tcMar>
              <w:top w:w="0" w:type="dxa"/>
              <w:left w:w="119" w:type="dxa"/>
              <w:bottom w:w="0" w:type="dxa"/>
              <w:right w:w="119" w:type="dxa"/>
            </w:tcMar>
            <w:vAlign w:val="center"/>
            <w:hideMark/>
          </w:tcPr>
          <w:p w14:paraId="04B5E491" w14:textId="77777777" w:rsidR="006D27B1" w:rsidRPr="002F67BB" w:rsidRDefault="00D623DA" w:rsidP="00300C2A">
            <w:pPr>
              <w:spacing w:line="180" w:lineRule="atLeast"/>
              <w:rPr>
                <w:rFonts w:ascii="Arial" w:hAnsi="Arial" w:cs="Arial"/>
                <w:color w:val="000000"/>
                <w:sz w:val="16"/>
                <w:szCs w:val="16"/>
              </w:rPr>
            </w:pPr>
            <w:r w:rsidRPr="002F67BB">
              <w:rPr>
                <w:rFonts w:ascii="Arial" w:eastAsia="Arial" w:hAnsi="Arial" w:cs="Arial"/>
                <w:color w:val="000000"/>
                <w:sz w:val="16"/>
                <w:szCs w:val="16"/>
              </w:rPr>
              <w:t>The securities will not be listed on any securities exchange.</w:t>
            </w:r>
          </w:p>
        </w:tc>
      </w:tr>
    </w:tbl>
    <w:p w14:paraId="2D1D8C0C" w14:textId="77777777" w:rsidR="00A45F6C" w:rsidRPr="002F67BB" w:rsidRDefault="00D623DA">
      <w:pPr>
        <w:spacing w:before="132" w:after="132" w:line="288" w:lineRule="atLeast"/>
        <w:ind w:left="495" w:right="594"/>
        <w:rPr>
          <w:rFonts w:ascii="Arial" w:hAnsi="Arial" w:cs="Arial"/>
          <w:sz w:val="28"/>
          <w:szCs w:val="28"/>
        </w:rPr>
      </w:pPr>
      <w:r w:rsidRPr="002F67BB">
        <w:rPr>
          <w:rFonts w:ascii="Arial" w:eastAsia="Arial" w:hAnsi="Arial" w:cs="Arial"/>
          <w:color w:val="296DC1"/>
          <w:sz w:val="28"/>
          <w:szCs w:val="28"/>
        </w:rPr>
        <w:t>Determination D</w:t>
      </w:r>
      <w:r w:rsidR="00300C2A" w:rsidRPr="002F67BB">
        <w:rPr>
          <w:rFonts w:ascii="Arial" w:eastAsia="Arial" w:hAnsi="Arial" w:cs="Arial"/>
          <w:color w:val="296DC1"/>
          <w:sz w:val="28"/>
          <w:szCs w:val="28"/>
        </w:rPr>
        <w:t>ate</w:t>
      </w:r>
      <w:r w:rsidR="00D7369A" w:rsidRPr="002F67BB">
        <w:rPr>
          <w:rFonts w:ascii="Arial" w:eastAsia="Arial" w:hAnsi="Arial" w:cs="Arial"/>
          <w:color w:val="296DC1"/>
          <w:sz w:val="28"/>
          <w:szCs w:val="28"/>
        </w:rPr>
        <w:t>s, Contingent Payment Dates and Early Redemption Dates</w:t>
      </w:r>
    </w:p>
    <w:tbl>
      <w:tblPr>
        <w:tblW w:w="5000" w:type="pct"/>
        <w:jc w:val="center"/>
        <w:tblCellSpacing w:w="0" w:type="dxa"/>
        <w:tblCellMar>
          <w:top w:w="15" w:type="dxa"/>
          <w:left w:w="15" w:type="dxa"/>
          <w:bottom w:w="15" w:type="dxa"/>
          <w:right w:w="15" w:type="dxa"/>
        </w:tblCellMar>
        <w:tblLook w:val="04A0" w:firstRow="1" w:lastRow="0" w:firstColumn="1" w:lastColumn="0" w:noHBand="0" w:noVBand="1"/>
      </w:tblPr>
      <w:tblGrid>
        <w:gridCol w:w="6418"/>
        <w:gridCol w:w="5246"/>
      </w:tblGrid>
      <w:tr w:rsidR="00F159E0" w:rsidRPr="002F67BB" w14:paraId="4D90CD6F" w14:textId="77777777" w:rsidTr="004A7612">
        <w:trPr>
          <w:cantSplit/>
          <w:tblCellSpacing w:w="0" w:type="dxa"/>
          <w:jc w:val="center"/>
        </w:trPr>
        <w:tc>
          <w:tcPr>
            <w:tcW w:w="2751" w:type="pct"/>
            <w:tcMar>
              <w:top w:w="0" w:type="dxa"/>
              <w:left w:w="0" w:type="dxa"/>
              <w:bottom w:w="0" w:type="dxa"/>
              <w:right w:w="0" w:type="dxa"/>
            </w:tcMar>
            <w:vAlign w:val="center"/>
            <w:hideMark/>
          </w:tcPr>
          <w:p w14:paraId="61926460" w14:textId="77777777" w:rsidR="00A45F6C" w:rsidRPr="002F67BB" w:rsidRDefault="00A45F6C">
            <w:pPr>
              <w:rPr>
                <w:rFonts w:ascii="Arial" w:hAnsi="Arial" w:cs="Arial"/>
                <w:color w:val="000000"/>
              </w:rPr>
            </w:pPr>
          </w:p>
        </w:tc>
        <w:tc>
          <w:tcPr>
            <w:tcW w:w="2249" w:type="pct"/>
            <w:tcMar>
              <w:top w:w="0" w:type="dxa"/>
              <w:left w:w="0" w:type="dxa"/>
              <w:bottom w:w="0" w:type="dxa"/>
              <w:right w:w="0" w:type="dxa"/>
            </w:tcMar>
            <w:vAlign w:val="center"/>
            <w:hideMark/>
          </w:tcPr>
          <w:p w14:paraId="4821A3AC" w14:textId="77777777" w:rsidR="00A45F6C" w:rsidRPr="002F67BB" w:rsidRDefault="00A45F6C">
            <w:pPr>
              <w:rPr>
                <w:rFonts w:ascii="Arial" w:hAnsi="Arial" w:cs="Arial"/>
                <w:color w:val="000000"/>
              </w:rPr>
            </w:pPr>
          </w:p>
        </w:tc>
      </w:tr>
      <w:tr w:rsidR="00F159E0" w:rsidRPr="002F67BB" w14:paraId="2B2771C1" w14:textId="77777777">
        <w:trPr>
          <w:cantSplit/>
          <w:tblCellSpacing w:w="0" w:type="dxa"/>
          <w:jc w:val="center"/>
        </w:trPr>
        <w:tc>
          <w:tcPr>
            <w:tcW w:w="0" w:type="auto"/>
            <w:shd w:val="clear" w:color="auto" w:fill="4F81BD"/>
            <w:tcMar>
              <w:top w:w="11" w:type="dxa"/>
              <w:left w:w="11" w:type="dxa"/>
              <w:bottom w:w="11" w:type="dxa"/>
              <w:right w:w="11" w:type="dxa"/>
            </w:tcMar>
            <w:hideMark/>
          </w:tcPr>
          <w:p w14:paraId="4725EDE5" w14:textId="77777777" w:rsidR="00A45F6C" w:rsidRPr="002F67BB" w:rsidRDefault="00D623DA" w:rsidP="00AA7A15">
            <w:pPr>
              <w:spacing w:line="324" w:lineRule="atLeast"/>
              <w:jc w:val="center"/>
              <w:rPr>
                <w:rFonts w:ascii="Arial" w:hAnsi="Arial" w:cs="Arial"/>
                <w:color w:val="000000"/>
                <w:sz w:val="16"/>
                <w:szCs w:val="16"/>
              </w:rPr>
            </w:pPr>
            <w:r w:rsidRPr="002F67BB">
              <w:rPr>
                <w:rFonts w:ascii="Arial" w:eastAsia="Arial" w:hAnsi="Arial" w:cs="Arial"/>
                <w:b/>
                <w:bCs/>
                <w:color w:val="FFFFFF"/>
                <w:sz w:val="16"/>
                <w:szCs w:val="16"/>
              </w:rPr>
              <w:t xml:space="preserve">Determination </w:t>
            </w:r>
            <w:r w:rsidR="00AA7A15" w:rsidRPr="002F67BB">
              <w:rPr>
                <w:rFonts w:ascii="Arial" w:eastAsia="Arial" w:hAnsi="Arial" w:cs="Arial"/>
                <w:b/>
                <w:bCs/>
                <w:color w:val="FFFFFF"/>
                <w:sz w:val="16"/>
                <w:szCs w:val="16"/>
              </w:rPr>
              <w:t>D</w:t>
            </w:r>
            <w:r w:rsidRPr="002F67BB">
              <w:rPr>
                <w:rFonts w:ascii="Arial" w:eastAsia="Arial" w:hAnsi="Arial" w:cs="Arial"/>
                <w:b/>
                <w:bCs/>
                <w:color w:val="FFFFFF"/>
                <w:sz w:val="16"/>
                <w:szCs w:val="16"/>
              </w:rPr>
              <w:t>ate</w:t>
            </w:r>
            <w:r w:rsidR="00D7369A" w:rsidRPr="002F67BB">
              <w:rPr>
                <w:rFonts w:ascii="Arial" w:eastAsia="Arial" w:hAnsi="Arial" w:cs="Arial"/>
                <w:b/>
                <w:bCs/>
                <w:color w:val="FFFFFF"/>
                <w:sz w:val="16"/>
                <w:szCs w:val="16"/>
              </w:rPr>
              <w:t>s</w:t>
            </w:r>
          </w:p>
        </w:tc>
        <w:tc>
          <w:tcPr>
            <w:tcW w:w="0" w:type="auto"/>
            <w:shd w:val="clear" w:color="auto" w:fill="4F81BD"/>
            <w:tcMar>
              <w:top w:w="11" w:type="dxa"/>
              <w:left w:w="11" w:type="dxa"/>
              <w:bottom w:w="11" w:type="dxa"/>
              <w:right w:w="11" w:type="dxa"/>
            </w:tcMar>
            <w:hideMark/>
          </w:tcPr>
          <w:p w14:paraId="15244A7A" w14:textId="77777777" w:rsidR="00A45F6C" w:rsidRPr="002F67BB" w:rsidRDefault="00D623DA">
            <w:pPr>
              <w:spacing w:line="324" w:lineRule="atLeast"/>
              <w:jc w:val="center"/>
              <w:rPr>
                <w:rFonts w:ascii="Arial" w:hAnsi="Arial" w:cs="Arial"/>
                <w:color w:val="000000"/>
                <w:sz w:val="16"/>
                <w:szCs w:val="16"/>
              </w:rPr>
            </w:pPr>
            <w:r w:rsidRPr="002F67BB">
              <w:rPr>
                <w:rFonts w:ascii="Arial" w:eastAsia="Arial" w:hAnsi="Arial" w:cs="Arial"/>
                <w:b/>
                <w:bCs/>
                <w:color w:val="FFFFFF"/>
                <w:sz w:val="16"/>
                <w:szCs w:val="16"/>
              </w:rPr>
              <w:t xml:space="preserve">Contingent Payment Dates / Early </w:t>
            </w:r>
          </w:p>
          <w:p w14:paraId="2C49ED75" w14:textId="77777777" w:rsidR="00A45F6C" w:rsidRPr="002F67BB" w:rsidRDefault="00D623DA">
            <w:pPr>
              <w:spacing w:line="324" w:lineRule="atLeast"/>
              <w:jc w:val="center"/>
              <w:rPr>
                <w:rFonts w:ascii="Arial" w:hAnsi="Arial" w:cs="Arial"/>
                <w:color w:val="000000"/>
                <w:sz w:val="16"/>
                <w:szCs w:val="16"/>
              </w:rPr>
            </w:pPr>
            <w:r w:rsidRPr="002F67BB">
              <w:rPr>
                <w:rFonts w:ascii="Arial" w:eastAsia="Arial" w:hAnsi="Arial" w:cs="Arial"/>
                <w:b/>
                <w:bCs/>
                <w:color w:val="FFFFFF"/>
                <w:sz w:val="16"/>
                <w:szCs w:val="16"/>
              </w:rPr>
              <w:t>Redemption Dates</w:t>
            </w:r>
          </w:p>
        </w:tc>
      </w:tr>
      <w:tr w:rsidR="00D23269" w:rsidRPr="002F67BB" w14:paraId="29AF4A5E"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2343C132" w14:textId="616143F1"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2, 2026</w:t>
            </w:r>
          </w:p>
        </w:tc>
        <w:tc>
          <w:tcPr>
            <w:tcW w:w="0" w:type="auto"/>
            <w:tcMar>
              <w:top w:w="11" w:type="dxa"/>
              <w:left w:w="11" w:type="dxa"/>
              <w:bottom w:w="11" w:type="dxa"/>
              <w:right w:w="11" w:type="dxa"/>
            </w:tcMar>
            <w:vAlign w:val="center"/>
            <w:hideMark/>
          </w:tcPr>
          <w:p w14:paraId="79576AF6" w14:textId="4644FA07"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8, 2026</w:t>
            </w:r>
          </w:p>
        </w:tc>
      </w:tr>
      <w:tr w:rsidR="00D23269" w:rsidRPr="002F67BB" w14:paraId="213D8012"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44C4BA4F" w14:textId="02D6F352"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2, 2026</w:t>
            </w:r>
          </w:p>
        </w:tc>
        <w:tc>
          <w:tcPr>
            <w:tcW w:w="0" w:type="auto"/>
            <w:tcMar>
              <w:top w:w="11" w:type="dxa"/>
              <w:left w:w="11" w:type="dxa"/>
              <w:bottom w:w="11" w:type="dxa"/>
              <w:right w:w="11" w:type="dxa"/>
            </w:tcMar>
            <w:vAlign w:val="center"/>
            <w:hideMark/>
          </w:tcPr>
          <w:p w14:paraId="4A2C5173" w14:textId="1C824ABC"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7, 2026</w:t>
            </w:r>
          </w:p>
        </w:tc>
      </w:tr>
      <w:tr w:rsidR="00D23269" w:rsidRPr="002F67BB" w14:paraId="2A8391CB"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4F66FD77" w14:textId="62A82D95"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4, 2027</w:t>
            </w:r>
          </w:p>
        </w:tc>
        <w:tc>
          <w:tcPr>
            <w:tcW w:w="0" w:type="auto"/>
            <w:tcMar>
              <w:top w:w="11" w:type="dxa"/>
              <w:left w:w="11" w:type="dxa"/>
              <w:bottom w:w="11" w:type="dxa"/>
              <w:right w:w="11" w:type="dxa"/>
            </w:tcMar>
            <w:vAlign w:val="center"/>
            <w:hideMark/>
          </w:tcPr>
          <w:p w14:paraId="3D16B0A5" w14:textId="55DD1A24"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7, 2027</w:t>
            </w:r>
          </w:p>
        </w:tc>
      </w:tr>
      <w:tr w:rsidR="00D23269" w:rsidRPr="002F67BB" w14:paraId="5049A46C"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147CE926" w14:textId="638C1B00"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April 2, 2027</w:t>
            </w:r>
          </w:p>
        </w:tc>
        <w:tc>
          <w:tcPr>
            <w:tcW w:w="0" w:type="auto"/>
            <w:tcMar>
              <w:top w:w="11" w:type="dxa"/>
              <w:left w:w="11" w:type="dxa"/>
              <w:bottom w:w="11" w:type="dxa"/>
              <w:right w:w="11" w:type="dxa"/>
            </w:tcMar>
            <w:vAlign w:val="center"/>
            <w:hideMark/>
          </w:tcPr>
          <w:p w14:paraId="17090676" w14:textId="32F5575D"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April 7, 2027</w:t>
            </w:r>
          </w:p>
        </w:tc>
      </w:tr>
      <w:tr w:rsidR="00D23269" w:rsidRPr="002F67BB" w14:paraId="6CCDC3A8"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3435AEFB" w14:textId="170C1A1D"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2, 2027</w:t>
            </w:r>
          </w:p>
        </w:tc>
        <w:tc>
          <w:tcPr>
            <w:tcW w:w="0" w:type="auto"/>
            <w:tcMar>
              <w:top w:w="11" w:type="dxa"/>
              <w:left w:w="11" w:type="dxa"/>
              <w:bottom w:w="11" w:type="dxa"/>
              <w:right w:w="11" w:type="dxa"/>
            </w:tcMar>
            <w:vAlign w:val="center"/>
            <w:hideMark/>
          </w:tcPr>
          <w:p w14:paraId="0A86B4AB" w14:textId="78395AD3"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8, 2027</w:t>
            </w:r>
          </w:p>
        </w:tc>
      </w:tr>
      <w:tr w:rsidR="00D23269" w:rsidRPr="002F67BB" w14:paraId="3FBDAA1B"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2CD8056F" w14:textId="679ED4E7"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4, 2027</w:t>
            </w:r>
          </w:p>
        </w:tc>
        <w:tc>
          <w:tcPr>
            <w:tcW w:w="0" w:type="auto"/>
            <w:tcMar>
              <w:top w:w="11" w:type="dxa"/>
              <w:left w:w="11" w:type="dxa"/>
              <w:bottom w:w="11" w:type="dxa"/>
              <w:right w:w="11" w:type="dxa"/>
            </w:tcMar>
            <w:vAlign w:val="center"/>
            <w:hideMark/>
          </w:tcPr>
          <w:p w14:paraId="76554179" w14:textId="7917B858"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7, 2027</w:t>
            </w:r>
          </w:p>
        </w:tc>
      </w:tr>
      <w:tr w:rsidR="00D23269" w:rsidRPr="002F67BB" w14:paraId="0ACDCA35"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6A339E0E" w14:textId="5615FBED"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3, 2028</w:t>
            </w:r>
          </w:p>
        </w:tc>
        <w:tc>
          <w:tcPr>
            <w:tcW w:w="0" w:type="auto"/>
            <w:tcMar>
              <w:top w:w="11" w:type="dxa"/>
              <w:left w:w="11" w:type="dxa"/>
              <w:bottom w:w="11" w:type="dxa"/>
              <w:right w:w="11" w:type="dxa"/>
            </w:tcMar>
            <w:vAlign w:val="center"/>
            <w:hideMark/>
          </w:tcPr>
          <w:p w14:paraId="59436D87" w14:textId="3422FDD6"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6, 2028</w:t>
            </w:r>
          </w:p>
        </w:tc>
      </w:tr>
      <w:tr w:rsidR="00D23269" w:rsidRPr="002F67BB" w14:paraId="03FE9DAA"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13D317E4" w14:textId="40D0FCF9"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April 3, 2028</w:t>
            </w:r>
          </w:p>
        </w:tc>
        <w:tc>
          <w:tcPr>
            <w:tcW w:w="0" w:type="auto"/>
            <w:tcMar>
              <w:top w:w="11" w:type="dxa"/>
              <w:left w:w="11" w:type="dxa"/>
              <w:bottom w:w="11" w:type="dxa"/>
              <w:right w:w="11" w:type="dxa"/>
            </w:tcMar>
            <w:vAlign w:val="center"/>
            <w:hideMark/>
          </w:tcPr>
          <w:p w14:paraId="244847FE" w14:textId="28CF7563"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April 6, 2028</w:t>
            </w:r>
          </w:p>
        </w:tc>
      </w:tr>
      <w:tr w:rsidR="00D23269" w:rsidRPr="002F67BB" w14:paraId="023E5DB4"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59F333AF" w14:textId="1D7098A9"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3, 2028</w:t>
            </w:r>
          </w:p>
        </w:tc>
        <w:tc>
          <w:tcPr>
            <w:tcW w:w="0" w:type="auto"/>
            <w:tcMar>
              <w:top w:w="11" w:type="dxa"/>
              <w:left w:w="11" w:type="dxa"/>
              <w:bottom w:w="11" w:type="dxa"/>
              <w:right w:w="11" w:type="dxa"/>
            </w:tcMar>
            <w:vAlign w:val="center"/>
            <w:hideMark/>
          </w:tcPr>
          <w:p w14:paraId="6212B1DD" w14:textId="0ACF362E"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July 7, 2028</w:t>
            </w:r>
          </w:p>
        </w:tc>
      </w:tr>
      <w:tr w:rsidR="00D23269" w:rsidRPr="002F67BB" w14:paraId="3A8C6EBC"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2D9D83E1" w14:textId="42B2A07C"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2, 2028</w:t>
            </w:r>
          </w:p>
        </w:tc>
        <w:tc>
          <w:tcPr>
            <w:tcW w:w="0" w:type="auto"/>
            <w:tcMar>
              <w:top w:w="11" w:type="dxa"/>
              <w:left w:w="11" w:type="dxa"/>
              <w:bottom w:w="11" w:type="dxa"/>
              <w:right w:w="11" w:type="dxa"/>
            </w:tcMar>
            <w:vAlign w:val="center"/>
            <w:hideMark/>
          </w:tcPr>
          <w:p w14:paraId="0ED91F24" w14:textId="1E961B7A"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October 5, 2028</w:t>
            </w:r>
          </w:p>
        </w:tc>
      </w:tr>
      <w:tr w:rsidR="00D23269" w:rsidRPr="002F67BB" w14:paraId="0CCC2949" w14:textId="77777777" w:rsidTr="00E363AA">
        <w:trPr>
          <w:cantSplit/>
          <w:tblCellSpacing w:w="0" w:type="dxa"/>
          <w:jc w:val="center"/>
        </w:trPr>
        <w:tc>
          <w:tcPr>
            <w:tcW w:w="0" w:type="auto"/>
            <w:shd w:val="clear" w:color="auto" w:fill="FFFFFF"/>
            <w:tcMar>
              <w:top w:w="15" w:type="dxa"/>
              <w:left w:w="15" w:type="dxa"/>
              <w:bottom w:w="0" w:type="dxa"/>
              <w:right w:w="15" w:type="dxa"/>
            </w:tcMar>
            <w:vAlign w:val="center"/>
            <w:hideMark/>
          </w:tcPr>
          <w:p w14:paraId="38810727" w14:textId="3F3C0167"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2, 2029</w:t>
            </w:r>
          </w:p>
        </w:tc>
        <w:tc>
          <w:tcPr>
            <w:tcW w:w="0" w:type="auto"/>
            <w:tcMar>
              <w:top w:w="11" w:type="dxa"/>
              <w:left w:w="11" w:type="dxa"/>
              <w:bottom w:w="11" w:type="dxa"/>
              <w:right w:w="11" w:type="dxa"/>
            </w:tcMar>
            <w:vAlign w:val="center"/>
            <w:hideMark/>
          </w:tcPr>
          <w:p w14:paraId="48FC2960" w14:textId="0DA8F58C" w:rsidR="00D23269" w:rsidRPr="00AD23DA" w:rsidRDefault="00D23269" w:rsidP="00D23269">
            <w:pPr>
              <w:spacing w:line="288" w:lineRule="atLeast"/>
              <w:jc w:val="center"/>
              <w:rPr>
                <w:rFonts w:ascii="Arial" w:hAnsi="Arial" w:cs="Arial"/>
                <w:sz w:val="16"/>
                <w:szCs w:val="16"/>
              </w:rPr>
            </w:pPr>
            <w:r>
              <w:rPr>
                <w:rFonts w:ascii="Helvetica" w:eastAsia="Helvetica" w:hAnsi="Helvetica"/>
                <w:sz w:val="16"/>
              </w:rPr>
              <w:t>January 5, 2029</w:t>
            </w:r>
          </w:p>
        </w:tc>
      </w:tr>
      <w:tr w:rsidR="00F159E0" w:rsidRPr="002F67BB" w14:paraId="3B7180A8" w14:textId="77777777" w:rsidTr="000A209E">
        <w:trPr>
          <w:cantSplit/>
          <w:tblCellSpacing w:w="0" w:type="dxa"/>
          <w:jc w:val="center"/>
        </w:trPr>
        <w:tc>
          <w:tcPr>
            <w:tcW w:w="0" w:type="auto"/>
            <w:shd w:val="clear" w:color="auto" w:fill="FFFFFF"/>
            <w:tcMar>
              <w:top w:w="15" w:type="dxa"/>
              <w:left w:w="15" w:type="dxa"/>
              <w:bottom w:w="0" w:type="dxa"/>
              <w:right w:w="15" w:type="dxa"/>
            </w:tcMar>
            <w:vAlign w:val="center"/>
            <w:hideMark/>
          </w:tcPr>
          <w:p w14:paraId="0F588E18" w14:textId="5CF8ECC4" w:rsidR="00A45F6C" w:rsidRPr="002F67BB" w:rsidRDefault="00E520AA">
            <w:pPr>
              <w:spacing w:line="288" w:lineRule="atLeast"/>
              <w:jc w:val="center"/>
              <w:rPr>
                <w:rFonts w:ascii="Arial" w:hAnsi="Arial" w:cs="Arial"/>
                <w:color w:val="000000"/>
                <w:sz w:val="16"/>
                <w:szCs w:val="16"/>
              </w:rPr>
            </w:pPr>
            <w:r>
              <w:rPr>
                <w:rFonts w:ascii="Arial" w:eastAsia="Arial" w:hAnsi="Arial" w:cs="Arial"/>
                <w:color w:val="000000"/>
                <w:sz w:val="16"/>
                <w:szCs w:val="16"/>
              </w:rPr>
              <w:t>April 2, 2029</w:t>
            </w:r>
            <w:r w:rsidR="00D623DA" w:rsidRPr="002F67BB">
              <w:rPr>
                <w:rFonts w:ascii="Arial" w:eastAsia="Arial" w:hAnsi="Arial" w:cs="Arial"/>
                <w:color w:val="000000"/>
                <w:sz w:val="16"/>
                <w:szCs w:val="16"/>
              </w:rPr>
              <w:t xml:space="preserve"> (final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w:t>
            </w:r>
          </w:p>
        </w:tc>
        <w:tc>
          <w:tcPr>
            <w:tcW w:w="0" w:type="auto"/>
            <w:tcMar>
              <w:top w:w="11" w:type="dxa"/>
              <w:left w:w="11" w:type="dxa"/>
              <w:bottom w:w="11" w:type="dxa"/>
              <w:right w:w="11" w:type="dxa"/>
            </w:tcMar>
            <w:vAlign w:val="center"/>
            <w:hideMark/>
          </w:tcPr>
          <w:p w14:paraId="534FE783" w14:textId="6346EAAD" w:rsidR="00A45F6C" w:rsidRPr="002F67BB" w:rsidRDefault="00E520AA">
            <w:pPr>
              <w:spacing w:line="288" w:lineRule="atLeast"/>
              <w:jc w:val="center"/>
              <w:rPr>
                <w:rFonts w:ascii="Arial" w:hAnsi="Arial" w:cs="Arial"/>
                <w:color w:val="000000"/>
                <w:sz w:val="16"/>
                <w:szCs w:val="16"/>
              </w:rPr>
            </w:pPr>
            <w:r>
              <w:rPr>
                <w:rFonts w:ascii="Arial" w:eastAsia="Arial" w:hAnsi="Arial" w:cs="Arial"/>
                <w:color w:val="000000"/>
                <w:sz w:val="16"/>
                <w:szCs w:val="16"/>
                <w:shd w:val="clear" w:color="auto" w:fill="FFFFFF"/>
              </w:rPr>
              <w:t>April 5, 2029</w:t>
            </w:r>
            <w:r w:rsidR="00852734" w:rsidRPr="002F67BB">
              <w:rPr>
                <w:rFonts w:ascii="Arial" w:eastAsia="Arial" w:hAnsi="Arial" w:cs="Arial"/>
                <w:color w:val="000000"/>
                <w:sz w:val="16"/>
                <w:szCs w:val="16"/>
                <w:shd w:val="clear" w:color="auto" w:fill="FFFFFF"/>
              </w:rPr>
              <w:t>*</w:t>
            </w:r>
            <w:r w:rsidR="00D623DA" w:rsidRPr="002F67BB">
              <w:rPr>
                <w:rFonts w:ascii="Arial" w:eastAsia="Arial" w:hAnsi="Arial" w:cs="Arial"/>
                <w:color w:val="000000"/>
                <w:sz w:val="16"/>
                <w:szCs w:val="16"/>
                <w:shd w:val="clear" w:color="auto" w:fill="FFFFFF"/>
              </w:rPr>
              <w:t xml:space="preserve"> (maturity date)</w:t>
            </w:r>
          </w:p>
        </w:tc>
      </w:tr>
    </w:tbl>
    <w:p w14:paraId="4C8A9E52" w14:textId="0D07C96F" w:rsidR="00852734" w:rsidRPr="002F67BB" w:rsidRDefault="00852734" w:rsidP="00852734">
      <w:pPr>
        <w:spacing w:before="240" w:after="240"/>
        <w:rPr>
          <w:rFonts w:ascii="Arial" w:hAnsi="Arial" w:cs="Arial"/>
          <w:sz w:val="16"/>
          <w:szCs w:val="16"/>
        </w:rPr>
      </w:pPr>
      <w:r w:rsidRPr="002F67BB">
        <w:rPr>
          <w:rFonts w:ascii="Arial" w:hAnsi="Arial" w:cs="Arial"/>
          <w:sz w:val="16"/>
          <w:szCs w:val="16"/>
        </w:rPr>
        <w:t>*Denotes that such date is not a</w:t>
      </w:r>
      <w:r w:rsidR="00F91A09" w:rsidRPr="002F67BB">
        <w:rPr>
          <w:rFonts w:ascii="Arial" w:hAnsi="Arial" w:cs="Arial"/>
          <w:sz w:val="16"/>
          <w:szCs w:val="16"/>
        </w:rPr>
        <w:t>n</w:t>
      </w:r>
      <w:r w:rsidRPr="002F67BB">
        <w:rPr>
          <w:rFonts w:ascii="Arial" w:hAnsi="Arial" w:cs="Arial"/>
          <w:sz w:val="16"/>
          <w:szCs w:val="16"/>
        </w:rPr>
        <w:t xml:space="preserve"> “</w:t>
      </w:r>
      <w:r w:rsidR="00F91A09" w:rsidRPr="002F67BB">
        <w:rPr>
          <w:rFonts w:ascii="Arial" w:hAnsi="Arial" w:cs="Arial"/>
          <w:sz w:val="16"/>
          <w:szCs w:val="16"/>
        </w:rPr>
        <w:t xml:space="preserve">Early </w:t>
      </w:r>
      <w:r w:rsidRPr="002F67BB">
        <w:rPr>
          <w:rFonts w:ascii="Arial" w:hAnsi="Arial" w:cs="Arial"/>
          <w:sz w:val="16"/>
          <w:szCs w:val="16"/>
        </w:rPr>
        <w:t>Redemption Date”</w:t>
      </w:r>
    </w:p>
    <w:p w14:paraId="10D3F4FA" w14:textId="7CE88EDF" w:rsidR="00A45F6C" w:rsidRPr="002F67BB" w:rsidRDefault="00852734" w:rsidP="00852734">
      <w:pPr>
        <w:spacing w:before="240" w:after="240"/>
        <w:jc w:val="center"/>
        <w:rPr>
          <w:rFonts w:ascii="Arial" w:hAnsi="Arial" w:cs="Arial"/>
          <w:i/>
          <w:iCs/>
          <w:sz w:val="16"/>
          <w:szCs w:val="16"/>
        </w:rPr>
        <w:sectPr w:rsidR="00A45F6C" w:rsidRPr="002F67BB" w:rsidSect="006D27B1">
          <w:headerReference w:type="default" r:id="rId12"/>
          <w:footerReference w:type="default" r:id="rId13"/>
          <w:pgSz w:w="12240" w:h="15840"/>
          <w:pgMar w:top="288" w:right="288" w:bottom="288" w:left="288" w:header="720" w:footer="720" w:gutter="0"/>
          <w:cols w:space="720"/>
          <w:docGrid w:linePitch="326"/>
        </w:sectPr>
      </w:pPr>
      <w:r w:rsidRPr="002F67BB">
        <w:rPr>
          <w:rFonts w:ascii="Arial" w:hAnsi="Arial" w:cs="Arial"/>
          <w:i/>
          <w:iCs/>
          <w:sz w:val="16"/>
          <w:szCs w:val="16"/>
        </w:rPr>
        <w:t>The pricing date, issue date and other dates set forth above are subject to change, and will be set forth in the final pricing supplement relating to the securities.</w:t>
      </w:r>
    </w:p>
    <w:p w14:paraId="2E69D2B8" w14:textId="77777777" w:rsidR="00A45F6C" w:rsidRPr="002F67BB" w:rsidRDefault="00D623DA" w:rsidP="00F1255E">
      <w:pPr>
        <w:spacing w:before="132" w:after="132" w:line="288" w:lineRule="atLeast"/>
        <w:ind w:right="54"/>
        <w:rPr>
          <w:rFonts w:ascii="Arial" w:hAnsi="Arial" w:cs="Arial"/>
          <w:sz w:val="28"/>
          <w:szCs w:val="28"/>
        </w:rPr>
      </w:pPr>
      <w:r w:rsidRPr="002F67BB">
        <w:rPr>
          <w:rFonts w:ascii="Arial" w:eastAsia="Arial" w:hAnsi="Arial" w:cs="Arial"/>
          <w:color w:val="296DC1"/>
          <w:sz w:val="28"/>
          <w:szCs w:val="28"/>
        </w:rPr>
        <w:lastRenderedPageBreak/>
        <w:t>Investment Summary</w:t>
      </w:r>
    </w:p>
    <w:p w14:paraId="2CC5A3A7" w14:textId="77777777" w:rsidR="00A45F6C" w:rsidRPr="002F67BB" w:rsidRDefault="00D623DA" w:rsidP="00F1255E">
      <w:pPr>
        <w:spacing w:before="132" w:after="132" w:line="288" w:lineRule="atLeast"/>
        <w:ind w:right="54"/>
        <w:rPr>
          <w:rFonts w:ascii="Arial" w:hAnsi="Arial" w:cs="Arial"/>
          <w:sz w:val="21"/>
          <w:szCs w:val="21"/>
        </w:rPr>
      </w:pPr>
      <w:r w:rsidRPr="002F67BB">
        <w:rPr>
          <w:rFonts w:ascii="Arial" w:eastAsia="Arial" w:hAnsi="Arial" w:cs="Arial"/>
          <w:b/>
          <w:bCs/>
          <w:color w:val="296DC1"/>
          <w:sz w:val="21"/>
          <w:szCs w:val="21"/>
        </w:rPr>
        <w:t>Contingent Income Auto-Callable Securities</w:t>
      </w:r>
    </w:p>
    <w:p w14:paraId="35240A19" w14:textId="77777777" w:rsidR="00A45F6C" w:rsidRPr="002F67BB" w:rsidRDefault="00D623DA" w:rsidP="00F1255E">
      <w:pPr>
        <w:spacing w:after="66" w:line="288" w:lineRule="atLeast"/>
        <w:ind w:right="54"/>
        <w:rPr>
          <w:rFonts w:ascii="Arial" w:hAnsi="Arial" w:cs="Arial"/>
        </w:rPr>
      </w:pPr>
      <w:r w:rsidRPr="002F67BB">
        <w:rPr>
          <w:rFonts w:ascii="Arial" w:eastAsia="Arial" w:hAnsi="Arial" w:cs="Arial"/>
          <w:b/>
          <w:bCs/>
          <w:color w:val="306DC1"/>
          <w:sz w:val="16"/>
          <w:szCs w:val="16"/>
        </w:rPr>
        <w:t>Principal at Risk Securities</w:t>
      </w:r>
    </w:p>
    <w:p w14:paraId="42A41F0C" w14:textId="7299F427" w:rsidR="00A45F6C" w:rsidRPr="002F67BB" w:rsidRDefault="00D623DA" w:rsidP="00AD71E5">
      <w:pPr>
        <w:spacing w:before="110" w:after="110" w:line="276" w:lineRule="auto"/>
        <w:ind w:right="54"/>
        <w:rPr>
          <w:rFonts w:ascii="Arial" w:hAnsi="Arial" w:cs="Arial"/>
          <w:sz w:val="16"/>
          <w:szCs w:val="16"/>
        </w:rPr>
      </w:pPr>
      <w:r w:rsidRPr="002F67BB">
        <w:rPr>
          <w:rFonts w:ascii="Arial" w:eastAsia="Arial" w:hAnsi="Arial" w:cs="Arial"/>
          <w:sz w:val="16"/>
          <w:szCs w:val="16"/>
        </w:rPr>
        <w:t xml:space="preserve">The Contingent Income Auto-Callable Securities due </w:t>
      </w:r>
      <w:r w:rsidR="00E520AA">
        <w:rPr>
          <w:rFonts w:ascii="Arial" w:eastAsia="Arial" w:hAnsi="Arial" w:cs="Arial"/>
          <w:sz w:val="16"/>
          <w:szCs w:val="16"/>
        </w:rPr>
        <w:t>April 5, 2029</w:t>
      </w:r>
      <w:r w:rsidRPr="002F67BB">
        <w:rPr>
          <w:rFonts w:ascii="Arial" w:eastAsia="Arial" w:hAnsi="Arial" w:cs="Arial"/>
          <w:sz w:val="16"/>
          <w:szCs w:val="16"/>
        </w:rPr>
        <w:t xml:space="preserve"> Based on the Performance of the Common Stock of </w:t>
      </w:r>
      <w:r w:rsidR="002C0CC8">
        <w:rPr>
          <w:rFonts w:ascii="Arial" w:eastAsia="Arial" w:hAnsi="Arial" w:cs="Arial"/>
          <w:sz w:val="16"/>
          <w:szCs w:val="16"/>
        </w:rPr>
        <w:t>Dollar General Corporation</w:t>
      </w:r>
      <w:r w:rsidRPr="002F67BB">
        <w:rPr>
          <w:rFonts w:ascii="Arial" w:eastAsia="Arial" w:hAnsi="Arial" w:cs="Arial"/>
          <w:sz w:val="16"/>
          <w:szCs w:val="16"/>
        </w:rPr>
        <w:t xml:space="preserve">, which we refer to as the securities, provide an opportunity for investors to earn a contingent quarterly coupon </w:t>
      </w:r>
      <w:r w:rsidR="0049071C" w:rsidRPr="002F67BB">
        <w:rPr>
          <w:rFonts w:ascii="Arial" w:eastAsia="Arial" w:hAnsi="Arial" w:cs="Arial"/>
          <w:sz w:val="16"/>
          <w:szCs w:val="16"/>
        </w:rPr>
        <w:t xml:space="preserve">of </w:t>
      </w:r>
      <w:r w:rsidR="00852734" w:rsidRPr="002F67BB">
        <w:rPr>
          <w:rFonts w:ascii="Arial" w:eastAsia="Arial" w:hAnsi="Arial" w:cs="Arial"/>
          <w:sz w:val="16"/>
          <w:szCs w:val="16"/>
        </w:rPr>
        <w:t xml:space="preserve">at least </w:t>
      </w:r>
      <w:r w:rsidR="0049071C" w:rsidRPr="002F67BB">
        <w:rPr>
          <w:rFonts w:ascii="Arial" w:eastAsia="Arial" w:hAnsi="Arial" w:cs="Arial"/>
          <w:sz w:val="16"/>
          <w:szCs w:val="16"/>
        </w:rPr>
        <w:t>$</w:t>
      </w:r>
      <w:r w:rsidR="003F6BCC">
        <w:rPr>
          <w:rFonts w:ascii="Arial" w:eastAsia="Arial" w:hAnsi="Arial" w:cs="Arial"/>
          <w:sz w:val="16"/>
          <w:szCs w:val="16"/>
        </w:rPr>
        <w:t>31.625</w:t>
      </w:r>
      <w:r w:rsidR="00721763" w:rsidRPr="002F67BB">
        <w:rPr>
          <w:rFonts w:ascii="Arial" w:eastAsia="Arial" w:hAnsi="Arial" w:cs="Arial"/>
          <w:sz w:val="16"/>
          <w:szCs w:val="16"/>
        </w:rPr>
        <w:t xml:space="preserve"> </w:t>
      </w:r>
      <w:r w:rsidR="0050318F" w:rsidRPr="002F67BB">
        <w:rPr>
          <w:rFonts w:ascii="Arial" w:eastAsia="Arial" w:hAnsi="Arial" w:cs="Arial"/>
          <w:sz w:val="16"/>
          <w:szCs w:val="16"/>
        </w:rPr>
        <w:t xml:space="preserve">per </w:t>
      </w:r>
      <w:r w:rsidR="00721763" w:rsidRPr="002F67BB">
        <w:rPr>
          <w:rFonts w:ascii="Arial" w:eastAsia="Arial" w:hAnsi="Arial" w:cs="Arial"/>
          <w:sz w:val="16"/>
          <w:szCs w:val="16"/>
        </w:rPr>
        <w:t>security</w:t>
      </w:r>
      <w:r w:rsidR="0049071C" w:rsidRPr="002F67BB">
        <w:rPr>
          <w:rFonts w:ascii="Arial" w:eastAsia="Arial" w:hAnsi="Arial" w:cs="Arial"/>
          <w:sz w:val="16"/>
          <w:szCs w:val="16"/>
        </w:rPr>
        <w:t xml:space="preserve"> (equal to a rate of </w:t>
      </w:r>
      <w:r w:rsidR="00852734" w:rsidRPr="002F67BB">
        <w:rPr>
          <w:rFonts w:ascii="Arial" w:eastAsia="Arial" w:hAnsi="Arial" w:cs="Arial"/>
          <w:sz w:val="16"/>
          <w:szCs w:val="16"/>
        </w:rPr>
        <w:t xml:space="preserve">at least </w:t>
      </w:r>
      <w:r w:rsidR="003F6BCC">
        <w:rPr>
          <w:rFonts w:ascii="Arial" w:eastAsia="Arial" w:hAnsi="Arial" w:cs="Arial"/>
          <w:sz w:val="16"/>
          <w:szCs w:val="16"/>
        </w:rPr>
        <w:t>3.1625</w:t>
      </w:r>
      <w:r w:rsidR="0049071C" w:rsidRPr="002F67BB">
        <w:rPr>
          <w:rFonts w:ascii="Arial" w:eastAsia="Arial" w:hAnsi="Arial" w:cs="Arial"/>
          <w:sz w:val="16"/>
          <w:szCs w:val="16"/>
        </w:rPr>
        <w:t xml:space="preserve">% per quarter or </w:t>
      </w:r>
      <w:r w:rsidR="00852734" w:rsidRPr="002F67BB">
        <w:rPr>
          <w:rFonts w:ascii="Arial" w:eastAsia="Arial" w:hAnsi="Arial" w:cs="Arial"/>
          <w:sz w:val="16"/>
          <w:szCs w:val="16"/>
        </w:rPr>
        <w:t xml:space="preserve">at least </w:t>
      </w:r>
      <w:r w:rsidR="003F6BCC">
        <w:rPr>
          <w:rFonts w:ascii="Arial" w:eastAsia="Arial" w:hAnsi="Arial" w:cs="Arial"/>
          <w:sz w:val="16"/>
          <w:szCs w:val="16"/>
        </w:rPr>
        <w:t>12.65</w:t>
      </w:r>
      <w:r w:rsidR="0049071C" w:rsidRPr="002F67BB">
        <w:rPr>
          <w:rFonts w:ascii="Arial" w:eastAsia="Arial" w:hAnsi="Arial" w:cs="Arial"/>
          <w:sz w:val="16"/>
          <w:szCs w:val="16"/>
        </w:rPr>
        <w:t>% per annum)</w:t>
      </w:r>
      <w:r w:rsidRPr="002F67BB">
        <w:rPr>
          <w:rFonts w:ascii="Arial" w:eastAsia="Arial" w:hAnsi="Arial" w:cs="Arial"/>
          <w:sz w:val="16"/>
          <w:szCs w:val="16"/>
        </w:rPr>
        <w:t xml:space="preserve"> with respect to each quarterly </w:t>
      </w:r>
      <w:r w:rsidR="00300C2A" w:rsidRPr="002F67BB">
        <w:rPr>
          <w:rFonts w:ascii="Arial" w:eastAsia="Arial" w:hAnsi="Arial" w:cs="Arial"/>
          <w:sz w:val="16"/>
          <w:szCs w:val="16"/>
        </w:rPr>
        <w:t>determination date</w:t>
      </w:r>
      <w:r w:rsidRPr="002F67BB">
        <w:rPr>
          <w:rFonts w:ascii="Arial" w:eastAsia="Arial" w:hAnsi="Arial" w:cs="Arial"/>
          <w:sz w:val="16"/>
          <w:szCs w:val="16"/>
        </w:rPr>
        <w:t xml:space="preserve"> on which the </w:t>
      </w:r>
      <w:r w:rsidR="00300C2A" w:rsidRPr="002F67BB">
        <w:rPr>
          <w:rFonts w:ascii="Arial" w:eastAsia="Arial" w:hAnsi="Arial" w:cs="Arial"/>
          <w:sz w:val="16"/>
          <w:szCs w:val="16"/>
        </w:rPr>
        <w:t>determination closing price</w:t>
      </w:r>
      <w:r w:rsidRPr="002F67BB">
        <w:rPr>
          <w:rFonts w:ascii="Arial" w:eastAsia="Arial" w:hAnsi="Arial" w:cs="Arial"/>
          <w:sz w:val="16"/>
          <w:szCs w:val="16"/>
        </w:rPr>
        <w:t xml:space="preserve"> or the </w:t>
      </w:r>
      <w:r w:rsidR="00205135" w:rsidRPr="002F67BB">
        <w:rPr>
          <w:rFonts w:ascii="Arial" w:eastAsia="Arial" w:hAnsi="Arial" w:cs="Arial"/>
          <w:sz w:val="16"/>
          <w:szCs w:val="16"/>
        </w:rPr>
        <w:t>final share price</w:t>
      </w:r>
      <w:r w:rsidRPr="002F67BB">
        <w:rPr>
          <w:rFonts w:ascii="Arial" w:eastAsia="Arial" w:hAnsi="Arial" w:cs="Arial"/>
          <w:sz w:val="16"/>
          <w:szCs w:val="16"/>
        </w:rPr>
        <w:t xml:space="preserve">, as applicable, is greater than or equal to </w:t>
      </w:r>
      <w:r w:rsidR="003F6BCC">
        <w:rPr>
          <w:rFonts w:ascii="Arial" w:eastAsia="Arial" w:hAnsi="Arial" w:cs="Arial"/>
          <w:sz w:val="16"/>
          <w:szCs w:val="16"/>
        </w:rPr>
        <w:t>60%</w:t>
      </w:r>
      <w:r w:rsidRPr="002F67BB">
        <w:rPr>
          <w:rFonts w:ascii="Arial" w:eastAsia="Arial" w:hAnsi="Arial" w:cs="Arial"/>
          <w:sz w:val="16"/>
          <w:szCs w:val="16"/>
        </w:rPr>
        <w:t xml:space="preserve"> of the </w:t>
      </w:r>
      <w:r w:rsidR="00300C2A" w:rsidRPr="002F67BB">
        <w:rPr>
          <w:rFonts w:ascii="Arial" w:eastAsia="Arial" w:hAnsi="Arial" w:cs="Arial"/>
          <w:sz w:val="16"/>
          <w:szCs w:val="16"/>
        </w:rPr>
        <w:t>initial share price</w:t>
      </w:r>
      <w:r w:rsidRPr="002F67BB">
        <w:rPr>
          <w:rFonts w:ascii="Arial" w:eastAsia="Arial" w:hAnsi="Arial" w:cs="Arial"/>
          <w:sz w:val="16"/>
          <w:szCs w:val="16"/>
        </w:rPr>
        <w:t>, which we refer to as the downside threshold price.</w:t>
      </w:r>
      <w:r w:rsidR="00852734" w:rsidRPr="002F67BB">
        <w:rPr>
          <w:rFonts w:ascii="Arial" w:eastAsia="Arial" w:hAnsi="Arial" w:cs="Arial"/>
          <w:sz w:val="16"/>
          <w:szCs w:val="16"/>
        </w:rPr>
        <w:t xml:space="preserve"> The actual contingent quarterly coupon will be determined on the pricing date.</w:t>
      </w:r>
      <w:r w:rsidRPr="002F67BB">
        <w:rPr>
          <w:rFonts w:ascii="Arial" w:eastAsia="Arial" w:hAnsi="Arial" w:cs="Arial"/>
          <w:sz w:val="16"/>
          <w:szCs w:val="16"/>
        </w:rPr>
        <w:t xml:space="preserve"> It is possible that the </w:t>
      </w:r>
      <w:r w:rsidR="00F50FF8" w:rsidRPr="002F67BB">
        <w:rPr>
          <w:rFonts w:ascii="Arial" w:eastAsia="Arial" w:hAnsi="Arial" w:cs="Arial"/>
          <w:sz w:val="16"/>
          <w:szCs w:val="16"/>
        </w:rPr>
        <w:t>closing price</w:t>
      </w:r>
      <w:r w:rsidRPr="002F67BB">
        <w:rPr>
          <w:rFonts w:ascii="Arial" w:eastAsia="Arial" w:hAnsi="Arial" w:cs="Arial"/>
          <w:sz w:val="16"/>
          <w:szCs w:val="16"/>
        </w:rPr>
        <w:t xml:space="preserve"> of the underlying stock could remain below the downside threshold price for extended periods of time or even throughout the term of the securities so that you may receive few or no contingent quarterly coupons.  If the </w:t>
      </w:r>
      <w:r w:rsidR="00300C2A" w:rsidRPr="002F67BB">
        <w:rPr>
          <w:rFonts w:ascii="Arial" w:eastAsia="Arial" w:hAnsi="Arial" w:cs="Arial"/>
          <w:sz w:val="16"/>
          <w:szCs w:val="16"/>
        </w:rPr>
        <w:t>determination closing price</w:t>
      </w:r>
      <w:r w:rsidRPr="002F67BB">
        <w:rPr>
          <w:rFonts w:ascii="Arial" w:eastAsia="Arial" w:hAnsi="Arial" w:cs="Arial"/>
          <w:sz w:val="16"/>
          <w:szCs w:val="16"/>
        </w:rPr>
        <w:t xml:space="preserve"> is greater than or equal to the </w:t>
      </w:r>
      <w:r w:rsidR="00300C2A" w:rsidRPr="002F67BB">
        <w:rPr>
          <w:rFonts w:ascii="Arial" w:eastAsia="Arial" w:hAnsi="Arial" w:cs="Arial"/>
          <w:sz w:val="16"/>
          <w:szCs w:val="16"/>
        </w:rPr>
        <w:t>initial share price</w:t>
      </w:r>
      <w:r w:rsidRPr="002F67BB">
        <w:rPr>
          <w:rFonts w:ascii="Arial" w:eastAsia="Arial" w:hAnsi="Arial" w:cs="Arial"/>
          <w:sz w:val="16"/>
          <w:szCs w:val="16"/>
        </w:rPr>
        <w:t xml:space="preserve"> on any of the first eleven </w:t>
      </w:r>
      <w:r w:rsidR="00300C2A" w:rsidRPr="002F67BB">
        <w:rPr>
          <w:rFonts w:ascii="Arial" w:eastAsia="Arial" w:hAnsi="Arial" w:cs="Arial"/>
          <w:sz w:val="16"/>
          <w:szCs w:val="16"/>
        </w:rPr>
        <w:t>determination date</w:t>
      </w:r>
      <w:r w:rsidRPr="002F67BB">
        <w:rPr>
          <w:rFonts w:ascii="Arial" w:eastAsia="Arial" w:hAnsi="Arial" w:cs="Arial"/>
          <w:sz w:val="16"/>
          <w:szCs w:val="16"/>
        </w:rPr>
        <w:t>s, the securities will be automatically redeemed for an early redemption payment equal to the stated principal amount</w:t>
      </w:r>
      <w:r w:rsidRPr="002F67BB">
        <w:rPr>
          <w:rFonts w:ascii="Arial" w:eastAsia="Arial" w:hAnsi="Arial" w:cs="Arial"/>
          <w:i/>
          <w:iCs/>
          <w:sz w:val="16"/>
          <w:szCs w:val="16"/>
        </w:rPr>
        <w:t xml:space="preserve"> plus </w:t>
      </w:r>
      <w:r w:rsidRPr="002F67BB">
        <w:rPr>
          <w:rFonts w:ascii="Arial" w:eastAsia="Arial" w:hAnsi="Arial" w:cs="Arial"/>
          <w:sz w:val="16"/>
          <w:szCs w:val="16"/>
        </w:rPr>
        <w:t xml:space="preserve">the contingent quarterly coupon with respect to the related </w:t>
      </w:r>
      <w:r w:rsidR="00300C2A" w:rsidRPr="002F67BB">
        <w:rPr>
          <w:rFonts w:ascii="Arial" w:eastAsia="Arial" w:hAnsi="Arial" w:cs="Arial"/>
          <w:sz w:val="16"/>
          <w:szCs w:val="16"/>
        </w:rPr>
        <w:t>determination date</w:t>
      </w:r>
      <w:r w:rsidRPr="002F67BB">
        <w:rPr>
          <w:rFonts w:ascii="Arial" w:eastAsia="Arial" w:hAnsi="Arial" w:cs="Arial"/>
          <w:sz w:val="16"/>
          <w:szCs w:val="16"/>
        </w:rPr>
        <w:t xml:space="preserve">.  If the securities have not previously been redeemed and the </w:t>
      </w:r>
      <w:r w:rsidR="00205135" w:rsidRPr="002F67BB">
        <w:rPr>
          <w:rFonts w:ascii="Arial" w:eastAsia="Arial" w:hAnsi="Arial" w:cs="Arial"/>
          <w:sz w:val="16"/>
          <w:szCs w:val="16"/>
        </w:rPr>
        <w:t>final share price</w:t>
      </w:r>
      <w:r w:rsidRPr="002F67BB">
        <w:rPr>
          <w:rFonts w:ascii="Arial" w:eastAsia="Arial" w:hAnsi="Arial" w:cs="Arial"/>
          <w:sz w:val="16"/>
          <w:szCs w:val="16"/>
        </w:rPr>
        <w:t xml:space="preserve"> is greater than or equal to the downside threshold price, the payment at maturity will be the sum of the stated principal amount and the contingent quarterly coupon with respect to the related </w:t>
      </w:r>
      <w:r w:rsidR="00300C2A" w:rsidRPr="002F67BB">
        <w:rPr>
          <w:rFonts w:ascii="Arial" w:eastAsia="Arial" w:hAnsi="Arial" w:cs="Arial"/>
          <w:sz w:val="16"/>
          <w:szCs w:val="16"/>
        </w:rPr>
        <w:t>determination date</w:t>
      </w:r>
      <w:r w:rsidRPr="002F67BB">
        <w:rPr>
          <w:rFonts w:ascii="Arial" w:eastAsia="Arial" w:hAnsi="Arial" w:cs="Arial"/>
          <w:sz w:val="16"/>
          <w:szCs w:val="16"/>
        </w:rPr>
        <w:t xml:space="preserve">.  However, if the securities have not previously been redeemed and the </w:t>
      </w:r>
      <w:r w:rsidR="00205135" w:rsidRPr="002F67BB">
        <w:rPr>
          <w:rFonts w:ascii="Arial" w:eastAsia="Arial" w:hAnsi="Arial" w:cs="Arial"/>
          <w:sz w:val="16"/>
          <w:szCs w:val="16"/>
        </w:rPr>
        <w:t>final share price</w:t>
      </w:r>
      <w:r w:rsidRPr="002F67BB">
        <w:rPr>
          <w:rFonts w:ascii="Arial" w:eastAsia="Arial" w:hAnsi="Arial" w:cs="Arial"/>
          <w:sz w:val="16"/>
          <w:szCs w:val="16"/>
        </w:rPr>
        <w:t xml:space="preserve"> is less than the downside threshold price, investors will be exposed to the decline in the </w:t>
      </w:r>
      <w:r w:rsidR="00F50FF8" w:rsidRPr="002F67BB">
        <w:rPr>
          <w:rFonts w:ascii="Arial" w:eastAsia="Arial" w:hAnsi="Arial" w:cs="Arial"/>
          <w:sz w:val="16"/>
          <w:szCs w:val="16"/>
        </w:rPr>
        <w:t>closing price</w:t>
      </w:r>
      <w:r w:rsidRPr="002F67BB">
        <w:rPr>
          <w:rFonts w:ascii="Arial" w:eastAsia="Arial" w:hAnsi="Arial" w:cs="Arial"/>
          <w:sz w:val="16"/>
          <w:szCs w:val="16"/>
        </w:rPr>
        <w:t xml:space="preserve"> of the underlying stock, as compared to the </w:t>
      </w:r>
      <w:r w:rsidR="00300C2A" w:rsidRPr="002F67BB">
        <w:rPr>
          <w:rFonts w:ascii="Arial" w:eastAsia="Arial" w:hAnsi="Arial" w:cs="Arial"/>
          <w:sz w:val="16"/>
          <w:szCs w:val="16"/>
        </w:rPr>
        <w:t>initial share price</w:t>
      </w:r>
      <w:r w:rsidRPr="002F67BB">
        <w:rPr>
          <w:rFonts w:ascii="Arial" w:eastAsia="Arial" w:hAnsi="Arial" w:cs="Arial"/>
          <w:sz w:val="16"/>
          <w:szCs w:val="16"/>
        </w:rPr>
        <w:t xml:space="preserve">, on a 1-to-1 basis. In this case, the payment at maturity will be less than </w:t>
      </w:r>
      <w:r w:rsidR="003F6BCC">
        <w:rPr>
          <w:rFonts w:ascii="Arial" w:eastAsia="Arial" w:hAnsi="Arial" w:cs="Arial"/>
          <w:sz w:val="16"/>
          <w:szCs w:val="16"/>
        </w:rPr>
        <w:t>60%</w:t>
      </w:r>
      <w:r w:rsidRPr="002F67BB">
        <w:rPr>
          <w:rFonts w:ascii="Arial" w:eastAsia="Arial" w:hAnsi="Arial" w:cs="Arial"/>
          <w:sz w:val="16"/>
          <w:szCs w:val="16"/>
        </w:rPr>
        <w:t xml:space="preserve"> of the stated principal amount of the securities and could be zero.  Investors in the securities must be willing to accept the risk of losing their entire principal and also the risk of not receiving any contingent quarterly coupon</w:t>
      </w:r>
      <w:r w:rsidR="00852734" w:rsidRPr="002F67BB">
        <w:rPr>
          <w:rFonts w:ascii="Arial" w:eastAsia="Arial" w:hAnsi="Arial" w:cs="Arial"/>
          <w:sz w:val="16"/>
          <w:szCs w:val="16"/>
        </w:rPr>
        <w:t>s</w:t>
      </w:r>
      <w:r w:rsidRPr="002F67BB">
        <w:rPr>
          <w:rFonts w:ascii="Arial" w:eastAsia="Arial" w:hAnsi="Arial" w:cs="Arial"/>
          <w:sz w:val="16"/>
          <w:szCs w:val="16"/>
        </w:rPr>
        <w:t>.  In addition, investors will not participate in any appreciation of the underlying stock.</w:t>
      </w:r>
    </w:p>
    <w:p w14:paraId="39F8F21C" w14:textId="5C9A5C85" w:rsidR="00D459EA" w:rsidRPr="002F67BB" w:rsidRDefault="00D459EA" w:rsidP="00EA5711">
      <w:pPr>
        <w:pStyle w:val="FontBodyRegularNoJustify"/>
        <w:rPr>
          <w:rFonts w:ascii="Arial" w:eastAsia="Arial" w:hAnsi="Arial" w:cs="Arial"/>
          <w:color w:val="auto"/>
          <w:szCs w:val="16"/>
        </w:rPr>
      </w:pPr>
      <w:r w:rsidRPr="002F67BB">
        <w:rPr>
          <w:rFonts w:ascii="Arial" w:eastAsia="Arial" w:hAnsi="Arial" w:cs="Arial"/>
          <w:color w:val="auto"/>
          <w:szCs w:val="16"/>
        </w:rPr>
        <w:t xml:space="preserve">Any payments on the securities depend on the credit risk of BofA Finance, as issuer, and BAC, as guarantor, and on the performance of the underlying stock. The economic terms of the securities are based on </w:t>
      </w:r>
      <w:proofErr w:type="spellStart"/>
      <w:r w:rsidRPr="002F67BB">
        <w:rPr>
          <w:rFonts w:ascii="Arial" w:eastAsia="Arial" w:hAnsi="Arial" w:cs="Arial"/>
          <w:color w:val="auto"/>
          <w:szCs w:val="16"/>
        </w:rPr>
        <w:t>BAC’s</w:t>
      </w:r>
      <w:proofErr w:type="spellEnd"/>
      <w:r w:rsidRPr="002F67BB">
        <w:rPr>
          <w:rFonts w:ascii="Arial" w:eastAsia="Arial" w:hAnsi="Arial" w:cs="Arial"/>
          <w:color w:val="auto"/>
          <w:szCs w:val="16"/>
        </w:rPr>
        <w:t xml:space="preserve"> internal funding rate, which is the rate it would pay to borrow funds through the issuance of market-linked notes, and the economic terms of certain related hedging arrangements </w:t>
      </w:r>
      <w:proofErr w:type="spellStart"/>
      <w:r w:rsidRPr="002F67BB">
        <w:rPr>
          <w:rFonts w:ascii="Arial" w:eastAsia="Arial" w:hAnsi="Arial" w:cs="Arial"/>
          <w:color w:val="auto"/>
          <w:szCs w:val="16"/>
        </w:rPr>
        <w:t>BAC’s</w:t>
      </w:r>
      <w:proofErr w:type="spellEnd"/>
      <w:r w:rsidRPr="002F67BB">
        <w:rPr>
          <w:rFonts w:ascii="Arial" w:eastAsia="Arial" w:hAnsi="Arial" w:cs="Arial"/>
          <w:color w:val="auto"/>
          <w:szCs w:val="16"/>
        </w:rPr>
        <w:t xml:space="preserve"> affiliates enter into. </w:t>
      </w:r>
      <w:proofErr w:type="spellStart"/>
      <w:r w:rsidRPr="002F67BB">
        <w:rPr>
          <w:rFonts w:ascii="Arial" w:eastAsia="Arial" w:hAnsi="Arial" w:cs="Arial"/>
          <w:color w:val="auto"/>
          <w:szCs w:val="16"/>
        </w:rPr>
        <w:t>BAC’s</w:t>
      </w:r>
      <w:proofErr w:type="spellEnd"/>
      <w:r w:rsidRPr="002F67BB">
        <w:rPr>
          <w:rFonts w:ascii="Arial" w:eastAsia="Arial" w:hAnsi="Arial" w:cs="Arial"/>
          <w:color w:val="auto"/>
          <w:szCs w:val="16"/>
        </w:rPr>
        <w:t xml:space="preserve"> internal funding rate is typically lower than the rate it would pay when it issues conventional fixed or floating rate debt securities. This difference in funding rate, as well as the </w:t>
      </w:r>
      <w:r w:rsidR="00D54360" w:rsidRPr="002F67BB">
        <w:rPr>
          <w:rFonts w:ascii="Arial" w:eastAsia="Arial" w:hAnsi="Arial" w:cs="Arial"/>
          <w:color w:val="auto"/>
          <w:szCs w:val="16"/>
        </w:rPr>
        <w:t>agent’s commissions and fees</w:t>
      </w:r>
      <w:r w:rsidRPr="002F67BB">
        <w:rPr>
          <w:rFonts w:ascii="Arial" w:eastAsia="Arial" w:hAnsi="Arial" w:cs="Arial"/>
          <w:color w:val="auto"/>
          <w:szCs w:val="16"/>
        </w:rPr>
        <w:t xml:space="preserve">, if any, and the hedging related charges described below (see “Risk Factors” beginning on </w:t>
      </w:r>
      <w:r w:rsidR="00CD67E9" w:rsidRPr="002F67BB">
        <w:rPr>
          <w:rFonts w:ascii="Arial" w:eastAsia="Arial" w:hAnsi="Arial" w:cs="Arial"/>
          <w:color w:val="auto"/>
          <w:szCs w:val="16"/>
        </w:rPr>
        <w:t xml:space="preserve">page </w:t>
      </w:r>
      <w:r w:rsidR="002A1F0E" w:rsidRPr="002F67BB">
        <w:rPr>
          <w:rFonts w:ascii="Arial" w:eastAsia="Arial" w:hAnsi="Arial" w:cs="Arial"/>
          <w:color w:val="auto"/>
          <w:szCs w:val="16"/>
        </w:rPr>
        <w:t>8</w:t>
      </w:r>
      <w:r w:rsidRPr="002F67BB">
        <w:rPr>
          <w:rFonts w:ascii="Arial" w:eastAsia="Arial" w:hAnsi="Arial" w:cs="Arial"/>
          <w:color w:val="auto"/>
          <w:szCs w:val="16"/>
        </w:rPr>
        <w:t xml:space="preserve">), will reduce the economic terms of the </w:t>
      </w:r>
      <w:r w:rsidR="00EA5711" w:rsidRPr="002F67BB">
        <w:rPr>
          <w:rFonts w:ascii="Arial" w:eastAsia="Arial" w:hAnsi="Arial" w:cs="Arial"/>
          <w:color w:val="auto"/>
          <w:szCs w:val="16"/>
        </w:rPr>
        <w:t>securities</w:t>
      </w:r>
      <w:r w:rsidRPr="002F67BB">
        <w:rPr>
          <w:rFonts w:ascii="Arial" w:eastAsia="Arial" w:hAnsi="Arial" w:cs="Arial"/>
          <w:color w:val="auto"/>
          <w:szCs w:val="16"/>
        </w:rPr>
        <w:t xml:space="preserve"> to you and the initial estimated value of the securities. Due to these factors, the public offering price you pay to purchase the securities will be greater than the initial estimated value of the securities as of the pricing date.</w:t>
      </w:r>
    </w:p>
    <w:p w14:paraId="1E6CF304" w14:textId="77777777" w:rsidR="00D459EA" w:rsidRPr="002F67BB" w:rsidRDefault="00D459EA" w:rsidP="00D459EA">
      <w:pPr>
        <w:pStyle w:val="FontBodyRegularNoJustify"/>
        <w:rPr>
          <w:rFonts w:ascii="Arial" w:eastAsia="Arial" w:hAnsi="Arial" w:cs="Arial"/>
          <w:color w:val="auto"/>
          <w:szCs w:val="16"/>
        </w:rPr>
      </w:pPr>
    </w:p>
    <w:p w14:paraId="54B3A7EF" w14:textId="799ECE70" w:rsidR="00D459EA" w:rsidRPr="002F67BB" w:rsidRDefault="00D459EA" w:rsidP="00D459EA">
      <w:pPr>
        <w:pStyle w:val="FontBodyRegularNoJustify"/>
        <w:rPr>
          <w:rFonts w:ascii="Arial" w:eastAsia="Arial" w:hAnsi="Arial" w:cs="Arial"/>
          <w:color w:val="auto"/>
          <w:szCs w:val="16"/>
        </w:rPr>
      </w:pPr>
      <w:r w:rsidRPr="002F67BB">
        <w:rPr>
          <w:rFonts w:ascii="Arial" w:eastAsia="Arial" w:hAnsi="Arial" w:cs="Arial"/>
          <w:color w:val="auto"/>
          <w:szCs w:val="16"/>
        </w:rPr>
        <w:t xml:space="preserve">The initial estimated value range of the securities is set forth on the cover page of this pricing supplement. The final pricing supplement will set forth the initial estimated value of the securities as of the pricing date. For more information about the initial estimated value and the structuring of the securities, see “Risk Factors” beginning on </w:t>
      </w:r>
      <w:r w:rsidR="00CD67E9" w:rsidRPr="002F67BB">
        <w:rPr>
          <w:rFonts w:ascii="Arial" w:eastAsia="Arial" w:hAnsi="Arial" w:cs="Arial"/>
          <w:color w:val="auto"/>
          <w:szCs w:val="16"/>
        </w:rPr>
        <w:t xml:space="preserve">page </w:t>
      </w:r>
      <w:r w:rsidR="002A1F0E" w:rsidRPr="002F67BB">
        <w:rPr>
          <w:rFonts w:ascii="Arial" w:eastAsia="Arial" w:hAnsi="Arial" w:cs="Arial"/>
          <w:color w:val="auto"/>
          <w:szCs w:val="16"/>
        </w:rPr>
        <w:t>8</w:t>
      </w:r>
      <w:r w:rsidRPr="002F67BB">
        <w:rPr>
          <w:rFonts w:ascii="Arial" w:eastAsia="Arial" w:hAnsi="Arial" w:cs="Arial"/>
          <w:color w:val="auto"/>
          <w:szCs w:val="16"/>
        </w:rPr>
        <w:t xml:space="preserve"> and “Structuring the </w:t>
      </w:r>
      <w:r w:rsidR="00474920" w:rsidRPr="002F67BB">
        <w:rPr>
          <w:rFonts w:ascii="Arial" w:eastAsia="Arial" w:hAnsi="Arial" w:cs="Arial"/>
          <w:color w:val="auto"/>
          <w:szCs w:val="16"/>
        </w:rPr>
        <w:t>securities</w:t>
      </w:r>
      <w:r w:rsidRPr="002F67BB">
        <w:rPr>
          <w:rFonts w:ascii="Arial" w:eastAsia="Arial" w:hAnsi="Arial" w:cs="Arial"/>
          <w:color w:val="auto"/>
          <w:szCs w:val="16"/>
        </w:rPr>
        <w:t xml:space="preserve">” on page </w:t>
      </w:r>
      <w:r w:rsidR="00474920" w:rsidRPr="002F67BB">
        <w:rPr>
          <w:rFonts w:ascii="Arial" w:eastAsia="Arial" w:hAnsi="Arial" w:cs="Arial"/>
          <w:color w:val="auto"/>
          <w:szCs w:val="16"/>
        </w:rPr>
        <w:t>1</w:t>
      </w:r>
      <w:r w:rsidR="00531A4C">
        <w:rPr>
          <w:rFonts w:ascii="Arial" w:eastAsia="Arial" w:hAnsi="Arial" w:cs="Arial"/>
          <w:color w:val="auto"/>
          <w:szCs w:val="16"/>
        </w:rPr>
        <w:t>7</w:t>
      </w:r>
      <w:r w:rsidRPr="002F67BB">
        <w:rPr>
          <w:rFonts w:ascii="Arial" w:eastAsia="Arial" w:hAnsi="Arial" w:cs="Arial"/>
          <w:color w:val="auto"/>
          <w:szCs w:val="16"/>
        </w:rPr>
        <w:t>.</w:t>
      </w:r>
    </w:p>
    <w:p w14:paraId="0B3E609B" w14:textId="77777777" w:rsidR="00D459EA" w:rsidRPr="002F67BB" w:rsidRDefault="00D459EA" w:rsidP="00D459EA">
      <w:pPr>
        <w:pStyle w:val="FontBodyRegularNoJustify"/>
        <w:rPr>
          <w:rFonts w:ascii="Arial" w:eastAsia="Arial" w:hAnsi="Arial" w:cs="Arial"/>
          <w:color w:val="auto"/>
          <w:szCs w:val="16"/>
        </w:rPr>
      </w:pPr>
    </w:p>
    <w:p w14:paraId="2D47F184" w14:textId="32DCBF4C" w:rsidR="00A45F6C" w:rsidRPr="002F67BB" w:rsidRDefault="00BA2ED2" w:rsidP="00D54360">
      <w:pPr>
        <w:rPr>
          <w:rFonts w:ascii="Arial" w:hAnsi="Arial" w:cs="Arial"/>
          <w:sz w:val="14"/>
          <w:szCs w:val="14"/>
        </w:rPr>
      </w:pPr>
      <w:bookmarkStart w:id="2" w:name="_Hlk132229187"/>
      <w:r w:rsidRPr="002F67BB">
        <w:rPr>
          <w:rFonts w:ascii="Arial" w:eastAsia="Helvetica" w:hAnsi="Arial" w:cs="Arial"/>
          <w:b/>
          <w:w w:val="0"/>
          <w:sz w:val="16"/>
        </w:rPr>
        <w:t xml:space="preserve">The securities are our senior debt securities. Any payments on the securities are fully and unconditionally guaranteed by BAC. The securities and the related guarantee are not insured by the Federal Deposit Insurance Corporation or secured by collateral. The securities will rank equally in right of payment with all of our other unsecured and unsubordinated obligations, except obligations that are subject to any priorities or preferences by law. The related guarantee will rank equally in right of payment with all of </w:t>
      </w:r>
      <w:proofErr w:type="spellStart"/>
      <w:r w:rsidRPr="002F67BB">
        <w:rPr>
          <w:rFonts w:ascii="Arial" w:eastAsia="Helvetica" w:hAnsi="Arial" w:cs="Arial"/>
          <w:b/>
          <w:w w:val="0"/>
          <w:sz w:val="16"/>
        </w:rPr>
        <w:t>BAC’s</w:t>
      </w:r>
      <w:proofErr w:type="spellEnd"/>
      <w:r w:rsidRPr="002F67BB">
        <w:rPr>
          <w:rFonts w:ascii="Arial" w:eastAsia="Helvetica" w:hAnsi="Arial" w:cs="Arial"/>
          <w:b/>
          <w:w w:val="0"/>
          <w:sz w:val="16"/>
        </w:rPr>
        <w:t xml:space="preserve"> other unsecured and unsubordinated obligations, except obligations that are subject to any priorities or preferences by law, and senior to its subordinated obligations. Any payments due on the securities, including any repayment of the principal amount, will be subject to the credit risk of BofA Finance, as issuer, and BAC, as guarantor.</w:t>
      </w:r>
      <w:bookmarkEnd w:id="2"/>
    </w:p>
    <w:p w14:paraId="3C092CD8"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p w14:paraId="470A36C8" w14:textId="77777777" w:rsidR="00A45F6C" w:rsidRPr="002F67BB" w:rsidRDefault="00D623DA" w:rsidP="00F1255E">
      <w:pPr>
        <w:spacing w:before="132" w:after="308" w:line="288" w:lineRule="atLeast"/>
        <w:ind w:right="-36"/>
        <w:rPr>
          <w:rFonts w:ascii="Arial" w:hAnsi="Arial" w:cs="Arial"/>
          <w:sz w:val="28"/>
          <w:szCs w:val="28"/>
        </w:rPr>
      </w:pPr>
      <w:r w:rsidRPr="002F67BB">
        <w:rPr>
          <w:rFonts w:ascii="Arial" w:eastAsia="Arial" w:hAnsi="Arial" w:cs="Arial"/>
          <w:color w:val="296DC1"/>
          <w:sz w:val="28"/>
          <w:szCs w:val="28"/>
        </w:rPr>
        <w:lastRenderedPageBreak/>
        <w:t>Key Investment Rationale</w:t>
      </w:r>
    </w:p>
    <w:p w14:paraId="6DE4681A" w14:textId="7FC77F7E" w:rsidR="00A45F6C" w:rsidRPr="002F67BB" w:rsidRDefault="00D623DA" w:rsidP="00852734">
      <w:pPr>
        <w:spacing w:line="276" w:lineRule="auto"/>
        <w:ind w:right="-36"/>
        <w:rPr>
          <w:rFonts w:ascii="Arial" w:eastAsia="Arial" w:hAnsi="Arial" w:cs="Arial"/>
          <w:sz w:val="16"/>
          <w:szCs w:val="16"/>
        </w:rPr>
      </w:pPr>
      <w:r w:rsidRPr="002F67BB">
        <w:rPr>
          <w:rFonts w:ascii="Arial" w:eastAsia="Arial" w:hAnsi="Arial" w:cs="Arial"/>
          <w:sz w:val="16"/>
          <w:szCs w:val="16"/>
        </w:rPr>
        <w:t xml:space="preserve">The securities offer investors an opportunity to earn a contingent quarterly coupon </w:t>
      </w:r>
      <w:r w:rsidR="0049071C" w:rsidRPr="002F67BB">
        <w:rPr>
          <w:rFonts w:ascii="Arial" w:eastAsia="Arial" w:hAnsi="Arial" w:cs="Arial"/>
          <w:sz w:val="16"/>
          <w:szCs w:val="16"/>
        </w:rPr>
        <w:t xml:space="preserve">of </w:t>
      </w:r>
      <w:r w:rsidR="00852734" w:rsidRPr="002F67BB">
        <w:rPr>
          <w:rFonts w:ascii="Arial" w:eastAsia="Arial" w:hAnsi="Arial" w:cs="Arial"/>
          <w:sz w:val="16"/>
          <w:szCs w:val="16"/>
        </w:rPr>
        <w:t xml:space="preserve">at least </w:t>
      </w:r>
      <w:r w:rsidR="0049071C" w:rsidRPr="002F67BB">
        <w:rPr>
          <w:rFonts w:ascii="Arial" w:eastAsia="Arial" w:hAnsi="Arial" w:cs="Arial"/>
          <w:sz w:val="16"/>
          <w:szCs w:val="16"/>
        </w:rPr>
        <w:t>$</w:t>
      </w:r>
      <w:r w:rsidR="003F6BCC">
        <w:rPr>
          <w:rFonts w:ascii="Arial" w:eastAsia="Arial" w:hAnsi="Arial" w:cs="Arial"/>
          <w:sz w:val="16"/>
          <w:szCs w:val="16"/>
        </w:rPr>
        <w:t>31.625</w:t>
      </w:r>
      <w:r w:rsidR="00721763" w:rsidRPr="002F67BB">
        <w:rPr>
          <w:rFonts w:ascii="Arial" w:eastAsia="Arial" w:hAnsi="Arial" w:cs="Arial"/>
          <w:sz w:val="16"/>
          <w:szCs w:val="16"/>
        </w:rPr>
        <w:t xml:space="preserve"> </w:t>
      </w:r>
      <w:r w:rsidR="0050318F" w:rsidRPr="002F67BB">
        <w:rPr>
          <w:rFonts w:ascii="Arial" w:eastAsia="Arial" w:hAnsi="Arial" w:cs="Arial"/>
          <w:sz w:val="16"/>
          <w:szCs w:val="16"/>
        </w:rPr>
        <w:t xml:space="preserve">per </w:t>
      </w:r>
      <w:r w:rsidR="00721763" w:rsidRPr="002F67BB">
        <w:rPr>
          <w:rFonts w:ascii="Arial" w:eastAsia="Arial" w:hAnsi="Arial" w:cs="Arial"/>
          <w:sz w:val="16"/>
          <w:szCs w:val="16"/>
        </w:rPr>
        <w:t>security</w:t>
      </w:r>
      <w:r w:rsidR="0049071C" w:rsidRPr="002F67BB">
        <w:rPr>
          <w:rFonts w:ascii="Arial" w:eastAsia="Arial" w:hAnsi="Arial" w:cs="Arial"/>
          <w:sz w:val="16"/>
          <w:szCs w:val="16"/>
        </w:rPr>
        <w:t xml:space="preserve"> (equal to a rate of </w:t>
      </w:r>
      <w:r w:rsidR="00852734" w:rsidRPr="002F67BB">
        <w:rPr>
          <w:rFonts w:ascii="Arial" w:eastAsia="Arial" w:hAnsi="Arial" w:cs="Arial"/>
          <w:sz w:val="16"/>
          <w:szCs w:val="16"/>
        </w:rPr>
        <w:t xml:space="preserve">at least </w:t>
      </w:r>
      <w:r w:rsidR="003F6BCC">
        <w:rPr>
          <w:rFonts w:ascii="Arial" w:eastAsia="Arial" w:hAnsi="Arial" w:cs="Arial"/>
          <w:sz w:val="16"/>
          <w:szCs w:val="16"/>
        </w:rPr>
        <w:t>3.1625</w:t>
      </w:r>
      <w:r w:rsidR="0049071C" w:rsidRPr="002F67BB">
        <w:rPr>
          <w:rFonts w:ascii="Arial" w:eastAsia="Arial" w:hAnsi="Arial" w:cs="Arial"/>
          <w:sz w:val="16"/>
          <w:szCs w:val="16"/>
        </w:rPr>
        <w:t xml:space="preserve">% per quarter or </w:t>
      </w:r>
      <w:r w:rsidR="00852734" w:rsidRPr="002F67BB">
        <w:rPr>
          <w:rFonts w:ascii="Arial" w:eastAsia="Arial" w:hAnsi="Arial" w:cs="Arial"/>
          <w:sz w:val="16"/>
          <w:szCs w:val="16"/>
        </w:rPr>
        <w:t xml:space="preserve">at least </w:t>
      </w:r>
      <w:r w:rsidR="003F6BCC">
        <w:rPr>
          <w:rFonts w:ascii="Arial" w:eastAsia="Arial" w:hAnsi="Arial" w:cs="Arial"/>
          <w:sz w:val="16"/>
          <w:szCs w:val="16"/>
        </w:rPr>
        <w:t>12.65</w:t>
      </w:r>
      <w:r w:rsidR="0049071C" w:rsidRPr="002F67BB">
        <w:rPr>
          <w:rFonts w:ascii="Arial" w:eastAsia="Arial" w:hAnsi="Arial" w:cs="Arial"/>
          <w:sz w:val="16"/>
          <w:szCs w:val="16"/>
        </w:rPr>
        <w:t>% per annum)</w:t>
      </w:r>
      <w:r w:rsidRPr="002F67BB">
        <w:rPr>
          <w:rFonts w:ascii="Arial" w:eastAsia="Arial" w:hAnsi="Arial" w:cs="Arial"/>
          <w:sz w:val="16"/>
          <w:szCs w:val="16"/>
        </w:rPr>
        <w:t xml:space="preserve"> with respect to each </w:t>
      </w:r>
      <w:r w:rsidR="00300C2A" w:rsidRPr="002F67BB">
        <w:rPr>
          <w:rFonts w:ascii="Arial" w:eastAsia="Arial" w:hAnsi="Arial" w:cs="Arial"/>
          <w:sz w:val="16"/>
          <w:szCs w:val="16"/>
        </w:rPr>
        <w:t>determination date</w:t>
      </w:r>
      <w:r w:rsidRPr="002F67BB">
        <w:rPr>
          <w:rFonts w:ascii="Arial" w:eastAsia="Arial" w:hAnsi="Arial" w:cs="Arial"/>
          <w:sz w:val="16"/>
          <w:szCs w:val="16"/>
        </w:rPr>
        <w:t xml:space="preserve"> on which the </w:t>
      </w:r>
      <w:r w:rsidR="00300C2A" w:rsidRPr="002F67BB">
        <w:rPr>
          <w:rFonts w:ascii="Arial" w:eastAsia="Arial" w:hAnsi="Arial" w:cs="Arial"/>
          <w:sz w:val="16"/>
          <w:szCs w:val="16"/>
        </w:rPr>
        <w:t>determination closing price</w:t>
      </w:r>
      <w:r w:rsidRPr="002F67BB">
        <w:rPr>
          <w:rFonts w:ascii="Arial" w:eastAsia="Arial" w:hAnsi="Arial" w:cs="Arial"/>
          <w:sz w:val="16"/>
          <w:szCs w:val="16"/>
        </w:rPr>
        <w:t xml:space="preserve"> or the </w:t>
      </w:r>
      <w:r w:rsidR="00205135" w:rsidRPr="002F67BB">
        <w:rPr>
          <w:rFonts w:ascii="Arial" w:eastAsia="Arial" w:hAnsi="Arial" w:cs="Arial"/>
          <w:sz w:val="16"/>
          <w:szCs w:val="16"/>
        </w:rPr>
        <w:t>final share price</w:t>
      </w:r>
      <w:r w:rsidRPr="002F67BB">
        <w:rPr>
          <w:rFonts w:ascii="Arial" w:eastAsia="Arial" w:hAnsi="Arial" w:cs="Arial"/>
          <w:sz w:val="16"/>
          <w:szCs w:val="16"/>
        </w:rPr>
        <w:t xml:space="preserve">, as applicable, is greater than or equal to </w:t>
      </w:r>
      <w:r w:rsidR="003F6BCC">
        <w:rPr>
          <w:rFonts w:ascii="Arial" w:eastAsia="Arial" w:hAnsi="Arial" w:cs="Arial"/>
          <w:sz w:val="16"/>
          <w:szCs w:val="16"/>
        </w:rPr>
        <w:t>60%</w:t>
      </w:r>
      <w:r w:rsidRPr="002F67BB">
        <w:rPr>
          <w:rFonts w:ascii="Arial" w:eastAsia="Arial" w:hAnsi="Arial" w:cs="Arial"/>
          <w:sz w:val="16"/>
          <w:szCs w:val="16"/>
        </w:rPr>
        <w:t xml:space="preserve"> of the </w:t>
      </w:r>
      <w:r w:rsidR="00300C2A" w:rsidRPr="002F67BB">
        <w:rPr>
          <w:rFonts w:ascii="Arial" w:eastAsia="Arial" w:hAnsi="Arial" w:cs="Arial"/>
          <w:sz w:val="16"/>
          <w:szCs w:val="16"/>
        </w:rPr>
        <w:t>initial share price</w:t>
      </w:r>
      <w:r w:rsidRPr="002F67BB">
        <w:rPr>
          <w:rFonts w:ascii="Arial" w:eastAsia="Arial" w:hAnsi="Arial" w:cs="Arial"/>
          <w:sz w:val="16"/>
          <w:szCs w:val="16"/>
        </w:rPr>
        <w:t xml:space="preserve">, which we refer to as the downside threshold price. </w:t>
      </w:r>
      <w:r w:rsidR="00852734" w:rsidRPr="002F67BB">
        <w:rPr>
          <w:rFonts w:ascii="Arial" w:eastAsia="Arial" w:hAnsi="Arial" w:cs="Arial"/>
          <w:sz w:val="16"/>
          <w:szCs w:val="16"/>
        </w:rPr>
        <w:t>The actual contingent quarterly coupon will be determined on the pricing date.</w:t>
      </w:r>
      <w:r w:rsidRPr="002F67BB">
        <w:rPr>
          <w:rFonts w:ascii="Arial" w:eastAsia="Arial" w:hAnsi="Arial" w:cs="Arial"/>
          <w:sz w:val="16"/>
          <w:szCs w:val="16"/>
        </w:rPr>
        <w:t xml:space="preserve"> The securities may be redeemed prior to maturity for the stated principal amount per security</w:t>
      </w:r>
      <w:r w:rsidRPr="002F67BB">
        <w:rPr>
          <w:rFonts w:ascii="Arial" w:eastAsia="Arial" w:hAnsi="Arial" w:cs="Arial"/>
          <w:i/>
          <w:iCs/>
          <w:sz w:val="16"/>
          <w:szCs w:val="16"/>
        </w:rPr>
        <w:t xml:space="preserve"> plus </w:t>
      </w:r>
      <w:r w:rsidRPr="002F67BB">
        <w:rPr>
          <w:rFonts w:ascii="Arial" w:eastAsia="Arial" w:hAnsi="Arial" w:cs="Arial"/>
          <w:sz w:val="16"/>
          <w:szCs w:val="16"/>
        </w:rPr>
        <w:t xml:space="preserve">the applicable contingent quarterly coupon, and the payment at maturity will vary depending on the </w:t>
      </w:r>
      <w:r w:rsidR="00205135" w:rsidRPr="002F67BB">
        <w:rPr>
          <w:rFonts w:ascii="Arial" w:eastAsia="Arial" w:hAnsi="Arial" w:cs="Arial"/>
          <w:sz w:val="16"/>
          <w:szCs w:val="16"/>
        </w:rPr>
        <w:t>final share price</w:t>
      </w:r>
      <w:r w:rsidRPr="002F67BB">
        <w:rPr>
          <w:rFonts w:ascii="Arial" w:eastAsia="Arial" w:hAnsi="Arial" w:cs="Arial"/>
          <w:sz w:val="16"/>
          <w:szCs w:val="16"/>
        </w:rPr>
        <w:t>, as follows:</w:t>
      </w:r>
    </w:p>
    <w:p w14:paraId="6E7A984A" w14:textId="77777777" w:rsidR="0049071C" w:rsidRPr="002F67BB" w:rsidRDefault="0049071C">
      <w:pPr>
        <w:spacing w:line="324" w:lineRule="atLeast"/>
        <w:ind w:left="495" w:right="594"/>
        <w:rPr>
          <w:rFonts w:ascii="Arial" w:hAnsi="Arial" w:cs="Arial"/>
        </w:rPr>
      </w:pP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085"/>
        <w:gridCol w:w="10579"/>
      </w:tblGrid>
      <w:tr w:rsidR="00F159E0" w:rsidRPr="002F67BB" w14:paraId="4E448C54" w14:textId="77777777" w:rsidTr="00F1255E">
        <w:trPr>
          <w:cantSplit/>
          <w:tblCellSpacing w:w="0" w:type="dxa"/>
        </w:trPr>
        <w:tc>
          <w:tcPr>
            <w:tcW w:w="465" w:type="pct"/>
            <w:tcBorders>
              <w:bottom w:val="single" w:sz="36" w:space="0" w:color="FFFFFF"/>
            </w:tcBorders>
            <w:shd w:val="clear" w:color="auto" w:fill="DCEBF4"/>
            <w:tcMar>
              <w:top w:w="0" w:type="dxa"/>
              <w:left w:w="119" w:type="dxa"/>
              <w:bottom w:w="0" w:type="dxa"/>
              <w:right w:w="119" w:type="dxa"/>
            </w:tcMar>
            <w:hideMark/>
          </w:tcPr>
          <w:p w14:paraId="70314FFB" w14:textId="77777777" w:rsidR="00A45F6C" w:rsidRPr="002F67BB" w:rsidRDefault="00D623DA">
            <w:pPr>
              <w:spacing w:before="110" w:after="110" w:line="288" w:lineRule="atLeast"/>
              <w:rPr>
                <w:rFonts w:ascii="Arial" w:hAnsi="Arial" w:cs="Arial"/>
                <w:color w:val="000000"/>
                <w:sz w:val="16"/>
                <w:szCs w:val="16"/>
              </w:rPr>
            </w:pPr>
            <w:r w:rsidRPr="002F67BB">
              <w:rPr>
                <w:rFonts w:ascii="Arial" w:eastAsia="Arial" w:hAnsi="Arial" w:cs="Arial"/>
                <w:b/>
                <w:bCs/>
                <w:color w:val="306DC1"/>
                <w:sz w:val="16"/>
                <w:szCs w:val="16"/>
              </w:rPr>
              <w:t>Scenario 1</w:t>
            </w:r>
          </w:p>
        </w:tc>
        <w:tc>
          <w:tcPr>
            <w:tcW w:w="4535" w:type="pct"/>
            <w:tcMar>
              <w:top w:w="0" w:type="dxa"/>
              <w:left w:w="119" w:type="dxa"/>
              <w:bottom w:w="0" w:type="dxa"/>
              <w:right w:w="119" w:type="dxa"/>
            </w:tcMar>
            <w:hideMark/>
          </w:tcPr>
          <w:p w14:paraId="2ED64F30" w14:textId="77777777" w:rsidR="00A45F6C" w:rsidRPr="002F67BB" w:rsidRDefault="00D623DA">
            <w:pPr>
              <w:spacing w:before="110" w:after="110" w:line="324" w:lineRule="atLeast"/>
              <w:rPr>
                <w:rFonts w:ascii="Arial" w:hAnsi="Arial" w:cs="Arial"/>
                <w:color w:val="000000"/>
                <w:sz w:val="16"/>
                <w:szCs w:val="16"/>
              </w:rPr>
            </w:pPr>
            <w:r w:rsidRPr="002F67BB">
              <w:rPr>
                <w:rFonts w:ascii="Arial" w:eastAsia="Arial" w:hAnsi="Arial" w:cs="Arial"/>
                <w:b/>
                <w:bCs/>
                <w:color w:val="000000"/>
                <w:sz w:val="16"/>
                <w:szCs w:val="16"/>
              </w:rPr>
              <w:t xml:space="preserve">On any of the first eleven </w:t>
            </w:r>
            <w:r w:rsidR="00300C2A" w:rsidRPr="002F67BB">
              <w:rPr>
                <w:rFonts w:ascii="Arial" w:eastAsia="Arial" w:hAnsi="Arial" w:cs="Arial"/>
                <w:b/>
                <w:bCs/>
                <w:color w:val="000000"/>
                <w:sz w:val="16"/>
                <w:szCs w:val="16"/>
              </w:rPr>
              <w:t>determination date</w:t>
            </w:r>
            <w:r w:rsidRPr="002F67BB">
              <w:rPr>
                <w:rFonts w:ascii="Arial" w:eastAsia="Arial" w:hAnsi="Arial" w:cs="Arial"/>
                <w:b/>
                <w:bCs/>
                <w:color w:val="000000"/>
                <w:sz w:val="16"/>
                <w:szCs w:val="16"/>
              </w:rPr>
              <w:t xml:space="preserve">s, the </w:t>
            </w:r>
            <w:r w:rsidR="00300C2A" w:rsidRPr="002F67BB">
              <w:rPr>
                <w:rFonts w:ascii="Arial" w:eastAsia="Arial" w:hAnsi="Arial" w:cs="Arial"/>
                <w:b/>
                <w:bCs/>
                <w:color w:val="000000"/>
                <w:sz w:val="16"/>
                <w:szCs w:val="16"/>
              </w:rPr>
              <w:t>determination closing price</w:t>
            </w:r>
            <w:r w:rsidRPr="002F67BB">
              <w:rPr>
                <w:rFonts w:ascii="Arial" w:eastAsia="Arial" w:hAnsi="Arial" w:cs="Arial"/>
                <w:b/>
                <w:bCs/>
                <w:color w:val="000000"/>
                <w:sz w:val="16"/>
                <w:szCs w:val="16"/>
              </w:rPr>
              <w:t xml:space="preserve"> is</w:t>
            </w:r>
            <w:r w:rsidRPr="002F67BB">
              <w:rPr>
                <w:rFonts w:ascii="Arial" w:eastAsia="Arial" w:hAnsi="Arial" w:cs="Arial"/>
                <w:b/>
                <w:bCs/>
                <w:i/>
                <w:iCs/>
                <w:color w:val="000000"/>
                <w:sz w:val="16"/>
                <w:szCs w:val="16"/>
              </w:rPr>
              <w:t xml:space="preserve"> greater than or equal to</w:t>
            </w:r>
            <w:r w:rsidRPr="002F67BB">
              <w:rPr>
                <w:rFonts w:ascii="Arial" w:eastAsia="Arial" w:hAnsi="Arial" w:cs="Arial"/>
                <w:b/>
                <w:bCs/>
                <w:color w:val="000000"/>
                <w:sz w:val="16"/>
                <w:szCs w:val="16"/>
              </w:rPr>
              <w:t xml:space="preserve"> the </w:t>
            </w:r>
            <w:r w:rsidR="00300C2A" w:rsidRPr="002F67BB">
              <w:rPr>
                <w:rFonts w:ascii="Arial" w:eastAsia="Arial" w:hAnsi="Arial" w:cs="Arial"/>
                <w:b/>
                <w:bCs/>
                <w:color w:val="000000"/>
                <w:sz w:val="16"/>
                <w:szCs w:val="16"/>
              </w:rPr>
              <w:t>initial share price</w:t>
            </w:r>
            <w:r w:rsidRPr="002F67BB">
              <w:rPr>
                <w:rFonts w:ascii="Arial" w:eastAsia="Arial" w:hAnsi="Arial" w:cs="Arial"/>
                <w:b/>
                <w:bCs/>
                <w:color w:val="000000"/>
                <w:sz w:val="16"/>
                <w:szCs w:val="16"/>
              </w:rPr>
              <w:t>.</w:t>
            </w:r>
          </w:p>
          <w:p w14:paraId="6EA8B9C7" w14:textId="70F907B1" w:rsidR="00A45F6C" w:rsidRPr="002F67BB" w:rsidRDefault="00EE28F5">
            <w:pPr>
              <w:spacing w:before="132" w:line="230" w:lineRule="atLeast"/>
              <w:ind w:left="396" w:hanging="396"/>
              <w:rPr>
                <w:rFonts w:ascii="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 xml:space="preserve">The securities will be automatically redeemed for (i) the stated principal amount plus (ii) the contingent quarterly coupon with respect to the related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w:t>
            </w:r>
          </w:p>
          <w:p w14:paraId="59EC0339" w14:textId="4072DA0A" w:rsidR="00A45F6C" w:rsidRPr="002F67BB" w:rsidRDefault="00EE28F5">
            <w:pPr>
              <w:spacing w:before="132" w:line="230" w:lineRule="atLeast"/>
              <w:ind w:left="396" w:hanging="396"/>
              <w:rPr>
                <w:rFonts w:ascii="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 xml:space="preserve">Investors will not participate in any appreciation of the underlying stock from the </w:t>
            </w:r>
            <w:r w:rsidR="00300C2A" w:rsidRPr="002F67BB">
              <w:rPr>
                <w:rFonts w:ascii="Arial" w:eastAsia="Arial" w:hAnsi="Arial" w:cs="Arial"/>
                <w:color w:val="000000"/>
                <w:sz w:val="16"/>
                <w:szCs w:val="16"/>
              </w:rPr>
              <w:t>initial share price</w:t>
            </w:r>
            <w:r w:rsidR="00D623DA" w:rsidRPr="002F67BB">
              <w:rPr>
                <w:rFonts w:ascii="Arial" w:eastAsia="Arial" w:hAnsi="Arial" w:cs="Arial"/>
                <w:color w:val="000000"/>
                <w:sz w:val="16"/>
                <w:szCs w:val="16"/>
              </w:rPr>
              <w:t>.</w:t>
            </w:r>
          </w:p>
        </w:tc>
      </w:tr>
      <w:tr w:rsidR="00F159E0" w:rsidRPr="002F67BB" w14:paraId="7C1FB0A7" w14:textId="77777777" w:rsidTr="00F1255E">
        <w:trPr>
          <w:cantSplit/>
          <w:tblCellSpacing w:w="0" w:type="dxa"/>
        </w:trPr>
        <w:tc>
          <w:tcPr>
            <w:tcW w:w="465" w:type="pct"/>
            <w:tcBorders>
              <w:bottom w:val="single" w:sz="36" w:space="0" w:color="FFFFFF"/>
            </w:tcBorders>
            <w:shd w:val="clear" w:color="auto" w:fill="DCEBF4"/>
            <w:tcMar>
              <w:top w:w="0" w:type="dxa"/>
              <w:left w:w="119" w:type="dxa"/>
              <w:bottom w:w="0" w:type="dxa"/>
              <w:right w:w="119" w:type="dxa"/>
            </w:tcMar>
            <w:hideMark/>
          </w:tcPr>
          <w:p w14:paraId="36C85E90" w14:textId="77777777" w:rsidR="00A45F6C" w:rsidRPr="002F67BB" w:rsidRDefault="00D623DA">
            <w:pPr>
              <w:spacing w:before="110" w:after="110" w:line="288" w:lineRule="atLeast"/>
              <w:rPr>
                <w:rFonts w:ascii="Arial" w:hAnsi="Arial" w:cs="Arial"/>
                <w:color w:val="000000"/>
                <w:sz w:val="16"/>
                <w:szCs w:val="16"/>
              </w:rPr>
            </w:pPr>
            <w:r w:rsidRPr="002F67BB">
              <w:rPr>
                <w:rFonts w:ascii="Arial" w:eastAsia="Arial" w:hAnsi="Arial" w:cs="Arial"/>
                <w:b/>
                <w:bCs/>
                <w:color w:val="306DC1"/>
                <w:sz w:val="16"/>
                <w:szCs w:val="16"/>
              </w:rPr>
              <w:t>Scenario 2</w:t>
            </w:r>
          </w:p>
        </w:tc>
        <w:tc>
          <w:tcPr>
            <w:tcW w:w="4535" w:type="pct"/>
            <w:tcMar>
              <w:top w:w="0" w:type="dxa"/>
              <w:left w:w="119" w:type="dxa"/>
              <w:bottom w:w="0" w:type="dxa"/>
              <w:right w:w="119" w:type="dxa"/>
            </w:tcMar>
            <w:hideMark/>
          </w:tcPr>
          <w:p w14:paraId="3FE0914E" w14:textId="77777777" w:rsidR="00A45F6C" w:rsidRPr="002F67BB" w:rsidRDefault="00D623DA">
            <w:pPr>
              <w:spacing w:before="110" w:after="110" w:line="324" w:lineRule="atLeast"/>
              <w:rPr>
                <w:rFonts w:ascii="Arial" w:hAnsi="Arial" w:cs="Arial"/>
                <w:color w:val="000000"/>
                <w:sz w:val="16"/>
                <w:szCs w:val="16"/>
              </w:rPr>
            </w:pPr>
            <w:r w:rsidRPr="002F67BB">
              <w:rPr>
                <w:rFonts w:ascii="Arial" w:eastAsia="Arial" w:hAnsi="Arial" w:cs="Arial"/>
                <w:b/>
                <w:bCs/>
                <w:color w:val="000000"/>
                <w:sz w:val="16"/>
                <w:szCs w:val="16"/>
              </w:rPr>
              <w:t xml:space="preserve">The securities are not automatically redeemed prior to maturity, and the </w:t>
            </w:r>
            <w:r w:rsidR="00205135" w:rsidRPr="002F67BB">
              <w:rPr>
                <w:rFonts w:ascii="Arial" w:eastAsia="Arial" w:hAnsi="Arial" w:cs="Arial"/>
                <w:b/>
                <w:bCs/>
                <w:color w:val="000000"/>
                <w:sz w:val="16"/>
                <w:szCs w:val="16"/>
              </w:rPr>
              <w:t>final share price</w:t>
            </w:r>
            <w:r w:rsidRPr="002F67BB">
              <w:rPr>
                <w:rFonts w:ascii="Arial" w:eastAsia="Arial" w:hAnsi="Arial" w:cs="Arial"/>
                <w:b/>
                <w:bCs/>
                <w:color w:val="000000"/>
                <w:sz w:val="16"/>
                <w:szCs w:val="16"/>
              </w:rPr>
              <w:t xml:space="preserve"> is</w:t>
            </w:r>
            <w:r w:rsidRPr="002F67BB">
              <w:rPr>
                <w:rFonts w:ascii="Arial" w:eastAsia="Arial" w:hAnsi="Arial" w:cs="Arial"/>
                <w:b/>
                <w:bCs/>
                <w:i/>
                <w:iCs/>
                <w:color w:val="000000"/>
                <w:sz w:val="16"/>
                <w:szCs w:val="16"/>
              </w:rPr>
              <w:t xml:space="preserve"> greater than or equal to</w:t>
            </w:r>
            <w:r w:rsidRPr="002F67BB">
              <w:rPr>
                <w:rFonts w:ascii="Arial" w:eastAsia="Arial" w:hAnsi="Arial" w:cs="Arial"/>
                <w:b/>
                <w:bCs/>
                <w:color w:val="000000"/>
                <w:sz w:val="16"/>
                <w:szCs w:val="16"/>
              </w:rPr>
              <w:t xml:space="preserve"> the downside threshold price.</w:t>
            </w:r>
          </w:p>
          <w:p w14:paraId="253332C2" w14:textId="2F7096F3" w:rsidR="00A45F6C" w:rsidRPr="002F67BB" w:rsidRDefault="00EE28F5">
            <w:pPr>
              <w:spacing w:before="132" w:line="230" w:lineRule="atLeast"/>
              <w:ind w:left="396" w:hanging="396"/>
              <w:rPr>
                <w:rFonts w:ascii="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 xml:space="preserve">The payment due at maturity will be (i) the stated principal amount plus (ii) the contingent quarterly coupon with respect to the final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w:t>
            </w:r>
          </w:p>
          <w:p w14:paraId="382EF2A7" w14:textId="10791679" w:rsidR="00A45F6C" w:rsidRPr="002F67BB" w:rsidRDefault="00EE28F5">
            <w:pPr>
              <w:spacing w:before="132" w:line="230" w:lineRule="atLeast"/>
              <w:ind w:left="396" w:hanging="396"/>
              <w:rPr>
                <w:rFonts w:ascii="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 xml:space="preserve">Investors will not participate in any appreciation of the underlying stock from the </w:t>
            </w:r>
            <w:r w:rsidR="00300C2A" w:rsidRPr="002F67BB">
              <w:rPr>
                <w:rFonts w:ascii="Arial" w:eastAsia="Arial" w:hAnsi="Arial" w:cs="Arial"/>
                <w:color w:val="000000"/>
                <w:sz w:val="16"/>
                <w:szCs w:val="16"/>
              </w:rPr>
              <w:t>initial share price</w:t>
            </w:r>
            <w:r w:rsidR="00D623DA" w:rsidRPr="002F67BB">
              <w:rPr>
                <w:rFonts w:ascii="Arial" w:eastAsia="Arial" w:hAnsi="Arial" w:cs="Arial"/>
                <w:color w:val="000000"/>
                <w:sz w:val="16"/>
                <w:szCs w:val="16"/>
              </w:rPr>
              <w:t>.</w:t>
            </w:r>
          </w:p>
        </w:tc>
      </w:tr>
      <w:tr w:rsidR="00F159E0" w:rsidRPr="002F67BB" w14:paraId="01871C6C" w14:textId="77777777" w:rsidTr="00F1255E">
        <w:trPr>
          <w:cantSplit/>
          <w:tblCellSpacing w:w="0" w:type="dxa"/>
        </w:trPr>
        <w:tc>
          <w:tcPr>
            <w:tcW w:w="465" w:type="pct"/>
            <w:tcBorders>
              <w:bottom w:val="single" w:sz="36" w:space="0" w:color="FFFFFF"/>
            </w:tcBorders>
            <w:shd w:val="clear" w:color="auto" w:fill="DCEBF4"/>
            <w:tcMar>
              <w:top w:w="0" w:type="dxa"/>
              <w:left w:w="119" w:type="dxa"/>
              <w:bottom w:w="0" w:type="dxa"/>
              <w:right w:w="119" w:type="dxa"/>
            </w:tcMar>
            <w:hideMark/>
          </w:tcPr>
          <w:p w14:paraId="66C8FB84" w14:textId="77777777" w:rsidR="00A45F6C" w:rsidRPr="002F67BB" w:rsidRDefault="00D623DA">
            <w:pPr>
              <w:spacing w:before="110" w:after="110" w:line="288" w:lineRule="atLeast"/>
              <w:rPr>
                <w:rFonts w:ascii="Arial" w:hAnsi="Arial" w:cs="Arial"/>
                <w:color w:val="000000"/>
                <w:sz w:val="16"/>
                <w:szCs w:val="16"/>
              </w:rPr>
            </w:pPr>
            <w:r w:rsidRPr="002F67BB">
              <w:rPr>
                <w:rFonts w:ascii="Arial" w:eastAsia="Arial" w:hAnsi="Arial" w:cs="Arial"/>
                <w:b/>
                <w:bCs/>
                <w:color w:val="306DC1"/>
                <w:sz w:val="16"/>
                <w:szCs w:val="16"/>
              </w:rPr>
              <w:t>Scenario 3</w:t>
            </w:r>
          </w:p>
        </w:tc>
        <w:tc>
          <w:tcPr>
            <w:tcW w:w="4535" w:type="pct"/>
            <w:tcMar>
              <w:top w:w="0" w:type="dxa"/>
              <w:left w:w="119" w:type="dxa"/>
              <w:bottom w:w="0" w:type="dxa"/>
              <w:right w:w="119" w:type="dxa"/>
            </w:tcMar>
            <w:hideMark/>
          </w:tcPr>
          <w:p w14:paraId="4765D2BD" w14:textId="77777777" w:rsidR="00A45F6C" w:rsidRPr="002F67BB" w:rsidRDefault="00D623DA">
            <w:pPr>
              <w:spacing w:before="110" w:after="110" w:line="324" w:lineRule="atLeast"/>
              <w:rPr>
                <w:rFonts w:ascii="Arial" w:hAnsi="Arial" w:cs="Arial"/>
                <w:color w:val="000000"/>
                <w:sz w:val="16"/>
                <w:szCs w:val="16"/>
              </w:rPr>
            </w:pPr>
            <w:r w:rsidRPr="002F67BB">
              <w:rPr>
                <w:rFonts w:ascii="Arial" w:eastAsia="Arial" w:hAnsi="Arial" w:cs="Arial"/>
                <w:b/>
                <w:bCs/>
                <w:color w:val="000000"/>
                <w:sz w:val="16"/>
                <w:szCs w:val="16"/>
              </w:rPr>
              <w:t xml:space="preserve">The securities are not automatically redeemed prior to maturity, and the </w:t>
            </w:r>
            <w:r w:rsidR="00205135" w:rsidRPr="002F67BB">
              <w:rPr>
                <w:rFonts w:ascii="Arial" w:eastAsia="Arial" w:hAnsi="Arial" w:cs="Arial"/>
                <w:b/>
                <w:bCs/>
                <w:color w:val="000000"/>
                <w:sz w:val="16"/>
                <w:szCs w:val="16"/>
              </w:rPr>
              <w:t>final share price</w:t>
            </w:r>
            <w:r w:rsidRPr="002F67BB">
              <w:rPr>
                <w:rFonts w:ascii="Arial" w:eastAsia="Arial" w:hAnsi="Arial" w:cs="Arial"/>
                <w:b/>
                <w:bCs/>
                <w:color w:val="000000"/>
                <w:sz w:val="16"/>
                <w:szCs w:val="16"/>
              </w:rPr>
              <w:t xml:space="preserve"> is</w:t>
            </w:r>
            <w:r w:rsidRPr="002F67BB">
              <w:rPr>
                <w:rFonts w:ascii="Arial" w:eastAsia="Arial" w:hAnsi="Arial" w:cs="Arial"/>
                <w:b/>
                <w:bCs/>
                <w:i/>
                <w:iCs/>
                <w:color w:val="000000"/>
                <w:sz w:val="16"/>
                <w:szCs w:val="16"/>
              </w:rPr>
              <w:t xml:space="preserve"> less than</w:t>
            </w:r>
            <w:r w:rsidRPr="002F67BB">
              <w:rPr>
                <w:rFonts w:ascii="Arial" w:eastAsia="Arial" w:hAnsi="Arial" w:cs="Arial"/>
                <w:b/>
                <w:bCs/>
                <w:color w:val="000000"/>
                <w:sz w:val="16"/>
                <w:szCs w:val="16"/>
              </w:rPr>
              <w:t xml:space="preserve"> the downside threshold price.</w:t>
            </w:r>
          </w:p>
          <w:p w14:paraId="28528A0F" w14:textId="491F2566" w:rsidR="00A45F6C" w:rsidRPr="002F67BB" w:rsidRDefault="00EE28F5">
            <w:pPr>
              <w:spacing w:before="132" w:line="230" w:lineRule="atLeast"/>
              <w:ind w:left="396" w:hanging="396"/>
              <w:rPr>
                <w:rFonts w:ascii="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The payment due at maturity will be equal to (i) the stated principal amount multiplied by (ii) the share performance factor.</w:t>
            </w:r>
            <w:r w:rsidR="00D623DA" w:rsidRPr="002F67BB">
              <w:rPr>
                <w:rFonts w:ascii="Arial" w:eastAsia="Arial" w:hAnsi="Arial" w:cs="Arial"/>
                <w:b/>
                <w:bCs/>
                <w:color w:val="000000"/>
                <w:sz w:val="16"/>
                <w:szCs w:val="16"/>
              </w:rPr>
              <w:t xml:space="preserve"> Investors will lose a significant portion, and may lose all, of their principal in this scenario.</w:t>
            </w:r>
          </w:p>
        </w:tc>
      </w:tr>
    </w:tbl>
    <w:p w14:paraId="375A0CD6"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p w14:paraId="14AB5107" w14:textId="77777777" w:rsidR="00A45F6C" w:rsidRPr="002F67BB" w:rsidRDefault="00D623DA" w:rsidP="000041D1">
      <w:pPr>
        <w:spacing w:before="132" w:after="132" w:line="288" w:lineRule="atLeast"/>
        <w:ind w:right="-36"/>
        <w:rPr>
          <w:rFonts w:ascii="Arial" w:hAnsi="Arial" w:cs="Arial"/>
          <w:sz w:val="28"/>
          <w:szCs w:val="28"/>
        </w:rPr>
      </w:pPr>
      <w:r w:rsidRPr="002F67BB">
        <w:rPr>
          <w:rFonts w:ascii="Arial" w:eastAsia="Arial" w:hAnsi="Arial" w:cs="Arial"/>
          <w:color w:val="296DC1"/>
          <w:sz w:val="28"/>
          <w:szCs w:val="28"/>
        </w:rPr>
        <w:lastRenderedPageBreak/>
        <w:t>How the Securities Work</w:t>
      </w:r>
    </w:p>
    <w:p w14:paraId="0B502BF9" w14:textId="77777777" w:rsidR="00A45F6C" w:rsidRPr="002F67BB" w:rsidRDefault="00D623DA" w:rsidP="000041D1">
      <w:pPr>
        <w:spacing w:before="110" w:after="110" w:line="324" w:lineRule="atLeast"/>
        <w:ind w:right="-36"/>
        <w:rPr>
          <w:rFonts w:ascii="Arial" w:hAnsi="Arial" w:cs="Arial"/>
          <w:sz w:val="16"/>
          <w:szCs w:val="16"/>
        </w:rPr>
      </w:pPr>
      <w:r w:rsidRPr="002F67BB">
        <w:rPr>
          <w:rFonts w:ascii="Arial" w:eastAsia="Arial" w:hAnsi="Arial" w:cs="Arial"/>
          <w:sz w:val="16"/>
          <w:szCs w:val="16"/>
        </w:rPr>
        <w:t xml:space="preserve">The following diagrams illustrate the potential outcomes for the securities depending on (1) the </w:t>
      </w:r>
      <w:r w:rsidR="00300C2A" w:rsidRPr="002F67BB">
        <w:rPr>
          <w:rFonts w:ascii="Arial" w:eastAsia="Arial" w:hAnsi="Arial" w:cs="Arial"/>
          <w:sz w:val="16"/>
          <w:szCs w:val="16"/>
        </w:rPr>
        <w:t>determination closing price</w:t>
      </w:r>
      <w:r w:rsidRPr="002F67BB">
        <w:rPr>
          <w:rFonts w:ascii="Arial" w:eastAsia="Arial" w:hAnsi="Arial" w:cs="Arial"/>
          <w:sz w:val="16"/>
          <w:szCs w:val="16"/>
        </w:rPr>
        <w:t xml:space="preserve"> and (2) the </w:t>
      </w:r>
      <w:r w:rsidR="00205135" w:rsidRPr="002F67BB">
        <w:rPr>
          <w:rFonts w:ascii="Arial" w:eastAsia="Arial" w:hAnsi="Arial" w:cs="Arial"/>
          <w:sz w:val="16"/>
          <w:szCs w:val="16"/>
        </w:rPr>
        <w:t>final share price</w:t>
      </w:r>
      <w:r w:rsidRPr="002F67BB">
        <w:rPr>
          <w:rFonts w:ascii="Arial" w:eastAsia="Arial" w:hAnsi="Arial" w:cs="Arial"/>
          <w:sz w:val="16"/>
          <w:szCs w:val="16"/>
        </w:rPr>
        <w:t>.</w:t>
      </w:r>
    </w:p>
    <w:p w14:paraId="1DB3AC4D" w14:textId="77777777" w:rsidR="00A45F6C" w:rsidRPr="002F67BB" w:rsidRDefault="00D623DA" w:rsidP="00205135">
      <w:pPr>
        <w:spacing w:before="132" w:after="132" w:line="288" w:lineRule="atLeast"/>
        <w:ind w:right="-36"/>
        <w:rPr>
          <w:rFonts w:ascii="Arial" w:hAnsi="Arial" w:cs="Arial"/>
          <w:sz w:val="20"/>
          <w:szCs w:val="20"/>
        </w:rPr>
      </w:pPr>
      <w:r w:rsidRPr="002F67BB">
        <w:rPr>
          <w:rFonts w:ascii="Arial" w:eastAsia="Arial" w:hAnsi="Arial" w:cs="Arial"/>
          <w:b/>
          <w:bCs/>
          <w:color w:val="296DC1"/>
          <w:sz w:val="20"/>
          <w:szCs w:val="20"/>
        </w:rPr>
        <w:t xml:space="preserve">Diagram #1: First Eleven </w:t>
      </w:r>
      <w:r w:rsidR="00300C2A" w:rsidRPr="002F67BB">
        <w:rPr>
          <w:rFonts w:ascii="Arial" w:eastAsia="Arial" w:hAnsi="Arial" w:cs="Arial"/>
          <w:b/>
          <w:bCs/>
          <w:color w:val="296DC1"/>
          <w:sz w:val="20"/>
          <w:szCs w:val="20"/>
        </w:rPr>
        <w:t xml:space="preserve">Determination </w:t>
      </w:r>
      <w:r w:rsidR="00205135" w:rsidRPr="002F67BB">
        <w:rPr>
          <w:rFonts w:ascii="Arial" w:eastAsia="Arial" w:hAnsi="Arial" w:cs="Arial"/>
          <w:b/>
          <w:bCs/>
          <w:color w:val="296DC1"/>
          <w:sz w:val="20"/>
          <w:szCs w:val="20"/>
        </w:rPr>
        <w:t>D</w:t>
      </w:r>
      <w:r w:rsidR="00300C2A" w:rsidRPr="002F67BB">
        <w:rPr>
          <w:rFonts w:ascii="Arial" w:eastAsia="Arial" w:hAnsi="Arial" w:cs="Arial"/>
          <w:b/>
          <w:bCs/>
          <w:color w:val="296DC1"/>
          <w:sz w:val="20"/>
          <w:szCs w:val="20"/>
        </w:rPr>
        <w:t>ate</w:t>
      </w:r>
      <w:r w:rsidRPr="002F67BB">
        <w:rPr>
          <w:rFonts w:ascii="Arial" w:eastAsia="Arial" w:hAnsi="Arial" w:cs="Arial"/>
          <w:b/>
          <w:bCs/>
          <w:color w:val="296DC1"/>
          <w:sz w:val="20"/>
          <w:szCs w:val="20"/>
        </w:rPr>
        <w:t>s</w:t>
      </w:r>
      <w:r w:rsidR="00AA5192" w:rsidRPr="002F67BB">
        <w:rPr>
          <w:rFonts w:ascii="Arial" w:eastAsia="Arial" w:hAnsi="Arial" w:cs="Arial"/>
          <w:b/>
          <w:bCs/>
          <w:color w:val="296DC1"/>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0"/>
        <w:gridCol w:w="180"/>
        <w:gridCol w:w="2250"/>
        <w:gridCol w:w="180"/>
        <w:gridCol w:w="2070"/>
        <w:gridCol w:w="180"/>
        <w:gridCol w:w="2520"/>
        <w:gridCol w:w="180"/>
        <w:gridCol w:w="2160"/>
      </w:tblGrid>
      <w:tr w:rsidR="00F159E0" w:rsidRPr="002F67BB" w14:paraId="2073A5F2" w14:textId="77777777" w:rsidTr="0011292B">
        <w:trPr>
          <w:trHeight w:val="360"/>
        </w:trPr>
        <w:tc>
          <w:tcPr>
            <w:tcW w:w="1080" w:type="dxa"/>
            <w:vAlign w:val="center"/>
          </w:tcPr>
          <w:p w14:paraId="10E5CC55" w14:textId="77777777" w:rsidR="00AA7A15" w:rsidRPr="002F67BB" w:rsidRDefault="00AA7A15" w:rsidP="0011292B">
            <w:pPr>
              <w:rPr>
                <w:rFonts w:ascii="Arial" w:hAnsi="Arial" w:cs="Arial"/>
                <w:sz w:val="16"/>
                <w:szCs w:val="16"/>
              </w:rPr>
            </w:pPr>
          </w:p>
        </w:tc>
        <w:tc>
          <w:tcPr>
            <w:tcW w:w="180" w:type="dxa"/>
            <w:vAlign w:val="center"/>
          </w:tcPr>
          <w:p w14:paraId="5ADCA1DC" w14:textId="77777777" w:rsidR="00AA7A15" w:rsidRPr="002F67BB" w:rsidRDefault="00AA7A15" w:rsidP="0011292B">
            <w:pPr>
              <w:rPr>
                <w:rFonts w:ascii="Arial" w:hAnsi="Arial" w:cs="Arial"/>
                <w:sz w:val="16"/>
                <w:szCs w:val="16"/>
              </w:rPr>
            </w:pPr>
          </w:p>
        </w:tc>
        <w:tc>
          <w:tcPr>
            <w:tcW w:w="9540" w:type="dxa"/>
            <w:gridSpan w:val="7"/>
            <w:shd w:val="clear" w:color="auto" w:fill="F48562"/>
            <w:vAlign w:val="center"/>
          </w:tcPr>
          <w:p w14:paraId="5D3A4B9D" w14:textId="77777777" w:rsidR="00AA7A15" w:rsidRPr="002F67BB" w:rsidRDefault="00D623DA" w:rsidP="0011292B">
            <w:pPr>
              <w:jc w:val="center"/>
              <w:rPr>
                <w:rFonts w:ascii="Arial" w:hAnsi="Arial" w:cs="Arial"/>
                <w:b/>
                <w:sz w:val="16"/>
                <w:szCs w:val="16"/>
              </w:rPr>
            </w:pPr>
            <w:r w:rsidRPr="002F67BB">
              <w:rPr>
                <w:rFonts w:ascii="Arial" w:hAnsi="Arial" w:cs="Arial"/>
                <w:b/>
                <w:sz w:val="16"/>
                <w:szCs w:val="16"/>
              </w:rPr>
              <w:t>First eleven determination dates</w:t>
            </w:r>
          </w:p>
        </w:tc>
      </w:tr>
      <w:tr w:rsidR="00F159E0" w:rsidRPr="002F67BB" w14:paraId="28F11977" w14:textId="77777777" w:rsidTr="0011292B">
        <w:tc>
          <w:tcPr>
            <w:tcW w:w="1080" w:type="dxa"/>
            <w:vAlign w:val="center"/>
          </w:tcPr>
          <w:p w14:paraId="0FB1FB93" w14:textId="77777777" w:rsidR="00AA7A15" w:rsidRPr="002F67BB" w:rsidRDefault="00AA7A15" w:rsidP="0011292B">
            <w:pPr>
              <w:rPr>
                <w:rFonts w:ascii="Arial" w:hAnsi="Arial" w:cs="Arial"/>
                <w:sz w:val="16"/>
                <w:szCs w:val="16"/>
              </w:rPr>
            </w:pPr>
          </w:p>
        </w:tc>
        <w:tc>
          <w:tcPr>
            <w:tcW w:w="180" w:type="dxa"/>
            <w:vAlign w:val="center"/>
          </w:tcPr>
          <w:p w14:paraId="3A0CF4E5" w14:textId="77777777" w:rsidR="00AA7A15" w:rsidRPr="002F67BB" w:rsidRDefault="00AA7A15" w:rsidP="0011292B">
            <w:pPr>
              <w:rPr>
                <w:rFonts w:ascii="Arial" w:hAnsi="Arial" w:cs="Arial"/>
                <w:sz w:val="16"/>
                <w:szCs w:val="16"/>
              </w:rPr>
            </w:pPr>
          </w:p>
        </w:tc>
        <w:tc>
          <w:tcPr>
            <w:tcW w:w="9540" w:type="dxa"/>
            <w:gridSpan w:val="7"/>
            <w:vAlign w:val="center"/>
          </w:tcPr>
          <w:p w14:paraId="1E1BBB67" w14:textId="77777777" w:rsidR="00AA7A15" w:rsidRPr="002F67BB" w:rsidRDefault="00AA7A15" w:rsidP="0011292B">
            <w:pPr>
              <w:rPr>
                <w:rFonts w:ascii="Arial" w:hAnsi="Arial" w:cs="Arial"/>
                <w:sz w:val="16"/>
                <w:szCs w:val="16"/>
              </w:rPr>
            </w:pPr>
          </w:p>
        </w:tc>
      </w:tr>
      <w:tr w:rsidR="00F159E0" w:rsidRPr="002F67BB" w14:paraId="4FEC05EC" w14:textId="77777777" w:rsidTr="0011292B">
        <w:tc>
          <w:tcPr>
            <w:tcW w:w="1080" w:type="dxa"/>
            <w:vMerge w:val="restart"/>
            <w:shd w:val="clear" w:color="auto" w:fill="0083C3"/>
            <w:vAlign w:val="center"/>
          </w:tcPr>
          <w:p w14:paraId="446AA2CD" w14:textId="77777777" w:rsidR="00AA7A15" w:rsidRPr="002F67BB" w:rsidRDefault="00D623DA" w:rsidP="0011292B">
            <w:pPr>
              <w:ind w:right="20"/>
              <w:jc w:val="center"/>
              <w:rPr>
                <w:rFonts w:ascii="Arial" w:hAnsi="Arial" w:cs="Arial"/>
                <w:b/>
                <w:color w:val="FFFFFF" w:themeColor="background1"/>
                <w:sz w:val="16"/>
                <w:szCs w:val="16"/>
              </w:rPr>
            </w:pPr>
            <w:r w:rsidRPr="002F67BB">
              <w:rPr>
                <w:rFonts w:ascii="Arial" w:hAnsi="Arial" w:cs="Arial"/>
                <w:b/>
                <w:color w:val="FFFFFF" w:themeColor="background1"/>
                <w:sz w:val="16"/>
                <w:szCs w:val="16"/>
              </w:rPr>
              <w:t>Initial share price</w:t>
            </w:r>
          </w:p>
        </w:tc>
        <w:tc>
          <w:tcPr>
            <w:tcW w:w="180" w:type="dxa"/>
            <w:vAlign w:val="center"/>
          </w:tcPr>
          <w:p w14:paraId="49F471A2" w14:textId="77777777" w:rsidR="00AA7A15" w:rsidRPr="002F67BB" w:rsidRDefault="00AA7A15" w:rsidP="0011292B">
            <w:pPr>
              <w:rPr>
                <w:rFonts w:ascii="Arial" w:hAnsi="Arial" w:cs="Arial"/>
                <w:sz w:val="16"/>
                <w:szCs w:val="16"/>
              </w:rPr>
            </w:pPr>
          </w:p>
        </w:tc>
        <w:tc>
          <w:tcPr>
            <w:tcW w:w="9540" w:type="dxa"/>
            <w:gridSpan w:val="7"/>
            <w:vAlign w:val="center"/>
          </w:tcPr>
          <w:p w14:paraId="41B8218D" w14:textId="77777777" w:rsidR="00AA7A15" w:rsidRPr="002F67BB" w:rsidRDefault="00D623DA" w:rsidP="0011292B">
            <w:pPr>
              <w:rPr>
                <w:rFonts w:ascii="Arial" w:hAnsi="Arial" w:cs="Arial"/>
                <w:sz w:val="16"/>
                <w:szCs w:val="16"/>
              </w:rPr>
            </w:pPr>
            <w:r w:rsidRPr="002F67BB">
              <w:rPr>
                <w:rFonts w:ascii="Arial" w:hAnsi="Arial" w:cs="Arial"/>
                <w:sz w:val="16"/>
                <w:szCs w:val="16"/>
              </w:rPr>
              <w:t>Compare the determination closing price of the underlying stock against the initial share price and the downside threshold price until the final determination date or any earlier redemption.</w:t>
            </w:r>
          </w:p>
        </w:tc>
      </w:tr>
      <w:tr w:rsidR="00F159E0" w:rsidRPr="002F67BB" w14:paraId="2503E707" w14:textId="77777777" w:rsidTr="0011292B">
        <w:tc>
          <w:tcPr>
            <w:tcW w:w="1080" w:type="dxa"/>
            <w:vMerge/>
            <w:shd w:val="clear" w:color="auto" w:fill="0083C3"/>
            <w:vAlign w:val="center"/>
          </w:tcPr>
          <w:p w14:paraId="2CAC1790" w14:textId="77777777" w:rsidR="00AA7A15" w:rsidRPr="002F67BB" w:rsidRDefault="00AA7A15" w:rsidP="0011292B">
            <w:pPr>
              <w:rPr>
                <w:rFonts w:ascii="Arial" w:hAnsi="Arial" w:cs="Arial"/>
                <w:sz w:val="16"/>
                <w:szCs w:val="16"/>
              </w:rPr>
            </w:pPr>
          </w:p>
        </w:tc>
        <w:tc>
          <w:tcPr>
            <w:tcW w:w="180" w:type="dxa"/>
            <w:vAlign w:val="center"/>
          </w:tcPr>
          <w:p w14:paraId="6110A735" w14:textId="77777777" w:rsidR="00AA7A15" w:rsidRPr="002F67BB" w:rsidRDefault="00AA7A15" w:rsidP="0011292B">
            <w:pPr>
              <w:rPr>
                <w:rFonts w:ascii="Arial" w:hAnsi="Arial" w:cs="Arial"/>
                <w:sz w:val="16"/>
                <w:szCs w:val="16"/>
              </w:rPr>
            </w:pPr>
          </w:p>
        </w:tc>
        <w:tc>
          <w:tcPr>
            <w:tcW w:w="9540" w:type="dxa"/>
            <w:gridSpan w:val="7"/>
            <w:vAlign w:val="center"/>
          </w:tcPr>
          <w:p w14:paraId="56EB896C" w14:textId="77777777" w:rsidR="00AA7A15" w:rsidRPr="002F67BB" w:rsidRDefault="00AA7A15" w:rsidP="0011292B">
            <w:pPr>
              <w:rPr>
                <w:rFonts w:ascii="Arial" w:hAnsi="Arial" w:cs="Arial"/>
                <w:sz w:val="16"/>
                <w:szCs w:val="16"/>
              </w:rPr>
            </w:pPr>
          </w:p>
        </w:tc>
      </w:tr>
      <w:tr w:rsidR="00F159E0" w:rsidRPr="002F67BB" w14:paraId="2E7E8B89" w14:textId="77777777" w:rsidTr="0011292B">
        <w:trPr>
          <w:trHeight w:val="531"/>
        </w:trPr>
        <w:tc>
          <w:tcPr>
            <w:tcW w:w="1080" w:type="dxa"/>
            <w:vMerge/>
            <w:shd w:val="clear" w:color="auto" w:fill="0083C3"/>
            <w:vAlign w:val="center"/>
          </w:tcPr>
          <w:p w14:paraId="21C2B583" w14:textId="77777777" w:rsidR="00AA7A15" w:rsidRPr="002F67BB" w:rsidRDefault="00AA7A15" w:rsidP="0011292B">
            <w:pPr>
              <w:rPr>
                <w:rFonts w:ascii="Arial" w:hAnsi="Arial" w:cs="Arial"/>
                <w:sz w:val="16"/>
                <w:szCs w:val="16"/>
              </w:rPr>
            </w:pPr>
          </w:p>
        </w:tc>
        <w:tc>
          <w:tcPr>
            <w:tcW w:w="180" w:type="dxa"/>
            <w:vMerge w:val="restart"/>
            <w:vAlign w:val="center"/>
          </w:tcPr>
          <w:p w14:paraId="45BA1E62"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59264" behindDoc="0" locked="0" layoutInCell="1" allowOverlap="1" wp14:anchorId="0DDB3E72" wp14:editId="2EF748BF">
                      <wp:simplePos x="0" y="0"/>
                      <wp:positionH relativeFrom="column">
                        <wp:posOffset>105410</wp:posOffset>
                      </wp:positionH>
                      <wp:positionV relativeFrom="paragraph">
                        <wp:posOffset>-66675</wp:posOffset>
                      </wp:positionV>
                      <wp:extent cx="1224915" cy="1003300"/>
                      <wp:effectExtent l="635" t="0" r="317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915" cy="1003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D6D5A" w14:textId="77777777" w:rsidR="0011292B" w:rsidRPr="00AA7A15" w:rsidRDefault="00D623DA" w:rsidP="00AA7A15">
                                  <w:pPr>
                                    <w:rPr>
                                      <w:rFonts w:ascii="Arial" w:hAnsi="Arial" w:cs="Arial"/>
                                      <w:sz w:val="16"/>
                                      <w:szCs w:val="16"/>
                                    </w:rPr>
                                  </w:pPr>
                                  <w:r w:rsidRPr="00AA7A15">
                                    <w:rPr>
                                      <w:rFonts w:ascii="Arial" w:hAnsi="Arial" w:cs="Arial"/>
                                      <w:sz w:val="16"/>
                                      <w:szCs w:val="16"/>
                                    </w:rPr>
                                    <w:t>The determination closing price is</w:t>
                                  </w:r>
                                  <w:r w:rsidRPr="00AA7A15">
                                    <w:rPr>
                                      <w:rFonts w:ascii="Arial" w:hAnsi="Arial" w:cs="Arial"/>
                                      <w:b/>
                                      <w:sz w:val="16"/>
                                      <w:szCs w:val="16"/>
                                    </w:rPr>
                                    <w:t xml:space="preserve"> greater than or equal to </w:t>
                                  </w:r>
                                  <w:r w:rsidRPr="00AA7A15">
                                    <w:rPr>
                                      <w:rFonts w:ascii="Arial" w:hAnsi="Arial" w:cs="Arial"/>
                                      <w:sz w:val="16"/>
                                      <w:szCs w:val="16"/>
                                    </w:rPr>
                                    <w:t>the initial share price</w:t>
                                  </w:r>
                                </w:p>
                              </w:txbxContent>
                            </wps:txbx>
                            <wps:bodyPr rot="0" vert="horz" wrap="square" lIns="91440" tIns="45720" rIns="91440" bIns="45720" anchor="ctr" anchorCtr="0" upright="1"/>
                          </wps:wsp>
                        </a:graphicData>
                      </a:graphic>
                      <wp14:sizeRelH relativeFrom="page">
                        <wp14:pctWidth>0</wp14:pctWidth>
                      </wp14:sizeRelH>
                      <wp14:sizeRelV relativeFrom="page">
                        <wp14:pctHeight>0</wp14:pctHeight>
                      </wp14:sizeRelV>
                    </wp:anchor>
                  </w:drawing>
                </mc:Choice>
                <mc:Fallback>
                  <w:pict>
                    <v:shape w14:anchorId="0DDB3E72" id="Text Box 11" o:spid="_x0000_s1027" type="#_x0000_t202" style="position:absolute;margin-left:8.3pt;margin-top:-5.25pt;width:96.45pt;height: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" filled="f" stroked="f">
                      <v:textbox>
                        <w:txbxContent>
                          <w:p w14:paraId="745D6D5A" w14:textId="77777777" w:rsidR="0011292B" w:rsidRPr="00AA7A15" w:rsidRDefault="00D623DA" w:rsidP="00AA7A15">
                            <w:pPr>
                              <w:rPr>
                                <w:rFonts w:ascii="Arial" w:hAnsi="Arial" w:cs="Arial"/>
                                <w:sz w:val="16"/>
                                <w:szCs w:val="16"/>
                              </w:rPr>
                            </w:pPr>
                            <w:r w:rsidRPr="00AA7A15">
                              <w:rPr>
                                <w:rFonts w:ascii="Arial" w:hAnsi="Arial" w:cs="Arial"/>
                                <w:sz w:val="16"/>
                                <w:szCs w:val="16"/>
                              </w:rPr>
                              <w:t>The determination closing price is</w:t>
                            </w:r>
                            <w:r w:rsidRPr="00AA7A15">
                              <w:rPr>
                                <w:rFonts w:ascii="Arial" w:hAnsi="Arial" w:cs="Arial"/>
                                <w:b/>
                                <w:sz w:val="16"/>
                                <w:szCs w:val="16"/>
                              </w:rPr>
                              <w:t xml:space="preserve"> greater than or equal to </w:t>
                            </w:r>
                            <w:r w:rsidRPr="00AA7A15">
                              <w:rPr>
                                <w:rFonts w:ascii="Arial" w:hAnsi="Arial" w:cs="Arial"/>
                                <w:sz w:val="16"/>
                                <w:szCs w:val="16"/>
                              </w:rPr>
                              <w:t>the initial share price</w:t>
                            </w:r>
                          </w:p>
                        </w:txbxContent>
                      </v:textbox>
                    </v:shape>
                  </w:pict>
                </mc:Fallback>
              </mc:AlternateContent>
            </w:r>
          </w:p>
        </w:tc>
        <w:tc>
          <w:tcPr>
            <w:tcW w:w="2250" w:type="dxa"/>
            <w:vMerge w:val="restart"/>
            <w:vAlign w:val="center"/>
          </w:tcPr>
          <w:p w14:paraId="102C6D7F"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inline distT="0" distB="0" distL="0" distR="0" wp14:anchorId="5FAE9D1A" wp14:editId="48CDE6DB">
                      <wp:extent cx="1397635" cy="1155700"/>
                      <wp:effectExtent l="0" t="0" r="2540" b="6350"/>
                      <wp:docPr id="10" name="Pentago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635" cy="1155700"/>
                              </a:xfrm>
                              <a:prstGeom prst="homePlate">
                                <a:avLst>
                                  <a:gd name="adj" fmla="val 30234"/>
                                </a:avLst>
                              </a:prstGeom>
                              <a:solidFill>
                                <a:srgbClr val="F485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10" style="width:110.05pt;height:91pt;mso-left-percent:-10001;mso-position-horizontal-relative:char;mso-position-vertical-relative:line;mso-top-percent:-10001;mso-wrap-style:square;visibility:visible;v-text-anchor:top" alt="" o:spid="_x0000_i1026" fillcolor="#f48562" stroked="f" type="#_x0000_t15">
                      <w10:wrap type="none"/>
                      <w10:anchorlock/>
                    </v:shape>
                  </w:pict>
                </mc:Fallback>
              </mc:AlternateContent>
            </w:r>
          </w:p>
        </w:tc>
        <w:tc>
          <w:tcPr>
            <w:tcW w:w="180" w:type="dxa"/>
            <w:vMerge w:val="restart"/>
            <w:vAlign w:val="center"/>
          </w:tcPr>
          <w:p w14:paraId="13715717" w14:textId="77777777" w:rsidR="00AA7A15" w:rsidRPr="002F67BB" w:rsidRDefault="00AA7A15" w:rsidP="0011292B">
            <w:pPr>
              <w:rPr>
                <w:rFonts w:ascii="Arial" w:hAnsi="Arial" w:cs="Arial"/>
                <w:sz w:val="16"/>
                <w:szCs w:val="16"/>
              </w:rPr>
            </w:pPr>
          </w:p>
        </w:tc>
        <w:tc>
          <w:tcPr>
            <w:tcW w:w="7110" w:type="dxa"/>
            <w:gridSpan w:val="5"/>
            <w:shd w:val="clear" w:color="auto" w:fill="296DC1"/>
            <w:vAlign w:val="center"/>
          </w:tcPr>
          <w:p w14:paraId="7E26B870" w14:textId="77777777" w:rsidR="00AA7A15" w:rsidRPr="002F67BB" w:rsidRDefault="00D623DA" w:rsidP="0011292B">
            <w:pPr>
              <w:jc w:val="center"/>
              <w:rPr>
                <w:rFonts w:ascii="Arial" w:hAnsi="Arial" w:cs="Arial"/>
                <w:b/>
                <w:color w:val="FFFFFF" w:themeColor="background1"/>
                <w:sz w:val="16"/>
                <w:szCs w:val="16"/>
              </w:rPr>
            </w:pPr>
            <w:r w:rsidRPr="002F67BB">
              <w:rPr>
                <w:rFonts w:ascii="Arial" w:hAnsi="Arial" w:cs="Arial"/>
                <w:b/>
                <w:color w:val="FFFFFF" w:themeColor="background1"/>
                <w:sz w:val="16"/>
                <w:szCs w:val="16"/>
              </w:rPr>
              <w:t>Automatic early redemption</w:t>
            </w:r>
          </w:p>
        </w:tc>
      </w:tr>
      <w:tr w:rsidR="00F159E0" w:rsidRPr="002F67BB" w14:paraId="19AFB956" w14:textId="77777777" w:rsidTr="0011292B">
        <w:trPr>
          <w:trHeight w:val="702"/>
        </w:trPr>
        <w:tc>
          <w:tcPr>
            <w:tcW w:w="1080" w:type="dxa"/>
            <w:vMerge/>
            <w:shd w:val="clear" w:color="auto" w:fill="0083C3"/>
            <w:vAlign w:val="center"/>
          </w:tcPr>
          <w:p w14:paraId="47BBE182" w14:textId="77777777" w:rsidR="00AA7A15" w:rsidRPr="002F67BB" w:rsidRDefault="00AA7A15" w:rsidP="0011292B">
            <w:pPr>
              <w:rPr>
                <w:rFonts w:ascii="Arial" w:hAnsi="Arial" w:cs="Arial"/>
                <w:sz w:val="16"/>
                <w:szCs w:val="16"/>
              </w:rPr>
            </w:pPr>
          </w:p>
        </w:tc>
        <w:tc>
          <w:tcPr>
            <w:tcW w:w="180" w:type="dxa"/>
            <w:vMerge/>
            <w:vAlign w:val="center"/>
          </w:tcPr>
          <w:p w14:paraId="0DC710CC" w14:textId="77777777" w:rsidR="00AA7A15" w:rsidRPr="002F67BB" w:rsidRDefault="00AA7A15" w:rsidP="0011292B">
            <w:pPr>
              <w:rPr>
                <w:rFonts w:ascii="Arial" w:hAnsi="Arial" w:cs="Arial"/>
                <w:sz w:val="16"/>
                <w:szCs w:val="16"/>
              </w:rPr>
            </w:pPr>
          </w:p>
        </w:tc>
        <w:tc>
          <w:tcPr>
            <w:tcW w:w="2250" w:type="dxa"/>
            <w:vMerge/>
            <w:vAlign w:val="center"/>
          </w:tcPr>
          <w:p w14:paraId="28DC0A0C" w14:textId="77777777" w:rsidR="00AA7A15" w:rsidRPr="002F67BB" w:rsidRDefault="00AA7A15" w:rsidP="0011292B">
            <w:pPr>
              <w:rPr>
                <w:rFonts w:ascii="Arial" w:hAnsi="Arial" w:cs="Arial"/>
                <w:sz w:val="16"/>
                <w:szCs w:val="16"/>
              </w:rPr>
            </w:pPr>
          </w:p>
        </w:tc>
        <w:tc>
          <w:tcPr>
            <w:tcW w:w="180" w:type="dxa"/>
            <w:vMerge/>
            <w:vAlign w:val="center"/>
          </w:tcPr>
          <w:p w14:paraId="1C7A4115" w14:textId="77777777" w:rsidR="00AA7A15" w:rsidRPr="002F67BB" w:rsidRDefault="00AA7A15" w:rsidP="0011292B">
            <w:pPr>
              <w:rPr>
                <w:rFonts w:ascii="Arial" w:hAnsi="Arial" w:cs="Arial"/>
                <w:sz w:val="16"/>
                <w:szCs w:val="16"/>
              </w:rPr>
            </w:pPr>
          </w:p>
        </w:tc>
        <w:tc>
          <w:tcPr>
            <w:tcW w:w="7110" w:type="dxa"/>
            <w:gridSpan w:val="5"/>
            <w:shd w:val="clear" w:color="auto" w:fill="BBE8F2"/>
            <w:vAlign w:val="center"/>
          </w:tcPr>
          <w:p w14:paraId="191F8A7D" w14:textId="77777777" w:rsidR="00AA7A15" w:rsidRPr="002F67BB" w:rsidRDefault="00D623DA" w:rsidP="0011292B">
            <w:pPr>
              <w:jc w:val="center"/>
              <w:rPr>
                <w:rFonts w:ascii="Arial" w:hAnsi="Arial" w:cs="Arial"/>
                <w:sz w:val="16"/>
                <w:szCs w:val="16"/>
              </w:rPr>
            </w:pPr>
            <w:r w:rsidRPr="002F67BB">
              <w:rPr>
                <w:rFonts w:ascii="Arial" w:hAnsi="Arial" w:cs="Arial"/>
                <w:sz w:val="16"/>
                <w:szCs w:val="16"/>
              </w:rPr>
              <w:t>You will receive (i) the stated principal amount</w:t>
            </w:r>
            <w:r w:rsidRPr="002F67BB">
              <w:rPr>
                <w:rFonts w:ascii="Arial" w:hAnsi="Arial" w:cs="Arial"/>
                <w:i/>
                <w:sz w:val="16"/>
                <w:szCs w:val="16"/>
              </w:rPr>
              <w:t xml:space="preserve"> plus </w:t>
            </w:r>
            <w:r w:rsidRPr="002F67BB">
              <w:rPr>
                <w:rFonts w:ascii="Arial" w:hAnsi="Arial" w:cs="Arial"/>
                <w:sz w:val="16"/>
                <w:szCs w:val="16"/>
              </w:rPr>
              <w:t>(ii) the contingent quarterly coupon with respect to the related determination date</w:t>
            </w:r>
          </w:p>
          <w:p w14:paraId="6A10984D" w14:textId="77777777" w:rsidR="00AA7A15" w:rsidRPr="002F67BB" w:rsidRDefault="00D623DA" w:rsidP="0011292B">
            <w:pPr>
              <w:jc w:val="center"/>
              <w:rPr>
                <w:rFonts w:ascii="Arial" w:hAnsi="Arial" w:cs="Arial"/>
                <w:sz w:val="16"/>
                <w:szCs w:val="16"/>
              </w:rPr>
            </w:pPr>
            <w:r w:rsidRPr="002F67BB">
              <w:rPr>
                <w:rFonts w:ascii="Arial" w:hAnsi="Arial" w:cs="Arial"/>
                <w:i/>
                <w:sz w:val="16"/>
                <w:szCs w:val="16"/>
              </w:rPr>
              <w:t>No further payments will be made on the securities once they have been redeemed.</w:t>
            </w:r>
          </w:p>
        </w:tc>
      </w:tr>
      <w:tr w:rsidR="00F159E0" w:rsidRPr="002F67BB" w14:paraId="7D91FC69" w14:textId="77777777" w:rsidTr="0011292B">
        <w:tc>
          <w:tcPr>
            <w:tcW w:w="1080" w:type="dxa"/>
            <w:vMerge/>
            <w:shd w:val="clear" w:color="auto" w:fill="0083C3"/>
            <w:vAlign w:val="center"/>
          </w:tcPr>
          <w:p w14:paraId="0565D949" w14:textId="77777777" w:rsidR="00AA7A15" w:rsidRPr="002F67BB" w:rsidRDefault="00AA7A15" w:rsidP="0011292B">
            <w:pPr>
              <w:rPr>
                <w:rFonts w:ascii="Arial" w:hAnsi="Arial" w:cs="Arial"/>
                <w:sz w:val="16"/>
                <w:szCs w:val="16"/>
              </w:rPr>
            </w:pPr>
          </w:p>
        </w:tc>
        <w:tc>
          <w:tcPr>
            <w:tcW w:w="180" w:type="dxa"/>
            <w:vAlign w:val="center"/>
          </w:tcPr>
          <w:p w14:paraId="2F4D6C1C" w14:textId="77777777" w:rsidR="00AA7A15" w:rsidRPr="002F67BB" w:rsidRDefault="00AA7A15" w:rsidP="0011292B">
            <w:pPr>
              <w:rPr>
                <w:rFonts w:ascii="Arial" w:hAnsi="Arial" w:cs="Arial"/>
                <w:sz w:val="16"/>
                <w:szCs w:val="16"/>
              </w:rPr>
            </w:pPr>
          </w:p>
        </w:tc>
        <w:tc>
          <w:tcPr>
            <w:tcW w:w="2250" w:type="dxa"/>
            <w:vAlign w:val="center"/>
          </w:tcPr>
          <w:p w14:paraId="4839368D" w14:textId="77777777" w:rsidR="00AA7A15" w:rsidRPr="002F67BB" w:rsidRDefault="00AA7A15" w:rsidP="0011292B">
            <w:pPr>
              <w:rPr>
                <w:rFonts w:ascii="Arial" w:hAnsi="Arial" w:cs="Arial"/>
                <w:sz w:val="16"/>
                <w:szCs w:val="16"/>
              </w:rPr>
            </w:pPr>
          </w:p>
        </w:tc>
        <w:tc>
          <w:tcPr>
            <w:tcW w:w="180" w:type="dxa"/>
            <w:vAlign w:val="center"/>
          </w:tcPr>
          <w:p w14:paraId="55EEAAE5" w14:textId="77777777" w:rsidR="00AA7A15" w:rsidRPr="002F67BB" w:rsidRDefault="00AA7A15" w:rsidP="0011292B">
            <w:pPr>
              <w:rPr>
                <w:rFonts w:ascii="Arial" w:hAnsi="Arial" w:cs="Arial"/>
                <w:sz w:val="16"/>
                <w:szCs w:val="16"/>
              </w:rPr>
            </w:pPr>
          </w:p>
        </w:tc>
        <w:tc>
          <w:tcPr>
            <w:tcW w:w="7110" w:type="dxa"/>
            <w:gridSpan w:val="5"/>
            <w:vAlign w:val="center"/>
          </w:tcPr>
          <w:p w14:paraId="401EEDB5" w14:textId="77777777" w:rsidR="00AA7A15" w:rsidRPr="002F67BB" w:rsidRDefault="00AA7A15" w:rsidP="0011292B">
            <w:pPr>
              <w:rPr>
                <w:rFonts w:ascii="Arial" w:hAnsi="Arial" w:cs="Arial"/>
                <w:sz w:val="16"/>
                <w:szCs w:val="16"/>
              </w:rPr>
            </w:pPr>
          </w:p>
        </w:tc>
      </w:tr>
      <w:tr w:rsidR="00F159E0" w:rsidRPr="002F67BB" w14:paraId="181A652A" w14:textId="77777777" w:rsidTr="0011292B">
        <w:trPr>
          <w:trHeight w:val="821"/>
        </w:trPr>
        <w:tc>
          <w:tcPr>
            <w:tcW w:w="1080" w:type="dxa"/>
            <w:vMerge/>
            <w:shd w:val="clear" w:color="auto" w:fill="0083C3"/>
            <w:vAlign w:val="center"/>
          </w:tcPr>
          <w:p w14:paraId="648D492B" w14:textId="77777777" w:rsidR="00AA7A15" w:rsidRPr="002F67BB" w:rsidRDefault="00AA7A15" w:rsidP="0011292B">
            <w:pPr>
              <w:rPr>
                <w:rFonts w:ascii="Arial" w:hAnsi="Arial" w:cs="Arial"/>
                <w:sz w:val="16"/>
                <w:szCs w:val="16"/>
              </w:rPr>
            </w:pPr>
          </w:p>
        </w:tc>
        <w:tc>
          <w:tcPr>
            <w:tcW w:w="180" w:type="dxa"/>
            <w:vMerge w:val="restart"/>
            <w:vAlign w:val="center"/>
          </w:tcPr>
          <w:p w14:paraId="1B3CEEBC" w14:textId="77777777" w:rsidR="00AA7A15" w:rsidRPr="002F67BB" w:rsidRDefault="00AA7A15" w:rsidP="0011292B">
            <w:pPr>
              <w:rPr>
                <w:rFonts w:ascii="Arial" w:hAnsi="Arial" w:cs="Arial"/>
                <w:sz w:val="16"/>
                <w:szCs w:val="16"/>
              </w:rPr>
            </w:pPr>
          </w:p>
        </w:tc>
        <w:tc>
          <w:tcPr>
            <w:tcW w:w="2250" w:type="dxa"/>
            <w:vMerge w:val="restart"/>
            <w:vAlign w:val="center"/>
          </w:tcPr>
          <w:p w14:paraId="0B9F5C4B"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61312" behindDoc="0" locked="0" layoutInCell="1" allowOverlap="1" wp14:anchorId="1E1E356E" wp14:editId="07F47696">
                      <wp:simplePos x="0" y="0"/>
                      <wp:positionH relativeFrom="column">
                        <wp:posOffset>72390</wp:posOffset>
                      </wp:positionH>
                      <wp:positionV relativeFrom="paragraph">
                        <wp:posOffset>85090</wp:posOffset>
                      </wp:positionV>
                      <wp:extent cx="960120" cy="1003300"/>
                      <wp:effectExtent l="0" t="3810" r="0" b="254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003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83F41" w14:textId="77777777" w:rsidR="0011292B" w:rsidRDefault="00D623DA" w:rsidP="00AA7A15">
                                  <w:r w:rsidRPr="00AA7A15">
                                    <w:rPr>
                                      <w:rFonts w:ascii="Arial" w:hAnsi="Arial" w:cs="Arial"/>
                                      <w:sz w:val="16"/>
                                      <w:szCs w:val="16"/>
                                    </w:rPr>
                                    <w:t>The determination closing price is</w:t>
                                  </w:r>
                                  <w:r w:rsidRPr="00AA7A15">
                                    <w:rPr>
                                      <w:rFonts w:ascii="Arial" w:hAnsi="Arial" w:cs="Arial"/>
                                      <w:b/>
                                      <w:sz w:val="16"/>
                                      <w:szCs w:val="16"/>
                                    </w:rPr>
                                    <w:t xml:space="preserve"> less than </w:t>
                                  </w:r>
                                  <w:r w:rsidRPr="00AA7A15">
                                    <w:rPr>
                                      <w:rFonts w:ascii="Arial" w:hAnsi="Arial" w:cs="Arial"/>
                                      <w:sz w:val="16"/>
                                      <w:szCs w:val="16"/>
                                    </w:rPr>
                                    <w:t>the initial share price</w:t>
                                  </w:r>
                                </w:p>
                              </w:txbxContent>
                            </wps:txbx>
                            <wps:bodyPr rot="0" vert="horz" wrap="square" lIns="91440" tIns="45720" rIns="91440" bIns="45720" anchor="ctr" anchorCtr="0" upright="1"/>
                          </wps:wsp>
                        </a:graphicData>
                      </a:graphic>
                      <wp14:sizeRelH relativeFrom="page">
                        <wp14:pctWidth>0</wp14:pctWidth>
                      </wp14:sizeRelH>
                      <wp14:sizeRelV relativeFrom="page">
                        <wp14:pctHeight>0</wp14:pctHeight>
                      </wp14:sizeRelV>
                    </wp:anchor>
                  </w:drawing>
                </mc:Choice>
                <mc:Fallback>
                  <w:pict>
                    <v:shape w14:anchorId="1E1E356E" id="_x0000_s1028" type="#_x0000_t202" style="position:absolute;margin-left:5.7pt;margin-top:6.7pt;width:75.6pt;height: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" filled="f" stroked="f">
                      <v:textbox>
                        <w:txbxContent>
                          <w:p w14:paraId="0A383F41" w14:textId="77777777" w:rsidR="0011292B" w:rsidRDefault="00D623DA" w:rsidP="00AA7A15">
                            <w:r w:rsidRPr="00AA7A15">
                              <w:rPr>
                                <w:rFonts w:ascii="Arial" w:hAnsi="Arial" w:cs="Arial"/>
                                <w:sz w:val="16"/>
                                <w:szCs w:val="16"/>
                              </w:rPr>
                              <w:t>The determination closing price is</w:t>
                            </w:r>
                            <w:r w:rsidRPr="00AA7A15">
                              <w:rPr>
                                <w:rFonts w:ascii="Arial" w:hAnsi="Arial" w:cs="Arial"/>
                                <w:b/>
                                <w:sz w:val="16"/>
                                <w:szCs w:val="16"/>
                              </w:rPr>
                              <w:t xml:space="preserve"> less than </w:t>
                            </w:r>
                            <w:r w:rsidRPr="00AA7A15">
                              <w:rPr>
                                <w:rFonts w:ascii="Arial" w:hAnsi="Arial" w:cs="Arial"/>
                                <w:sz w:val="16"/>
                                <w:szCs w:val="16"/>
                              </w:rPr>
                              <w:t>the initial share price</w:t>
                            </w:r>
                          </w:p>
                        </w:txbxContent>
                      </v:textbox>
                    </v:shape>
                  </w:pict>
                </mc:Fallback>
              </mc:AlternateContent>
            </w:r>
            <w:r w:rsidRPr="002F67BB">
              <w:rPr>
                <w:rFonts w:ascii="Arial" w:hAnsi="Arial" w:cs="Arial"/>
                <w:noProof/>
                <w:sz w:val="16"/>
                <w:szCs w:val="16"/>
                <w:lang w:eastAsia="zh-CN" w:bidi="he-IL"/>
              </w:rPr>
              <mc:AlternateContent>
                <mc:Choice Requires="wps">
                  <w:drawing>
                    <wp:inline distT="0" distB="0" distL="0" distR="0" wp14:anchorId="4875FFC1" wp14:editId="71E16FD8">
                      <wp:extent cx="1397635" cy="1155700"/>
                      <wp:effectExtent l="0" t="4445" r="2540" b="1905"/>
                      <wp:docPr id="8" name="Pentag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635" cy="1155700"/>
                              </a:xfrm>
                              <a:prstGeom prst="homePlate">
                                <a:avLst>
                                  <a:gd name="adj" fmla="val 30234"/>
                                </a:avLst>
                              </a:prstGeom>
                              <a:solidFill>
                                <a:srgbClr val="F485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8" style="width:110.05pt;height:91pt;mso-left-percent:-10001;mso-position-horizontal-relative:char;mso-position-vertical-relative:line;mso-top-percent:-10001;mso-wrap-style:square;visibility:visible;v-text-anchor:top" alt="" o:spid="_x0000_i1028" fillcolor="#f48562" stroked="f" type="#_x0000_t15">
                      <w10:wrap type="none"/>
                      <w10:anchorlock/>
                    </v:shape>
                  </w:pict>
                </mc:Fallback>
              </mc:AlternateContent>
            </w:r>
          </w:p>
        </w:tc>
        <w:tc>
          <w:tcPr>
            <w:tcW w:w="180" w:type="dxa"/>
            <w:vMerge w:val="restart"/>
            <w:vAlign w:val="center"/>
          </w:tcPr>
          <w:p w14:paraId="7BA47359" w14:textId="77777777" w:rsidR="00AA7A15" w:rsidRPr="002F67BB" w:rsidRDefault="00AA7A15" w:rsidP="0011292B">
            <w:pPr>
              <w:rPr>
                <w:rFonts w:ascii="Arial" w:hAnsi="Arial" w:cs="Arial"/>
                <w:sz w:val="16"/>
                <w:szCs w:val="16"/>
              </w:rPr>
            </w:pPr>
          </w:p>
        </w:tc>
        <w:tc>
          <w:tcPr>
            <w:tcW w:w="2070" w:type="dxa"/>
            <w:vMerge w:val="restart"/>
            <w:shd w:val="clear" w:color="auto" w:fill="BBE8F2"/>
            <w:vAlign w:val="center"/>
          </w:tcPr>
          <w:p w14:paraId="6EEA0FD2" w14:textId="77777777" w:rsidR="00AA7A15" w:rsidRPr="002F67BB" w:rsidRDefault="00D623DA" w:rsidP="0011292B">
            <w:pPr>
              <w:jc w:val="center"/>
              <w:rPr>
                <w:rFonts w:ascii="Arial" w:hAnsi="Arial" w:cs="Arial"/>
                <w:sz w:val="16"/>
                <w:szCs w:val="16"/>
              </w:rPr>
            </w:pPr>
            <w:r w:rsidRPr="002F67BB">
              <w:rPr>
                <w:rFonts w:ascii="Arial" w:hAnsi="Arial" w:cs="Arial"/>
                <w:sz w:val="16"/>
                <w:szCs w:val="16"/>
              </w:rPr>
              <w:t>No automatic</w:t>
            </w:r>
            <w:r w:rsidRPr="002F67BB">
              <w:rPr>
                <w:rFonts w:ascii="Arial" w:hAnsi="Arial" w:cs="Arial"/>
                <w:sz w:val="16"/>
                <w:szCs w:val="16"/>
              </w:rPr>
              <w:br/>
              <w:t>early redemption</w:t>
            </w:r>
          </w:p>
        </w:tc>
        <w:tc>
          <w:tcPr>
            <w:tcW w:w="180" w:type="dxa"/>
            <w:vMerge w:val="restart"/>
            <w:vAlign w:val="center"/>
          </w:tcPr>
          <w:p w14:paraId="246DDA1C" w14:textId="77777777" w:rsidR="00AA7A15" w:rsidRPr="002F67BB" w:rsidRDefault="00AA7A15" w:rsidP="0011292B">
            <w:pPr>
              <w:rPr>
                <w:rFonts w:ascii="Arial" w:hAnsi="Arial" w:cs="Arial"/>
                <w:sz w:val="16"/>
                <w:szCs w:val="16"/>
              </w:rPr>
            </w:pPr>
          </w:p>
        </w:tc>
        <w:tc>
          <w:tcPr>
            <w:tcW w:w="2520" w:type="dxa"/>
            <w:vAlign w:val="center"/>
          </w:tcPr>
          <w:p w14:paraId="25553087"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63360" behindDoc="0" locked="0" layoutInCell="1" allowOverlap="1" wp14:anchorId="708C9E69" wp14:editId="5DA6268B">
                      <wp:simplePos x="0" y="0"/>
                      <wp:positionH relativeFrom="column">
                        <wp:posOffset>59055</wp:posOffset>
                      </wp:positionH>
                      <wp:positionV relativeFrom="paragraph">
                        <wp:posOffset>18415</wp:posOffset>
                      </wp:positionV>
                      <wp:extent cx="1187450" cy="494030"/>
                      <wp:effectExtent l="1905" t="3810" r="127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40222" w14:textId="77777777" w:rsidR="0011292B" w:rsidRPr="00AA7A15" w:rsidRDefault="00D623DA" w:rsidP="00AA7A15">
                                  <w:pPr>
                                    <w:rPr>
                                      <w:rFonts w:ascii="Arial" w:hAnsi="Arial" w:cs="Arial"/>
                                      <w:sz w:val="16"/>
                                      <w:szCs w:val="16"/>
                                    </w:rPr>
                                  </w:pPr>
                                  <w:r w:rsidRPr="00AA7A15">
                                    <w:rPr>
                                      <w:rFonts w:ascii="Arial" w:hAnsi="Arial" w:cs="Arial"/>
                                      <w:sz w:val="16"/>
                                      <w:szCs w:val="16"/>
                                    </w:rPr>
                                    <w:t>The determination closing price is</w:t>
                                  </w:r>
                                  <w:r w:rsidRPr="00AA7A15">
                                    <w:rPr>
                                      <w:rFonts w:ascii="Arial" w:hAnsi="Arial" w:cs="Arial"/>
                                      <w:b/>
                                      <w:sz w:val="16"/>
                                      <w:szCs w:val="16"/>
                                    </w:rPr>
                                    <w:t xml:space="preserve"> greater than or equal to </w:t>
                                  </w:r>
                                  <w:r w:rsidRPr="00AA7A15">
                                    <w:rPr>
                                      <w:rFonts w:ascii="Arial" w:hAnsi="Arial" w:cs="Arial"/>
                                      <w:sz w:val="16"/>
                                      <w:szCs w:val="16"/>
                                    </w:rPr>
                                    <w:t>the downside threshold price</w:t>
                                  </w:r>
                                </w:p>
                              </w:txbxContent>
                            </wps:txbx>
                            <wps:bodyPr rot="0" vert="horz" wrap="square" lIns="0" tIns="0" rIns="0" bIns="0" anchor="ctr" anchorCtr="0" upright="1"/>
                          </wps:wsp>
                        </a:graphicData>
                      </a:graphic>
                      <wp14:sizeRelH relativeFrom="page">
                        <wp14:pctWidth>0</wp14:pctWidth>
                      </wp14:sizeRelH>
                      <wp14:sizeRelV relativeFrom="page">
                        <wp14:pctHeight>0</wp14:pctHeight>
                      </wp14:sizeRelV>
                    </wp:anchor>
                  </w:drawing>
                </mc:Choice>
                <mc:Fallback>
                  <w:pict>
                    <v:shape w14:anchorId="708C9E69" id="Text Box 6" o:spid="_x0000_s1029" type="#_x0000_t202" style="position:absolute;margin-left:4.65pt;margin-top:1.45pt;width:93.5pt;height:3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" filled="f" stroked="f">
                      <v:textbox inset="0,0,0,0">
                        <w:txbxContent>
                          <w:p w14:paraId="57F40222" w14:textId="77777777" w:rsidR="0011292B" w:rsidRPr="00AA7A15" w:rsidRDefault="00D623DA" w:rsidP="00AA7A15">
                            <w:pPr>
                              <w:rPr>
                                <w:rFonts w:ascii="Arial" w:hAnsi="Arial" w:cs="Arial"/>
                                <w:sz w:val="16"/>
                                <w:szCs w:val="16"/>
                              </w:rPr>
                            </w:pPr>
                            <w:r w:rsidRPr="00AA7A15">
                              <w:rPr>
                                <w:rFonts w:ascii="Arial" w:hAnsi="Arial" w:cs="Arial"/>
                                <w:sz w:val="16"/>
                                <w:szCs w:val="16"/>
                              </w:rPr>
                              <w:t>The determination closing price is</w:t>
                            </w:r>
                            <w:r w:rsidRPr="00AA7A15">
                              <w:rPr>
                                <w:rFonts w:ascii="Arial" w:hAnsi="Arial" w:cs="Arial"/>
                                <w:b/>
                                <w:sz w:val="16"/>
                                <w:szCs w:val="16"/>
                              </w:rPr>
                              <w:t xml:space="preserve"> greater than or equal to </w:t>
                            </w:r>
                            <w:r w:rsidRPr="00AA7A15">
                              <w:rPr>
                                <w:rFonts w:ascii="Arial" w:hAnsi="Arial" w:cs="Arial"/>
                                <w:sz w:val="16"/>
                                <w:szCs w:val="16"/>
                              </w:rPr>
                              <w:t>the downside threshold price</w:t>
                            </w:r>
                          </w:p>
                        </w:txbxContent>
                      </v:textbox>
                    </v:shape>
                  </w:pict>
                </mc:Fallback>
              </mc:AlternateContent>
            </w:r>
            <w:r w:rsidRPr="002F67BB">
              <w:rPr>
                <w:rFonts w:ascii="Arial" w:hAnsi="Arial" w:cs="Arial"/>
                <w:noProof/>
                <w:sz w:val="16"/>
                <w:szCs w:val="16"/>
                <w:lang w:eastAsia="zh-CN" w:bidi="he-IL"/>
              </w:rPr>
              <mc:AlternateContent>
                <mc:Choice Requires="wps">
                  <w:drawing>
                    <wp:inline distT="0" distB="0" distL="0" distR="0" wp14:anchorId="4A217AD6" wp14:editId="01724381">
                      <wp:extent cx="1593850" cy="521335"/>
                      <wp:effectExtent l="0" t="4445" r="6350" b="7620"/>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521335"/>
                              </a:xfrm>
                              <a:prstGeom prst="homePlate">
                                <a:avLst>
                                  <a:gd name="adj" fmla="val 76431"/>
                                </a:avLst>
                              </a:prstGeom>
                              <a:solidFill>
                                <a:srgbClr val="BBE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4" style="width:125.5pt;height:41.05pt;mso-left-percent:-10001;mso-position-horizontal-relative:char;mso-position-vertical-relative:line;mso-top-percent:-10001;mso-wrap-style:square;visibility:visible;v-text-anchor:top" alt="" o:spid="_x0000_i1030" fillcolor="#bbe8f2" stroked="f" type="#_x0000_t15">
                      <w10:wrap type="none"/>
                      <w10:anchorlock/>
                    </v:shape>
                  </w:pict>
                </mc:Fallback>
              </mc:AlternateContent>
            </w:r>
          </w:p>
        </w:tc>
        <w:tc>
          <w:tcPr>
            <w:tcW w:w="180" w:type="dxa"/>
            <w:vMerge w:val="restart"/>
            <w:vAlign w:val="center"/>
          </w:tcPr>
          <w:p w14:paraId="5033620A" w14:textId="77777777" w:rsidR="00AA7A15" w:rsidRPr="002F67BB" w:rsidRDefault="00AA7A15" w:rsidP="0011292B">
            <w:pPr>
              <w:rPr>
                <w:rFonts w:ascii="Arial" w:hAnsi="Arial" w:cs="Arial"/>
                <w:sz w:val="16"/>
                <w:szCs w:val="16"/>
              </w:rPr>
            </w:pPr>
          </w:p>
        </w:tc>
        <w:tc>
          <w:tcPr>
            <w:tcW w:w="2160" w:type="dxa"/>
            <w:shd w:val="clear" w:color="auto" w:fill="BBE8F2"/>
            <w:vAlign w:val="center"/>
          </w:tcPr>
          <w:p w14:paraId="5E44FFE9" w14:textId="77777777" w:rsidR="00AA7A15" w:rsidRPr="002F67BB" w:rsidRDefault="00D623DA" w:rsidP="0011292B">
            <w:pPr>
              <w:rPr>
                <w:rFonts w:ascii="Arial" w:hAnsi="Arial" w:cs="Arial"/>
                <w:sz w:val="16"/>
                <w:szCs w:val="16"/>
              </w:rPr>
            </w:pPr>
            <w:r w:rsidRPr="002F67BB">
              <w:rPr>
                <w:rFonts w:ascii="Arial" w:hAnsi="Arial" w:cs="Arial"/>
                <w:sz w:val="16"/>
                <w:szCs w:val="16"/>
              </w:rPr>
              <w:t>You will receive the contingent quarterly coupon. Proceed to next determination date.</w:t>
            </w:r>
          </w:p>
        </w:tc>
      </w:tr>
      <w:tr w:rsidR="00F159E0" w:rsidRPr="002F67BB" w14:paraId="2CBE60BF" w14:textId="77777777" w:rsidTr="0011292B">
        <w:trPr>
          <w:trHeight w:val="90"/>
        </w:trPr>
        <w:tc>
          <w:tcPr>
            <w:tcW w:w="1080" w:type="dxa"/>
            <w:vMerge/>
            <w:shd w:val="clear" w:color="auto" w:fill="0083C3"/>
            <w:vAlign w:val="center"/>
          </w:tcPr>
          <w:p w14:paraId="47A7B5BA" w14:textId="77777777" w:rsidR="00AA7A15" w:rsidRPr="002F67BB" w:rsidRDefault="00AA7A15" w:rsidP="0011292B">
            <w:pPr>
              <w:rPr>
                <w:rFonts w:ascii="Arial" w:hAnsi="Arial" w:cs="Arial"/>
                <w:sz w:val="16"/>
                <w:szCs w:val="16"/>
              </w:rPr>
            </w:pPr>
          </w:p>
        </w:tc>
        <w:tc>
          <w:tcPr>
            <w:tcW w:w="180" w:type="dxa"/>
            <w:vMerge/>
            <w:vAlign w:val="center"/>
          </w:tcPr>
          <w:p w14:paraId="07F386A0" w14:textId="77777777" w:rsidR="00AA7A15" w:rsidRPr="002F67BB" w:rsidRDefault="00AA7A15" w:rsidP="0011292B">
            <w:pPr>
              <w:rPr>
                <w:rFonts w:ascii="Arial" w:hAnsi="Arial" w:cs="Arial"/>
                <w:sz w:val="16"/>
                <w:szCs w:val="16"/>
              </w:rPr>
            </w:pPr>
          </w:p>
        </w:tc>
        <w:tc>
          <w:tcPr>
            <w:tcW w:w="2250" w:type="dxa"/>
            <w:vMerge/>
            <w:vAlign w:val="center"/>
          </w:tcPr>
          <w:p w14:paraId="24806ABD" w14:textId="77777777" w:rsidR="00AA7A15" w:rsidRPr="002F67BB" w:rsidRDefault="00AA7A15" w:rsidP="0011292B">
            <w:pPr>
              <w:rPr>
                <w:rFonts w:ascii="Arial" w:hAnsi="Arial" w:cs="Arial"/>
                <w:sz w:val="16"/>
                <w:szCs w:val="16"/>
              </w:rPr>
            </w:pPr>
          </w:p>
        </w:tc>
        <w:tc>
          <w:tcPr>
            <w:tcW w:w="180" w:type="dxa"/>
            <w:vMerge/>
            <w:vAlign w:val="center"/>
          </w:tcPr>
          <w:p w14:paraId="6D8B9A7E" w14:textId="77777777" w:rsidR="00AA7A15" w:rsidRPr="002F67BB" w:rsidRDefault="00AA7A15" w:rsidP="0011292B">
            <w:pPr>
              <w:rPr>
                <w:rFonts w:ascii="Arial" w:hAnsi="Arial" w:cs="Arial"/>
                <w:sz w:val="16"/>
                <w:szCs w:val="16"/>
              </w:rPr>
            </w:pPr>
          </w:p>
        </w:tc>
        <w:tc>
          <w:tcPr>
            <w:tcW w:w="2070" w:type="dxa"/>
            <w:vMerge/>
            <w:shd w:val="clear" w:color="auto" w:fill="BBE8F2"/>
            <w:vAlign w:val="center"/>
          </w:tcPr>
          <w:p w14:paraId="1FB2B8B4" w14:textId="77777777" w:rsidR="00AA7A15" w:rsidRPr="002F67BB" w:rsidRDefault="00AA7A15" w:rsidP="0011292B">
            <w:pPr>
              <w:rPr>
                <w:rFonts w:ascii="Arial" w:hAnsi="Arial" w:cs="Arial"/>
                <w:sz w:val="16"/>
                <w:szCs w:val="16"/>
              </w:rPr>
            </w:pPr>
          </w:p>
        </w:tc>
        <w:tc>
          <w:tcPr>
            <w:tcW w:w="180" w:type="dxa"/>
            <w:vMerge/>
            <w:vAlign w:val="center"/>
          </w:tcPr>
          <w:p w14:paraId="26649EA5" w14:textId="77777777" w:rsidR="00AA7A15" w:rsidRPr="002F67BB" w:rsidRDefault="00AA7A15" w:rsidP="0011292B">
            <w:pPr>
              <w:rPr>
                <w:rFonts w:ascii="Arial" w:hAnsi="Arial" w:cs="Arial"/>
                <w:sz w:val="16"/>
                <w:szCs w:val="16"/>
              </w:rPr>
            </w:pPr>
          </w:p>
        </w:tc>
        <w:tc>
          <w:tcPr>
            <w:tcW w:w="2520" w:type="dxa"/>
            <w:vAlign w:val="center"/>
          </w:tcPr>
          <w:p w14:paraId="7D26DDD4" w14:textId="77777777" w:rsidR="00AA7A15" w:rsidRPr="002F67BB" w:rsidRDefault="00AA7A15" w:rsidP="0011292B">
            <w:pPr>
              <w:rPr>
                <w:rFonts w:ascii="Arial" w:hAnsi="Arial" w:cs="Arial"/>
                <w:sz w:val="16"/>
                <w:szCs w:val="16"/>
              </w:rPr>
            </w:pPr>
          </w:p>
        </w:tc>
        <w:tc>
          <w:tcPr>
            <w:tcW w:w="180" w:type="dxa"/>
            <w:vMerge/>
            <w:vAlign w:val="center"/>
          </w:tcPr>
          <w:p w14:paraId="57190F91" w14:textId="77777777" w:rsidR="00AA7A15" w:rsidRPr="002F67BB" w:rsidRDefault="00AA7A15" w:rsidP="0011292B">
            <w:pPr>
              <w:rPr>
                <w:rFonts w:ascii="Arial" w:hAnsi="Arial" w:cs="Arial"/>
                <w:sz w:val="16"/>
                <w:szCs w:val="16"/>
              </w:rPr>
            </w:pPr>
          </w:p>
        </w:tc>
        <w:tc>
          <w:tcPr>
            <w:tcW w:w="2160" w:type="dxa"/>
            <w:vAlign w:val="center"/>
          </w:tcPr>
          <w:p w14:paraId="777709C2" w14:textId="77777777" w:rsidR="00AA7A15" w:rsidRPr="002F67BB" w:rsidRDefault="00AA7A15" w:rsidP="0011292B">
            <w:pPr>
              <w:rPr>
                <w:rFonts w:ascii="Arial" w:hAnsi="Arial" w:cs="Arial"/>
                <w:sz w:val="16"/>
                <w:szCs w:val="16"/>
              </w:rPr>
            </w:pPr>
          </w:p>
        </w:tc>
      </w:tr>
      <w:tr w:rsidR="00F159E0" w:rsidRPr="002F67BB" w14:paraId="5B0BB566" w14:textId="77777777" w:rsidTr="0011292B">
        <w:trPr>
          <w:trHeight w:val="821"/>
        </w:trPr>
        <w:tc>
          <w:tcPr>
            <w:tcW w:w="1080" w:type="dxa"/>
            <w:vMerge/>
            <w:shd w:val="clear" w:color="auto" w:fill="0083C3"/>
            <w:vAlign w:val="center"/>
          </w:tcPr>
          <w:p w14:paraId="1E92503D" w14:textId="77777777" w:rsidR="00AA7A15" w:rsidRPr="002F67BB" w:rsidRDefault="00AA7A15" w:rsidP="0011292B">
            <w:pPr>
              <w:rPr>
                <w:rFonts w:ascii="Arial" w:hAnsi="Arial" w:cs="Arial"/>
                <w:sz w:val="16"/>
                <w:szCs w:val="16"/>
              </w:rPr>
            </w:pPr>
          </w:p>
        </w:tc>
        <w:tc>
          <w:tcPr>
            <w:tcW w:w="180" w:type="dxa"/>
            <w:vMerge/>
            <w:vAlign w:val="center"/>
          </w:tcPr>
          <w:p w14:paraId="6E1CE742" w14:textId="77777777" w:rsidR="00AA7A15" w:rsidRPr="002F67BB" w:rsidRDefault="00AA7A15" w:rsidP="0011292B">
            <w:pPr>
              <w:rPr>
                <w:rFonts w:ascii="Arial" w:hAnsi="Arial" w:cs="Arial"/>
                <w:sz w:val="16"/>
                <w:szCs w:val="16"/>
              </w:rPr>
            </w:pPr>
          </w:p>
        </w:tc>
        <w:tc>
          <w:tcPr>
            <w:tcW w:w="2250" w:type="dxa"/>
            <w:vMerge/>
            <w:vAlign w:val="center"/>
          </w:tcPr>
          <w:p w14:paraId="65E0CA88" w14:textId="77777777" w:rsidR="00AA7A15" w:rsidRPr="002F67BB" w:rsidRDefault="00AA7A15" w:rsidP="0011292B">
            <w:pPr>
              <w:rPr>
                <w:rFonts w:ascii="Arial" w:hAnsi="Arial" w:cs="Arial"/>
                <w:sz w:val="16"/>
                <w:szCs w:val="16"/>
              </w:rPr>
            </w:pPr>
          </w:p>
        </w:tc>
        <w:tc>
          <w:tcPr>
            <w:tcW w:w="180" w:type="dxa"/>
            <w:vMerge/>
            <w:vAlign w:val="center"/>
          </w:tcPr>
          <w:p w14:paraId="7BC6B179" w14:textId="77777777" w:rsidR="00AA7A15" w:rsidRPr="002F67BB" w:rsidRDefault="00AA7A15" w:rsidP="0011292B">
            <w:pPr>
              <w:rPr>
                <w:rFonts w:ascii="Arial" w:hAnsi="Arial" w:cs="Arial"/>
                <w:sz w:val="16"/>
                <w:szCs w:val="16"/>
              </w:rPr>
            </w:pPr>
          </w:p>
        </w:tc>
        <w:tc>
          <w:tcPr>
            <w:tcW w:w="2070" w:type="dxa"/>
            <w:vMerge/>
            <w:shd w:val="clear" w:color="auto" w:fill="BBE8F2"/>
            <w:vAlign w:val="center"/>
          </w:tcPr>
          <w:p w14:paraId="109368A5" w14:textId="77777777" w:rsidR="00AA7A15" w:rsidRPr="002F67BB" w:rsidRDefault="00AA7A15" w:rsidP="0011292B">
            <w:pPr>
              <w:rPr>
                <w:rFonts w:ascii="Arial" w:hAnsi="Arial" w:cs="Arial"/>
                <w:sz w:val="16"/>
                <w:szCs w:val="16"/>
              </w:rPr>
            </w:pPr>
          </w:p>
        </w:tc>
        <w:tc>
          <w:tcPr>
            <w:tcW w:w="180" w:type="dxa"/>
            <w:vMerge/>
            <w:vAlign w:val="center"/>
          </w:tcPr>
          <w:p w14:paraId="022234D2" w14:textId="77777777" w:rsidR="00AA7A15" w:rsidRPr="002F67BB" w:rsidRDefault="00AA7A15" w:rsidP="0011292B">
            <w:pPr>
              <w:rPr>
                <w:rFonts w:ascii="Arial" w:hAnsi="Arial" w:cs="Arial"/>
                <w:sz w:val="16"/>
                <w:szCs w:val="16"/>
              </w:rPr>
            </w:pPr>
          </w:p>
        </w:tc>
        <w:tc>
          <w:tcPr>
            <w:tcW w:w="2520" w:type="dxa"/>
            <w:vAlign w:val="center"/>
          </w:tcPr>
          <w:p w14:paraId="75511C93"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65408" behindDoc="0" locked="0" layoutInCell="1" allowOverlap="1" wp14:anchorId="17946496" wp14:editId="32E3953A">
                      <wp:simplePos x="0" y="0"/>
                      <wp:positionH relativeFrom="column">
                        <wp:posOffset>61595</wp:posOffset>
                      </wp:positionH>
                      <wp:positionV relativeFrom="paragraph">
                        <wp:posOffset>27940</wp:posOffset>
                      </wp:positionV>
                      <wp:extent cx="1186815" cy="494030"/>
                      <wp:effectExtent l="4445" t="381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8A376" w14:textId="77777777" w:rsidR="0011292B" w:rsidRPr="00AA7A15" w:rsidRDefault="00D623DA" w:rsidP="00AA7A15">
                                  <w:pPr>
                                    <w:rPr>
                                      <w:rFonts w:ascii="Arial" w:hAnsi="Arial" w:cs="Arial"/>
                                      <w:sz w:val="16"/>
                                      <w:szCs w:val="16"/>
                                    </w:rPr>
                                  </w:pPr>
                                  <w:r w:rsidRPr="00AA7A15">
                                    <w:rPr>
                                      <w:rFonts w:ascii="Arial" w:hAnsi="Arial" w:cs="Arial"/>
                                      <w:sz w:val="16"/>
                                      <w:szCs w:val="16"/>
                                    </w:rPr>
                                    <w:t xml:space="preserve">The determination closing price is </w:t>
                                  </w:r>
                                  <w:r w:rsidRPr="00AA7A15">
                                    <w:rPr>
                                      <w:rFonts w:ascii="Arial" w:hAnsi="Arial" w:cs="Arial"/>
                                      <w:b/>
                                      <w:bCs/>
                                      <w:sz w:val="16"/>
                                      <w:szCs w:val="16"/>
                                    </w:rPr>
                                    <w:t>less than</w:t>
                                  </w:r>
                                  <w:r w:rsidRPr="00AA7A15">
                                    <w:rPr>
                                      <w:rFonts w:ascii="Arial" w:hAnsi="Arial" w:cs="Arial"/>
                                      <w:sz w:val="16"/>
                                      <w:szCs w:val="16"/>
                                    </w:rPr>
                                    <w:t xml:space="preserve"> the downside threshold price</w:t>
                                  </w:r>
                                </w:p>
                              </w:txbxContent>
                            </wps:txbx>
                            <wps:bodyPr rot="0" vert="horz" wrap="square" lIns="0" tIns="0" rIns="0" bIns="0" anchor="ctr" anchorCtr="0" upright="1"/>
                          </wps:wsp>
                        </a:graphicData>
                      </a:graphic>
                      <wp14:sizeRelH relativeFrom="page">
                        <wp14:pctWidth>0</wp14:pctWidth>
                      </wp14:sizeRelH>
                      <wp14:sizeRelV relativeFrom="page">
                        <wp14:pctHeight>0</wp14:pctHeight>
                      </wp14:sizeRelV>
                    </wp:anchor>
                  </w:drawing>
                </mc:Choice>
                <mc:Fallback>
                  <w:pict>
                    <v:shape w14:anchorId="17946496" id="Text Box 2" o:spid="_x0000_s1030" type="#_x0000_t202" style="position:absolute;margin-left:4.85pt;margin-top:2.2pt;width:93.45pt;height:3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" filled="f" stroked="f">
                      <v:textbox inset="0,0,0,0">
                        <w:txbxContent>
                          <w:p w14:paraId="4F88A376" w14:textId="77777777" w:rsidR="0011292B" w:rsidRPr="00AA7A15" w:rsidRDefault="00D623DA" w:rsidP="00AA7A15">
                            <w:pPr>
                              <w:rPr>
                                <w:rFonts w:ascii="Arial" w:hAnsi="Arial" w:cs="Arial"/>
                                <w:sz w:val="16"/>
                                <w:szCs w:val="16"/>
                              </w:rPr>
                            </w:pPr>
                            <w:r w:rsidRPr="00AA7A15">
                              <w:rPr>
                                <w:rFonts w:ascii="Arial" w:hAnsi="Arial" w:cs="Arial"/>
                                <w:sz w:val="16"/>
                                <w:szCs w:val="16"/>
                              </w:rPr>
                              <w:t xml:space="preserve">The determination closing price is </w:t>
                            </w:r>
                            <w:r w:rsidRPr="00AA7A15">
                              <w:rPr>
                                <w:rFonts w:ascii="Arial" w:hAnsi="Arial" w:cs="Arial"/>
                                <w:b/>
                                <w:bCs/>
                                <w:sz w:val="16"/>
                                <w:szCs w:val="16"/>
                              </w:rPr>
                              <w:t>less than</w:t>
                            </w:r>
                            <w:r w:rsidRPr="00AA7A15">
                              <w:rPr>
                                <w:rFonts w:ascii="Arial" w:hAnsi="Arial" w:cs="Arial"/>
                                <w:sz w:val="16"/>
                                <w:szCs w:val="16"/>
                              </w:rPr>
                              <w:t xml:space="preserve"> the downside threshold price</w:t>
                            </w:r>
                          </w:p>
                        </w:txbxContent>
                      </v:textbox>
                    </v:shape>
                  </w:pict>
                </mc:Fallback>
              </mc:AlternateContent>
            </w:r>
            <w:r w:rsidRPr="002F67BB">
              <w:rPr>
                <w:rFonts w:ascii="Arial" w:hAnsi="Arial" w:cs="Arial"/>
                <w:noProof/>
                <w:sz w:val="16"/>
                <w:szCs w:val="16"/>
                <w:lang w:eastAsia="zh-CN" w:bidi="he-IL"/>
              </w:rPr>
              <mc:AlternateContent>
                <mc:Choice Requires="wps">
                  <w:drawing>
                    <wp:inline distT="0" distB="0" distL="0" distR="0" wp14:anchorId="5FE0A307" wp14:editId="47DB3AA4">
                      <wp:extent cx="1593850" cy="521335"/>
                      <wp:effectExtent l="0" t="4445" r="6350" b="7620"/>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521335"/>
                              </a:xfrm>
                              <a:prstGeom prst="homePlate">
                                <a:avLst>
                                  <a:gd name="adj" fmla="val 76431"/>
                                </a:avLst>
                              </a:prstGeom>
                              <a:solidFill>
                                <a:srgbClr val="BBE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1" style="width:125.5pt;height:41.05pt;mso-left-percent:-10001;mso-position-horizontal-relative:char;mso-position-vertical-relative:line;mso-top-percent:-10001;mso-wrap-style:square;visibility:visible;v-text-anchor:top" alt="" o:spid="_x0000_i1032" fillcolor="#bbe8f2" stroked="f" type="#_x0000_t15">
                      <w10:wrap type="none"/>
                      <w10:anchorlock/>
                    </v:shape>
                  </w:pict>
                </mc:Fallback>
              </mc:AlternateContent>
            </w:r>
          </w:p>
        </w:tc>
        <w:tc>
          <w:tcPr>
            <w:tcW w:w="180" w:type="dxa"/>
            <w:vMerge/>
            <w:vAlign w:val="center"/>
          </w:tcPr>
          <w:p w14:paraId="43C22DC3" w14:textId="77777777" w:rsidR="00AA7A15" w:rsidRPr="002F67BB" w:rsidRDefault="00AA7A15" w:rsidP="0011292B">
            <w:pPr>
              <w:rPr>
                <w:rFonts w:ascii="Arial" w:hAnsi="Arial" w:cs="Arial"/>
                <w:sz w:val="16"/>
                <w:szCs w:val="16"/>
              </w:rPr>
            </w:pPr>
          </w:p>
        </w:tc>
        <w:tc>
          <w:tcPr>
            <w:tcW w:w="2160" w:type="dxa"/>
            <w:shd w:val="clear" w:color="auto" w:fill="BBE8F2"/>
            <w:vAlign w:val="center"/>
          </w:tcPr>
          <w:p w14:paraId="0B627413" w14:textId="77777777" w:rsidR="00AA7A15" w:rsidRPr="002F67BB" w:rsidRDefault="00D623DA" w:rsidP="0011292B">
            <w:pPr>
              <w:rPr>
                <w:rFonts w:ascii="Arial" w:hAnsi="Arial" w:cs="Arial"/>
                <w:sz w:val="16"/>
                <w:szCs w:val="16"/>
              </w:rPr>
            </w:pPr>
            <w:r w:rsidRPr="002F67BB">
              <w:rPr>
                <w:rFonts w:ascii="Arial" w:hAnsi="Arial" w:cs="Arial"/>
                <w:sz w:val="16"/>
                <w:szCs w:val="16"/>
              </w:rPr>
              <w:t>No contingent quarterly coupon. Proceed to next determination date.</w:t>
            </w:r>
          </w:p>
        </w:tc>
      </w:tr>
    </w:tbl>
    <w:p w14:paraId="6B3AE23E" w14:textId="77777777" w:rsidR="00A45F6C" w:rsidRPr="002F67BB" w:rsidRDefault="00D623DA" w:rsidP="000041D1">
      <w:pPr>
        <w:spacing w:before="132" w:after="132" w:line="288" w:lineRule="atLeast"/>
        <w:ind w:right="-36"/>
        <w:rPr>
          <w:rFonts w:ascii="Arial" w:hAnsi="Arial" w:cs="Arial"/>
          <w:sz w:val="16"/>
          <w:szCs w:val="16"/>
        </w:rPr>
      </w:pPr>
      <w:r w:rsidRPr="002F67BB">
        <w:rPr>
          <w:rFonts w:ascii="Arial" w:eastAsia="Arial" w:hAnsi="Arial" w:cs="Arial"/>
          <w:b/>
          <w:bCs/>
          <w:color w:val="296DC1"/>
          <w:sz w:val="16"/>
          <w:szCs w:val="16"/>
        </w:rPr>
        <w:t xml:space="preserve"> </w:t>
      </w:r>
    </w:p>
    <w:p w14:paraId="4D065CB5" w14:textId="77777777" w:rsidR="00A45F6C" w:rsidRPr="002F67BB" w:rsidRDefault="00D623DA" w:rsidP="00AA7A15">
      <w:pPr>
        <w:spacing w:before="528" w:after="132" w:line="288" w:lineRule="atLeast"/>
        <w:ind w:right="-36"/>
        <w:rPr>
          <w:rFonts w:ascii="Arial" w:hAnsi="Arial" w:cs="Arial"/>
          <w:sz w:val="20"/>
          <w:szCs w:val="20"/>
        </w:rPr>
      </w:pPr>
      <w:r w:rsidRPr="002F67BB">
        <w:rPr>
          <w:rFonts w:ascii="Arial" w:eastAsia="Arial" w:hAnsi="Arial" w:cs="Arial"/>
          <w:b/>
          <w:bCs/>
          <w:color w:val="296DC1"/>
          <w:sz w:val="20"/>
          <w:szCs w:val="20"/>
        </w:rPr>
        <w:t>Diagram #2:  Payment at Maturity if No Automatic Early Redemption Occurs</w:t>
      </w:r>
      <w:r w:rsidR="00AA5192" w:rsidRPr="002F67BB">
        <w:rPr>
          <w:rFonts w:ascii="Arial" w:eastAsia="Arial" w:hAnsi="Arial" w:cs="Arial"/>
          <w:b/>
          <w:bCs/>
          <w:color w:val="296DC1"/>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55"/>
        <w:gridCol w:w="137"/>
        <w:gridCol w:w="3555"/>
        <w:gridCol w:w="137"/>
        <w:gridCol w:w="3429"/>
      </w:tblGrid>
      <w:tr w:rsidR="00F159E0" w:rsidRPr="002F67BB" w14:paraId="7E3FADE1" w14:textId="77777777" w:rsidTr="0011292B">
        <w:trPr>
          <w:trHeight w:val="360"/>
        </w:trPr>
        <w:tc>
          <w:tcPr>
            <w:tcW w:w="3554" w:type="dxa"/>
            <w:shd w:val="clear" w:color="auto" w:fill="F48562"/>
            <w:vAlign w:val="center"/>
          </w:tcPr>
          <w:p w14:paraId="081F7315" w14:textId="77777777" w:rsidR="00AA7A15" w:rsidRPr="002F67BB" w:rsidRDefault="00D623DA" w:rsidP="0011292B">
            <w:pPr>
              <w:jc w:val="center"/>
              <w:rPr>
                <w:rFonts w:ascii="Arial" w:hAnsi="Arial" w:cs="Arial"/>
                <w:b/>
                <w:sz w:val="16"/>
                <w:szCs w:val="16"/>
              </w:rPr>
            </w:pPr>
            <w:r w:rsidRPr="002F67BB">
              <w:rPr>
                <w:rFonts w:ascii="Arial" w:hAnsi="Arial" w:cs="Arial"/>
                <w:b/>
                <w:sz w:val="16"/>
                <w:szCs w:val="16"/>
              </w:rPr>
              <w:t xml:space="preserve">First </w:t>
            </w:r>
            <w:r w:rsidRPr="002F67BB">
              <w:rPr>
                <w:rFonts w:ascii="Arial" w:hAnsi="Arial" w:cs="Arial"/>
                <w:b/>
                <w:bCs/>
                <w:sz w:val="16"/>
                <w:szCs w:val="16"/>
              </w:rPr>
              <w:t>eleven</w:t>
            </w:r>
            <w:r w:rsidRPr="002F67BB">
              <w:rPr>
                <w:rFonts w:ascii="Arial" w:hAnsi="Arial" w:cs="Arial"/>
                <w:b/>
                <w:sz w:val="16"/>
                <w:szCs w:val="16"/>
              </w:rPr>
              <w:t xml:space="preserve"> determination dates</w:t>
            </w:r>
          </w:p>
        </w:tc>
        <w:tc>
          <w:tcPr>
            <w:tcW w:w="137" w:type="dxa"/>
            <w:vAlign w:val="center"/>
          </w:tcPr>
          <w:p w14:paraId="398EB29D" w14:textId="77777777" w:rsidR="00AA7A15" w:rsidRPr="002F67BB" w:rsidRDefault="00AA7A15" w:rsidP="0011292B">
            <w:pPr>
              <w:rPr>
                <w:rFonts w:ascii="Arial" w:hAnsi="Arial" w:cs="Arial"/>
                <w:sz w:val="16"/>
                <w:szCs w:val="16"/>
              </w:rPr>
            </w:pPr>
          </w:p>
        </w:tc>
        <w:tc>
          <w:tcPr>
            <w:tcW w:w="3543" w:type="dxa"/>
            <w:shd w:val="clear" w:color="auto" w:fill="98E1B1"/>
            <w:vAlign w:val="center"/>
          </w:tcPr>
          <w:p w14:paraId="3266FD8A" w14:textId="77777777" w:rsidR="00AA7A15" w:rsidRPr="002F67BB" w:rsidRDefault="00D623DA" w:rsidP="0011292B">
            <w:pPr>
              <w:jc w:val="center"/>
              <w:rPr>
                <w:rFonts w:ascii="Arial" w:hAnsi="Arial" w:cs="Arial"/>
                <w:b/>
                <w:sz w:val="16"/>
                <w:szCs w:val="16"/>
              </w:rPr>
            </w:pPr>
            <w:r w:rsidRPr="002F67BB">
              <w:rPr>
                <w:rFonts w:ascii="Arial" w:hAnsi="Arial" w:cs="Arial"/>
                <w:b/>
                <w:sz w:val="16"/>
                <w:szCs w:val="16"/>
              </w:rPr>
              <w:t>Final determination date</w:t>
            </w:r>
          </w:p>
        </w:tc>
        <w:tc>
          <w:tcPr>
            <w:tcW w:w="137" w:type="dxa"/>
            <w:vAlign w:val="center"/>
          </w:tcPr>
          <w:p w14:paraId="34195C11" w14:textId="77777777" w:rsidR="00AA7A15" w:rsidRPr="002F67BB" w:rsidRDefault="00AA7A15" w:rsidP="0011292B">
            <w:pPr>
              <w:rPr>
                <w:rFonts w:ascii="Arial" w:hAnsi="Arial" w:cs="Arial"/>
                <w:sz w:val="16"/>
                <w:szCs w:val="16"/>
              </w:rPr>
            </w:pPr>
          </w:p>
        </w:tc>
        <w:tc>
          <w:tcPr>
            <w:tcW w:w="3429" w:type="dxa"/>
            <w:shd w:val="clear" w:color="auto" w:fill="296DC1"/>
            <w:vAlign w:val="center"/>
          </w:tcPr>
          <w:p w14:paraId="4BEDD636" w14:textId="77777777" w:rsidR="00AA7A15" w:rsidRPr="002F67BB" w:rsidRDefault="00D623DA" w:rsidP="0011292B">
            <w:pPr>
              <w:jc w:val="center"/>
              <w:rPr>
                <w:rFonts w:ascii="Arial" w:hAnsi="Arial" w:cs="Arial"/>
                <w:b/>
                <w:color w:val="FFFFFF" w:themeColor="background1"/>
                <w:sz w:val="16"/>
                <w:szCs w:val="16"/>
              </w:rPr>
            </w:pPr>
            <w:r w:rsidRPr="002F67BB">
              <w:rPr>
                <w:rFonts w:ascii="Arial" w:hAnsi="Arial" w:cs="Arial"/>
                <w:b/>
                <w:color w:val="FFFFFF" w:themeColor="background1"/>
                <w:sz w:val="16"/>
                <w:szCs w:val="16"/>
              </w:rPr>
              <w:t>Payment at maturity</w:t>
            </w:r>
          </w:p>
        </w:tc>
      </w:tr>
      <w:tr w:rsidR="00F159E0" w:rsidRPr="002F67BB" w14:paraId="139C9F01" w14:textId="77777777" w:rsidTr="0011292B">
        <w:tc>
          <w:tcPr>
            <w:tcW w:w="3554" w:type="dxa"/>
            <w:vAlign w:val="center"/>
          </w:tcPr>
          <w:p w14:paraId="6BFE8FE4" w14:textId="77777777" w:rsidR="00AA7A15" w:rsidRPr="002F67BB" w:rsidRDefault="00AA7A15" w:rsidP="0011292B">
            <w:pPr>
              <w:rPr>
                <w:rFonts w:ascii="Arial" w:hAnsi="Arial" w:cs="Arial"/>
                <w:sz w:val="16"/>
                <w:szCs w:val="16"/>
              </w:rPr>
            </w:pPr>
          </w:p>
        </w:tc>
        <w:tc>
          <w:tcPr>
            <w:tcW w:w="137" w:type="dxa"/>
            <w:vAlign w:val="center"/>
          </w:tcPr>
          <w:p w14:paraId="1FE3011C" w14:textId="77777777" w:rsidR="00AA7A15" w:rsidRPr="002F67BB" w:rsidRDefault="00AA7A15" w:rsidP="0011292B">
            <w:pPr>
              <w:rPr>
                <w:rFonts w:ascii="Arial" w:hAnsi="Arial" w:cs="Arial"/>
                <w:sz w:val="16"/>
                <w:szCs w:val="16"/>
              </w:rPr>
            </w:pPr>
          </w:p>
        </w:tc>
        <w:tc>
          <w:tcPr>
            <w:tcW w:w="3543" w:type="dxa"/>
            <w:vAlign w:val="center"/>
          </w:tcPr>
          <w:p w14:paraId="62AE5C92" w14:textId="77777777" w:rsidR="00AA7A15" w:rsidRPr="002F67BB" w:rsidRDefault="00AA7A15" w:rsidP="0011292B">
            <w:pPr>
              <w:rPr>
                <w:rFonts w:ascii="Arial" w:hAnsi="Arial" w:cs="Arial"/>
                <w:sz w:val="16"/>
                <w:szCs w:val="16"/>
              </w:rPr>
            </w:pPr>
          </w:p>
        </w:tc>
        <w:tc>
          <w:tcPr>
            <w:tcW w:w="137" w:type="dxa"/>
            <w:vAlign w:val="center"/>
          </w:tcPr>
          <w:p w14:paraId="56223F3B" w14:textId="77777777" w:rsidR="00AA7A15" w:rsidRPr="002F67BB" w:rsidRDefault="00AA7A15" w:rsidP="0011292B">
            <w:pPr>
              <w:rPr>
                <w:rFonts w:ascii="Arial" w:hAnsi="Arial" w:cs="Arial"/>
                <w:sz w:val="16"/>
                <w:szCs w:val="16"/>
              </w:rPr>
            </w:pPr>
          </w:p>
        </w:tc>
        <w:tc>
          <w:tcPr>
            <w:tcW w:w="3429" w:type="dxa"/>
            <w:vAlign w:val="center"/>
          </w:tcPr>
          <w:p w14:paraId="7AE08D60" w14:textId="77777777" w:rsidR="00AA7A15" w:rsidRPr="002F67BB" w:rsidRDefault="00AA7A15" w:rsidP="0011292B">
            <w:pPr>
              <w:rPr>
                <w:rFonts w:ascii="Arial" w:hAnsi="Arial" w:cs="Arial"/>
                <w:sz w:val="16"/>
                <w:szCs w:val="16"/>
              </w:rPr>
            </w:pPr>
          </w:p>
        </w:tc>
      </w:tr>
      <w:tr w:rsidR="00F159E0" w:rsidRPr="002F67BB" w14:paraId="21275C55" w14:textId="77777777" w:rsidTr="0011292B">
        <w:tc>
          <w:tcPr>
            <w:tcW w:w="3554" w:type="dxa"/>
            <w:vAlign w:val="center"/>
          </w:tcPr>
          <w:p w14:paraId="7A8C980A" w14:textId="77777777" w:rsidR="00AA7A15" w:rsidRPr="002F67BB" w:rsidRDefault="00D623DA" w:rsidP="0011292B">
            <w:pPr>
              <w:rPr>
                <w:rFonts w:ascii="Arial" w:hAnsi="Arial" w:cs="Arial"/>
                <w:sz w:val="16"/>
                <w:szCs w:val="16"/>
              </w:rPr>
            </w:pPr>
            <w:r w:rsidRPr="002F67BB">
              <w:rPr>
                <w:rFonts w:ascii="Arial" w:hAnsi="Arial" w:cs="Arial"/>
                <w:sz w:val="16"/>
                <w:szCs w:val="16"/>
              </w:rPr>
              <w:t>The determination closing price is</w:t>
            </w:r>
            <w:r w:rsidRPr="002F67BB">
              <w:rPr>
                <w:rFonts w:ascii="Arial" w:hAnsi="Arial" w:cs="Arial"/>
                <w:b/>
                <w:sz w:val="16"/>
                <w:szCs w:val="16"/>
              </w:rPr>
              <w:t xml:space="preserve"> less than </w:t>
            </w:r>
            <w:r w:rsidRPr="002F67BB">
              <w:rPr>
                <w:rFonts w:ascii="Arial" w:hAnsi="Arial" w:cs="Arial"/>
                <w:sz w:val="16"/>
                <w:szCs w:val="16"/>
              </w:rPr>
              <w:t>the initial share price on each determination date.</w:t>
            </w:r>
          </w:p>
        </w:tc>
        <w:tc>
          <w:tcPr>
            <w:tcW w:w="137" w:type="dxa"/>
            <w:vAlign w:val="center"/>
          </w:tcPr>
          <w:p w14:paraId="7EB1BE0D" w14:textId="77777777" w:rsidR="00AA7A15" w:rsidRPr="002F67BB" w:rsidRDefault="00AA7A15" w:rsidP="0011292B">
            <w:pPr>
              <w:rPr>
                <w:rFonts w:ascii="Arial" w:hAnsi="Arial" w:cs="Arial"/>
                <w:sz w:val="16"/>
                <w:szCs w:val="16"/>
              </w:rPr>
            </w:pPr>
          </w:p>
        </w:tc>
        <w:tc>
          <w:tcPr>
            <w:tcW w:w="3543" w:type="dxa"/>
            <w:vAlign w:val="center"/>
          </w:tcPr>
          <w:p w14:paraId="03D4F3D5" w14:textId="77777777" w:rsidR="00AA7A15" w:rsidRPr="002F67BB" w:rsidRDefault="00AA7A15" w:rsidP="0011292B">
            <w:pPr>
              <w:rPr>
                <w:rFonts w:ascii="Arial" w:hAnsi="Arial" w:cs="Arial"/>
                <w:sz w:val="16"/>
                <w:szCs w:val="16"/>
              </w:rPr>
            </w:pPr>
          </w:p>
        </w:tc>
        <w:tc>
          <w:tcPr>
            <w:tcW w:w="137" w:type="dxa"/>
            <w:vAlign w:val="center"/>
          </w:tcPr>
          <w:p w14:paraId="1B9AF6A4" w14:textId="77777777" w:rsidR="00AA7A15" w:rsidRPr="002F67BB" w:rsidRDefault="00AA7A15" w:rsidP="0011292B">
            <w:pPr>
              <w:rPr>
                <w:rFonts w:ascii="Arial" w:hAnsi="Arial" w:cs="Arial"/>
                <w:sz w:val="16"/>
                <w:szCs w:val="16"/>
              </w:rPr>
            </w:pPr>
          </w:p>
        </w:tc>
        <w:tc>
          <w:tcPr>
            <w:tcW w:w="3429" w:type="dxa"/>
            <w:vAlign w:val="center"/>
          </w:tcPr>
          <w:p w14:paraId="22F4B743" w14:textId="77777777" w:rsidR="00AA7A15" w:rsidRPr="002F67BB" w:rsidRDefault="00AA7A15" w:rsidP="0011292B">
            <w:pPr>
              <w:rPr>
                <w:rFonts w:ascii="Arial" w:hAnsi="Arial" w:cs="Arial"/>
                <w:sz w:val="16"/>
                <w:szCs w:val="16"/>
              </w:rPr>
            </w:pPr>
          </w:p>
        </w:tc>
      </w:tr>
      <w:tr w:rsidR="00F159E0" w:rsidRPr="002F67BB" w14:paraId="2D64E7F7" w14:textId="77777777" w:rsidTr="0011292B">
        <w:tc>
          <w:tcPr>
            <w:tcW w:w="3554" w:type="dxa"/>
            <w:vAlign w:val="center"/>
          </w:tcPr>
          <w:p w14:paraId="7E0DFE4B" w14:textId="77777777" w:rsidR="00AA7A15" w:rsidRPr="002F67BB" w:rsidRDefault="00AA7A15" w:rsidP="0011292B">
            <w:pPr>
              <w:rPr>
                <w:rFonts w:ascii="Arial" w:hAnsi="Arial" w:cs="Arial"/>
                <w:sz w:val="16"/>
                <w:szCs w:val="16"/>
              </w:rPr>
            </w:pPr>
          </w:p>
        </w:tc>
        <w:tc>
          <w:tcPr>
            <w:tcW w:w="137" w:type="dxa"/>
            <w:vAlign w:val="center"/>
          </w:tcPr>
          <w:p w14:paraId="79E18625" w14:textId="77777777" w:rsidR="00AA7A15" w:rsidRPr="002F67BB" w:rsidRDefault="00AA7A15" w:rsidP="0011292B">
            <w:pPr>
              <w:rPr>
                <w:rFonts w:ascii="Arial" w:hAnsi="Arial" w:cs="Arial"/>
                <w:sz w:val="16"/>
                <w:szCs w:val="16"/>
              </w:rPr>
            </w:pPr>
          </w:p>
        </w:tc>
        <w:tc>
          <w:tcPr>
            <w:tcW w:w="3543" w:type="dxa"/>
            <w:vAlign w:val="center"/>
          </w:tcPr>
          <w:p w14:paraId="5BE41FDE" w14:textId="77777777" w:rsidR="00AA7A15" w:rsidRPr="002F67BB" w:rsidRDefault="00AA7A15" w:rsidP="0011292B">
            <w:pPr>
              <w:rPr>
                <w:rFonts w:ascii="Arial" w:hAnsi="Arial" w:cs="Arial"/>
                <w:sz w:val="16"/>
                <w:szCs w:val="16"/>
              </w:rPr>
            </w:pPr>
          </w:p>
        </w:tc>
        <w:tc>
          <w:tcPr>
            <w:tcW w:w="137" w:type="dxa"/>
            <w:vAlign w:val="center"/>
          </w:tcPr>
          <w:p w14:paraId="59A76D2D" w14:textId="77777777" w:rsidR="00AA7A15" w:rsidRPr="002F67BB" w:rsidRDefault="00AA7A15" w:rsidP="0011292B">
            <w:pPr>
              <w:rPr>
                <w:rFonts w:ascii="Arial" w:hAnsi="Arial" w:cs="Arial"/>
                <w:sz w:val="16"/>
                <w:szCs w:val="16"/>
              </w:rPr>
            </w:pPr>
          </w:p>
        </w:tc>
        <w:tc>
          <w:tcPr>
            <w:tcW w:w="3429" w:type="dxa"/>
            <w:vAlign w:val="center"/>
          </w:tcPr>
          <w:p w14:paraId="071435E9" w14:textId="77777777" w:rsidR="00AA7A15" w:rsidRPr="002F67BB" w:rsidRDefault="00AA7A15" w:rsidP="0011292B">
            <w:pPr>
              <w:rPr>
                <w:rFonts w:ascii="Arial" w:hAnsi="Arial" w:cs="Arial"/>
                <w:sz w:val="16"/>
                <w:szCs w:val="16"/>
              </w:rPr>
            </w:pPr>
          </w:p>
        </w:tc>
      </w:tr>
      <w:tr w:rsidR="00F159E0" w:rsidRPr="002F67BB" w14:paraId="6AA1947F" w14:textId="77777777" w:rsidTr="0011292B">
        <w:trPr>
          <w:trHeight w:val="469"/>
        </w:trPr>
        <w:tc>
          <w:tcPr>
            <w:tcW w:w="3554" w:type="dxa"/>
            <w:vMerge w:val="restart"/>
            <w:vAlign w:val="center"/>
          </w:tcPr>
          <w:p w14:paraId="1323AAAD"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67456" behindDoc="0" locked="0" layoutInCell="1" allowOverlap="1" wp14:anchorId="406587BC" wp14:editId="12150F31">
                      <wp:simplePos x="0" y="0"/>
                      <wp:positionH relativeFrom="column">
                        <wp:posOffset>120650</wp:posOffset>
                      </wp:positionH>
                      <wp:positionV relativeFrom="paragraph">
                        <wp:posOffset>145415</wp:posOffset>
                      </wp:positionV>
                      <wp:extent cx="1492250" cy="130937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1309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A45E2" w14:textId="77777777" w:rsidR="0011292B" w:rsidRPr="00AA7A15" w:rsidRDefault="00D623DA" w:rsidP="00AA7A15">
                                  <w:pPr>
                                    <w:rPr>
                                      <w:rFonts w:ascii="Arial" w:eastAsiaTheme="minorEastAsia" w:hAnsi="Arial" w:cs="Arial"/>
                                      <w:sz w:val="16"/>
                                      <w:szCs w:val="16"/>
                                    </w:rPr>
                                  </w:pPr>
                                  <w:r w:rsidRPr="00AA7A15">
                                    <w:rPr>
                                      <w:rFonts w:ascii="Arial" w:eastAsiaTheme="minorEastAsia" w:hAnsi="Arial" w:cs="Arial"/>
                                      <w:sz w:val="16"/>
                                      <w:szCs w:val="16"/>
                                    </w:rPr>
                                    <w:t>Proceed to maturity</w:t>
                                  </w:r>
                                </w:p>
                              </w:txbxContent>
                            </wps:txbx>
                            <wps:bodyPr rot="0" vert="horz" wrap="square" lIns="91440" tIns="45720" rIns="91440" bIns="45720" anchor="ctr" anchorCtr="0" upright="1"/>
                          </wps:wsp>
                        </a:graphicData>
                      </a:graphic>
                      <wp14:sizeRelH relativeFrom="page">
                        <wp14:pctWidth>0</wp14:pctWidth>
                      </wp14:sizeRelH>
                      <wp14:sizeRelV relativeFrom="page">
                        <wp14:pctHeight>0</wp14:pctHeight>
                      </wp14:sizeRelV>
                    </wp:anchor>
                  </w:drawing>
                </mc:Choice>
                <mc:Fallback>
                  <w:pict>
                    <v:shape w14:anchorId="406587BC" id="Text Box 23" o:spid="_x0000_s1031" type="#_x0000_t202" style="position:absolute;margin-left:9.5pt;margin-top:11.45pt;width:117.5pt;height:10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" filled="f" stroked="f">
                      <v:textbox>
                        <w:txbxContent>
                          <w:p w14:paraId="6B8A45E2" w14:textId="77777777" w:rsidR="0011292B" w:rsidRPr="00AA7A15" w:rsidRDefault="00D623DA" w:rsidP="00AA7A15">
                            <w:pPr>
                              <w:rPr>
                                <w:rFonts w:ascii="Arial" w:eastAsiaTheme="minorEastAsia" w:hAnsi="Arial" w:cs="Arial"/>
                                <w:sz w:val="16"/>
                                <w:szCs w:val="16"/>
                              </w:rPr>
                            </w:pPr>
                            <w:r w:rsidRPr="00AA7A15">
                              <w:rPr>
                                <w:rFonts w:ascii="Arial" w:eastAsiaTheme="minorEastAsia" w:hAnsi="Arial" w:cs="Arial"/>
                                <w:sz w:val="16"/>
                                <w:szCs w:val="16"/>
                              </w:rPr>
                              <w:t>Proceed to maturity</w:t>
                            </w:r>
                          </w:p>
                        </w:txbxContent>
                      </v:textbox>
                    </v:shape>
                  </w:pict>
                </mc:Fallback>
              </mc:AlternateContent>
            </w:r>
            <w:r w:rsidRPr="002F67BB">
              <w:rPr>
                <w:rFonts w:ascii="Arial" w:hAnsi="Arial" w:cs="Arial"/>
                <w:noProof/>
                <w:sz w:val="16"/>
                <w:szCs w:val="16"/>
                <w:lang w:eastAsia="zh-CN" w:bidi="he-IL"/>
              </w:rPr>
              <mc:AlternateContent>
                <mc:Choice Requires="wps">
                  <w:drawing>
                    <wp:inline distT="0" distB="0" distL="0" distR="0" wp14:anchorId="4CF480C0" wp14:editId="5AFC1732">
                      <wp:extent cx="2249170" cy="1585595"/>
                      <wp:effectExtent l="0" t="4445" r="8255" b="635"/>
                      <wp:docPr id="22" name="Pentago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9170" cy="1585595"/>
                              </a:xfrm>
                              <a:prstGeom prst="homePlate">
                                <a:avLst>
                                  <a:gd name="adj" fmla="val 35463"/>
                                </a:avLst>
                              </a:prstGeom>
                              <a:solidFill>
                                <a:srgbClr val="F485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22" style="width:177.1pt;height:124.85pt;mso-left-percent:-10001;mso-position-horizontal-relative:char;mso-position-vertical-relative:line;mso-top-percent:-10001;mso-wrap-style:square;visibility:visible;v-text-anchor:top" alt="" o:spid="_x0000_i1034" fillcolor="#f48562" stroked="f" type="#_x0000_t15">
                      <w10:wrap type="none"/>
                      <w10:anchorlock/>
                    </v:shape>
                  </w:pict>
                </mc:Fallback>
              </mc:AlternateContent>
            </w:r>
          </w:p>
        </w:tc>
        <w:tc>
          <w:tcPr>
            <w:tcW w:w="137" w:type="dxa"/>
            <w:vMerge w:val="restart"/>
            <w:vAlign w:val="center"/>
          </w:tcPr>
          <w:p w14:paraId="5A576E50"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71552" behindDoc="0" locked="0" layoutInCell="1" allowOverlap="1" wp14:anchorId="1412C404" wp14:editId="2EF681AE">
                      <wp:simplePos x="0" y="0"/>
                      <wp:positionH relativeFrom="column">
                        <wp:posOffset>83185</wp:posOffset>
                      </wp:positionH>
                      <wp:positionV relativeFrom="paragraph">
                        <wp:posOffset>926465</wp:posOffset>
                      </wp:positionV>
                      <wp:extent cx="1574165" cy="614045"/>
                      <wp:effectExtent l="0" t="0" r="635"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616E9" w14:textId="77777777" w:rsidR="0011292B" w:rsidRDefault="00D623DA" w:rsidP="00AA7A15">
                                  <w:r w:rsidRPr="00731937">
                                    <w:rPr>
                                      <w:rFonts w:ascii="Arial" w:hAnsi="Arial" w:cs="Arial"/>
                                      <w:sz w:val="16"/>
                                      <w:szCs w:val="16"/>
                                    </w:rPr>
                                    <w:t>The final share price is</w:t>
                                  </w:r>
                                  <w:r w:rsidRPr="00731937">
                                    <w:rPr>
                                      <w:rFonts w:ascii="Arial" w:hAnsi="Arial" w:cs="Arial"/>
                                      <w:b/>
                                      <w:sz w:val="16"/>
                                      <w:szCs w:val="16"/>
                                    </w:rPr>
                                    <w:t xml:space="preserve"> less than </w:t>
                                  </w:r>
                                  <w:r w:rsidRPr="00731937">
                                    <w:rPr>
                                      <w:rFonts w:ascii="Arial" w:hAnsi="Arial" w:cs="Arial"/>
                                      <w:sz w:val="16"/>
                                      <w:szCs w:val="16"/>
                                    </w:rPr>
                                    <w:t>the downside threshold</w:t>
                                  </w:r>
                                  <w:r>
                                    <w:t xml:space="preserve"> </w:t>
                                  </w:r>
                                  <w:r w:rsidRPr="00731937">
                                    <w:rPr>
                                      <w:rFonts w:ascii="Arial" w:hAnsi="Arial" w:cs="Arial"/>
                                      <w:sz w:val="16"/>
                                      <w:szCs w:val="16"/>
                                    </w:rPr>
                                    <w:t>price</w:t>
                                  </w:r>
                                </w:p>
                              </w:txbxContent>
                            </wps:txbx>
                            <wps:bodyPr rot="0" vert="horz" wrap="square" lIns="91440" tIns="45720" rIns="91440" bIns="45720" anchor="ctr" anchorCtr="0" upright="1"/>
                          </wps:wsp>
                        </a:graphicData>
                      </a:graphic>
                      <wp14:sizeRelH relativeFrom="page">
                        <wp14:pctWidth>0</wp14:pctWidth>
                      </wp14:sizeRelH>
                      <wp14:sizeRelV relativeFrom="page">
                        <wp14:pctHeight>0</wp14:pctHeight>
                      </wp14:sizeRelV>
                    </wp:anchor>
                  </w:drawing>
                </mc:Choice>
                <mc:Fallback>
                  <w:pict>
                    <v:shape w14:anchorId="1412C404" id="Text Box 21" o:spid="_x0000_s1032" type="#_x0000_t202" style="position:absolute;margin-left:6.55pt;margin-top:72.95pt;width:123.95pt;height:48.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" filled="f" stroked="f">
                      <v:textbox>
                        <w:txbxContent>
                          <w:p w14:paraId="6CA616E9" w14:textId="77777777" w:rsidR="0011292B" w:rsidRDefault="00D623DA" w:rsidP="00AA7A15">
                            <w:r w:rsidRPr="00731937">
                              <w:rPr>
                                <w:rFonts w:ascii="Arial" w:hAnsi="Arial" w:cs="Arial"/>
                                <w:sz w:val="16"/>
                                <w:szCs w:val="16"/>
                              </w:rPr>
                              <w:t>The final share price is</w:t>
                            </w:r>
                            <w:r w:rsidRPr="00731937">
                              <w:rPr>
                                <w:rFonts w:ascii="Arial" w:hAnsi="Arial" w:cs="Arial"/>
                                <w:b/>
                                <w:sz w:val="16"/>
                                <w:szCs w:val="16"/>
                              </w:rPr>
                              <w:t xml:space="preserve"> less than </w:t>
                            </w:r>
                            <w:r w:rsidRPr="00731937">
                              <w:rPr>
                                <w:rFonts w:ascii="Arial" w:hAnsi="Arial" w:cs="Arial"/>
                                <w:sz w:val="16"/>
                                <w:szCs w:val="16"/>
                              </w:rPr>
                              <w:t>the downside threshold</w:t>
                            </w:r>
                            <w:r>
                              <w:t xml:space="preserve"> </w:t>
                            </w:r>
                            <w:r w:rsidRPr="00731937">
                              <w:rPr>
                                <w:rFonts w:ascii="Arial" w:hAnsi="Arial" w:cs="Arial"/>
                                <w:sz w:val="16"/>
                                <w:szCs w:val="16"/>
                              </w:rPr>
                              <w:t>price</w:t>
                            </w:r>
                          </w:p>
                        </w:txbxContent>
                      </v:textbox>
                    </v:shape>
                  </w:pict>
                </mc:Fallback>
              </mc:AlternateContent>
            </w:r>
          </w:p>
        </w:tc>
        <w:tc>
          <w:tcPr>
            <w:tcW w:w="3543" w:type="dxa"/>
            <w:vAlign w:val="center"/>
          </w:tcPr>
          <w:p w14:paraId="672FC721"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anchor distT="0" distB="0" distL="114300" distR="114300" simplePos="0" relativeHeight="251669504" behindDoc="0" locked="0" layoutInCell="1" allowOverlap="1" wp14:anchorId="41D9BAD7" wp14:editId="58E1A0A5">
                      <wp:simplePos x="0" y="0"/>
                      <wp:positionH relativeFrom="column">
                        <wp:posOffset>3810</wp:posOffset>
                      </wp:positionH>
                      <wp:positionV relativeFrom="paragraph">
                        <wp:posOffset>95885</wp:posOffset>
                      </wp:positionV>
                      <wp:extent cx="1574165" cy="614045"/>
                      <wp:effectExtent l="4445" t="0" r="254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2E721" w14:textId="77777777" w:rsidR="0011292B" w:rsidRDefault="00D623DA" w:rsidP="00AA7A15">
                                  <w:r w:rsidRPr="00731937">
                                    <w:rPr>
                                      <w:rFonts w:ascii="Arial" w:hAnsi="Arial" w:cs="Arial"/>
                                      <w:sz w:val="16"/>
                                      <w:szCs w:val="16"/>
                                    </w:rPr>
                                    <w:t>The final share price is</w:t>
                                  </w:r>
                                  <w:r w:rsidRPr="00731937">
                                    <w:rPr>
                                      <w:rFonts w:ascii="Arial" w:hAnsi="Arial" w:cs="Arial"/>
                                      <w:b/>
                                      <w:sz w:val="16"/>
                                      <w:szCs w:val="16"/>
                                    </w:rPr>
                                    <w:t xml:space="preserve"> greater than or equal to </w:t>
                                  </w:r>
                                  <w:r w:rsidRPr="00731937">
                                    <w:rPr>
                                      <w:rFonts w:ascii="Arial" w:hAnsi="Arial" w:cs="Arial"/>
                                      <w:sz w:val="16"/>
                                      <w:szCs w:val="16"/>
                                    </w:rPr>
                                    <w:t>the downside threshold price</w:t>
                                  </w:r>
                                </w:p>
                              </w:txbxContent>
                            </wps:txbx>
                            <wps:bodyPr rot="0" vert="horz" wrap="square" lIns="91440" tIns="45720" rIns="91440" bIns="45720" anchor="ctr" anchorCtr="0" upright="1"/>
                          </wps:wsp>
                        </a:graphicData>
                      </a:graphic>
                      <wp14:sizeRelH relativeFrom="page">
                        <wp14:pctWidth>0</wp14:pctWidth>
                      </wp14:sizeRelH>
                      <wp14:sizeRelV relativeFrom="page">
                        <wp14:pctHeight>0</wp14:pctHeight>
                      </wp14:sizeRelV>
                    </wp:anchor>
                  </w:drawing>
                </mc:Choice>
                <mc:Fallback>
                  <w:pict>
                    <v:shape w14:anchorId="41D9BAD7" id="Text Box 20" o:spid="_x0000_s1033" type="#_x0000_t202" style="position:absolute;margin-left:.3pt;margin-top:7.55pt;width:123.95pt;height:4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" filled="f" stroked="f">
                      <v:textbox>
                        <w:txbxContent>
                          <w:p w14:paraId="6B72E721" w14:textId="77777777" w:rsidR="0011292B" w:rsidRDefault="00D623DA" w:rsidP="00AA7A15">
                            <w:r w:rsidRPr="00731937">
                              <w:rPr>
                                <w:rFonts w:ascii="Arial" w:hAnsi="Arial" w:cs="Arial"/>
                                <w:sz w:val="16"/>
                                <w:szCs w:val="16"/>
                              </w:rPr>
                              <w:t>The final share price is</w:t>
                            </w:r>
                            <w:r w:rsidRPr="00731937">
                              <w:rPr>
                                <w:rFonts w:ascii="Arial" w:hAnsi="Arial" w:cs="Arial"/>
                                <w:b/>
                                <w:sz w:val="16"/>
                                <w:szCs w:val="16"/>
                              </w:rPr>
                              <w:t xml:space="preserve"> greater than or equal to </w:t>
                            </w:r>
                            <w:r w:rsidRPr="00731937">
                              <w:rPr>
                                <w:rFonts w:ascii="Arial" w:hAnsi="Arial" w:cs="Arial"/>
                                <w:sz w:val="16"/>
                                <w:szCs w:val="16"/>
                              </w:rPr>
                              <w:t>the downside threshold price</w:t>
                            </w:r>
                          </w:p>
                        </w:txbxContent>
                      </v:textbox>
                    </v:shape>
                  </w:pict>
                </mc:Fallback>
              </mc:AlternateContent>
            </w:r>
            <w:r w:rsidRPr="002F67BB">
              <w:rPr>
                <w:rFonts w:ascii="Arial" w:hAnsi="Arial" w:cs="Arial"/>
                <w:noProof/>
                <w:sz w:val="16"/>
                <w:szCs w:val="16"/>
                <w:lang w:eastAsia="zh-CN" w:bidi="he-IL"/>
              </w:rPr>
              <mc:AlternateContent>
                <mc:Choice Requires="wps">
                  <w:drawing>
                    <wp:inline distT="0" distB="0" distL="0" distR="0" wp14:anchorId="62DCD246" wp14:editId="4C7BBCB1">
                      <wp:extent cx="2249170" cy="731520"/>
                      <wp:effectExtent l="635" t="4445" r="7620" b="6985"/>
                      <wp:docPr id="19" name="Pentagon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9170" cy="731520"/>
                              </a:xfrm>
                              <a:prstGeom prst="homePlate">
                                <a:avLst>
                                  <a:gd name="adj" fmla="val 76866"/>
                                </a:avLst>
                              </a:prstGeom>
                              <a:solidFill>
                                <a:srgbClr val="98E1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19" style="width:177.1pt;height:57.6pt;mso-left-percent:-10001;mso-position-horizontal-relative:char;mso-position-vertical-relative:line;mso-top-percent:-10001;mso-wrap-style:square;visibility:visible;v-text-anchor:top" alt="" o:spid="_x0000_i1037" fillcolor="#98e1b1" stroked="f" type="#_x0000_t15">
                      <w10:wrap type="none"/>
                      <w10:anchorlock/>
                    </v:shape>
                  </w:pict>
                </mc:Fallback>
              </mc:AlternateContent>
            </w:r>
          </w:p>
        </w:tc>
        <w:tc>
          <w:tcPr>
            <w:tcW w:w="137" w:type="dxa"/>
            <w:vMerge w:val="restart"/>
            <w:vAlign w:val="center"/>
          </w:tcPr>
          <w:p w14:paraId="2EF7358D" w14:textId="77777777" w:rsidR="00AA7A15" w:rsidRPr="002F67BB" w:rsidRDefault="00AA7A15" w:rsidP="0011292B">
            <w:pPr>
              <w:rPr>
                <w:rFonts w:ascii="Arial" w:hAnsi="Arial" w:cs="Arial"/>
                <w:sz w:val="16"/>
                <w:szCs w:val="16"/>
              </w:rPr>
            </w:pPr>
          </w:p>
        </w:tc>
        <w:tc>
          <w:tcPr>
            <w:tcW w:w="3429" w:type="dxa"/>
            <w:shd w:val="clear" w:color="auto" w:fill="BBE8F2"/>
            <w:vAlign w:val="center"/>
          </w:tcPr>
          <w:p w14:paraId="5CCE1FAA" w14:textId="77777777" w:rsidR="00AA7A15" w:rsidRPr="002F67BB" w:rsidRDefault="00D623DA" w:rsidP="0011292B">
            <w:pPr>
              <w:rPr>
                <w:rFonts w:ascii="Arial" w:hAnsi="Arial" w:cs="Arial"/>
                <w:sz w:val="16"/>
                <w:szCs w:val="16"/>
              </w:rPr>
            </w:pPr>
            <w:r w:rsidRPr="002F67BB">
              <w:rPr>
                <w:rFonts w:ascii="Arial" w:hAnsi="Arial" w:cs="Arial"/>
                <w:sz w:val="16"/>
                <w:szCs w:val="16"/>
              </w:rPr>
              <w:t>(i) The stated principal amount plus (ii) the contingent quarterly coupon with respect to the final determination date.</w:t>
            </w:r>
          </w:p>
        </w:tc>
      </w:tr>
      <w:tr w:rsidR="00F159E0" w:rsidRPr="002F67BB" w14:paraId="132F0904" w14:textId="77777777" w:rsidTr="0011292B">
        <w:trPr>
          <w:trHeight w:val="162"/>
        </w:trPr>
        <w:tc>
          <w:tcPr>
            <w:tcW w:w="3554" w:type="dxa"/>
            <w:vMerge/>
            <w:vAlign w:val="center"/>
          </w:tcPr>
          <w:p w14:paraId="53CAC0E0" w14:textId="77777777" w:rsidR="00AA7A15" w:rsidRPr="002F67BB" w:rsidRDefault="00AA7A15" w:rsidP="0011292B">
            <w:pPr>
              <w:rPr>
                <w:rFonts w:ascii="Arial" w:hAnsi="Arial" w:cs="Arial"/>
                <w:sz w:val="16"/>
                <w:szCs w:val="16"/>
              </w:rPr>
            </w:pPr>
          </w:p>
        </w:tc>
        <w:tc>
          <w:tcPr>
            <w:tcW w:w="137" w:type="dxa"/>
            <w:vMerge/>
            <w:vAlign w:val="center"/>
          </w:tcPr>
          <w:p w14:paraId="24562B11" w14:textId="77777777" w:rsidR="00AA7A15" w:rsidRPr="002F67BB" w:rsidRDefault="00AA7A15" w:rsidP="0011292B">
            <w:pPr>
              <w:rPr>
                <w:rFonts w:ascii="Arial" w:hAnsi="Arial" w:cs="Arial"/>
                <w:sz w:val="16"/>
                <w:szCs w:val="16"/>
              </w:rPr>
            </w:pPr>
          </w:p>
        </w:tc>
        <w:tc>
          <w:tcPr>
            <w:tcW w:w="3543" w:type="dxa"/>
            <w:vAlign w:val="center"/>
          </w:tcPr>
          <w:p w14:paraId="18BEEEEA" w14:textId="77777777" w:rsidR="00AA7A15" w:rsidRPr="002F67BB" w:rsidRDefault="00AA7A15" w:rsidP="0011292B">
            <w:pPr>
              <w:rPr>
                <w:rFonts w:ascii="Arial" w:hAnsi="Arial" w:cs="Arial"/>
                <w:sz w:val="16"/>
                <w:szCs w:val="16"/>
              </w:rPr>
            </w:pPr>
          </w:p>
        </w:tc>
        <w:tc>
          <w:tcPr>
            <w:tcW w:w="137" w:type="dxa"/>
            <w:vMerge/>
            <w:vAlign w:val="center"/>
          </w:tcPr>
          <w:p w14:paraId="6FE04246" w14:textId="77777777" w:rsidR="00AA7A15" w:rsidRPr="002F67BB" w:rsidRDefault="00AA7A15" w:rsidP="0011292B">
            <w:pPr>
              <w:rPr>
                <w:rFonts w:ascii="Arial" w:hAnsi="Arial" w:cs="Arial"/>
                <w:sz w:val="16"/>
                <w:szCs w:val="16"/>
              </w:rPr>
            </w:pPr>
          </w:p>
        </w:tc>
        <w:tc>
          <w:tcPr>
            <w:tcW w:w="3429" w:type="dxa"/>
            <w:vAlign w:val="center"/>
          </w:tcPr>
          <w:p w14:paraId="095B6B46" w14:textId="77777777" w:rsidR="00AA7A15" w:rsidRPr="002F67BB" w:rsidRDefault="00AA7A15" w:rsidP="0011292B">
            <w:pPr>
              <w:rPr>
                <w:rFonts w:ascii="Arial" w:hAnsi="Arial" w:cs="Arial"/>
                <w:sz w:val="16"/>
                <w:szCs w:val="16"/>
              </w:rPr>
            </w:pPr>
          </w:p>
        </w:tc>
      </w:tr>
      <w:tr w:rsidR="00F159E0" w:rsidRPr="002F67BB" w14:paraId="306B07B1" w14:textId="77777777" w:rsidTr="0011292B">
        <w:trPr>
          <w:trHeight w:val="468"/>
        </w:trPr>
        <w:tc>
          <w:tcPr>
            <w:tcW w:w="3554" w:type="dxa"/>
            <w:vMerge/>
            <w:vAlign w:val="center"/>
          </w:tcPr>
          <w:p w14:paraId="0E7994DB" w14:textId="77777777" w:rsidR="00AA7A15" w:rsidRPr="002F67BB" w:rsidRDefault="00AA7A15" w:rsidP="0011292B">
            <w:pPr>
              <w:rPr>
                <w:rFonts w:ascii="Arial" w:hAnsi="Arial" w:cs="Arial"/>
                <w:sz w:val="16"/>
                <w:szCs w:val="16"/>
              </w:rPr>
            </w:pPr>
          </w:p>
        </w:tc>
        <w:tc>
          <w:tcPr>
            <w:tcW w:w="137" w:type="dxa"/>
            <w:vMerge/>
            <w:vAlign w:val="center"/>
          </w:tcPr>
          <w:p w14:paraId="69504416" w14:textId="77777777" w:rsidR="00AA7A15" w:rsidRPr="002F67BB" w:rsidRDefault="00AA7A15" w:rsidP="0011292B">
            <w:pPr>
              <w:rPr>
                <w:rFonts w:ascii="Arial" w:hAnsi="Arial" w:cs="Arial"/>
                <w:sz w:val="16"/>
                <w:szCs w:val="16"/>
              </w:rPr>
            </w:pPr>
          </w:p>
        </w:tc>
        <w:tc>
          <w:tcPr>
            <w:tcW w:w="3543" w:type="dxa"/>
            <w:vAlign w:val="center"/>
          </w:tcPr>
          <w:p w14:paraId="4750F87A" w14:textId="77777777" w:rsidR="00AA7A15" w:rsidRPr="002F67BB" w:rsidRDefault="00D623DA" w:rsidP="0011292B">
            <w:pPr>
              <w:rPr>
                <w:rFonts w:ascii="Arial" w:hAnsi="Arial" w:cs="Arial"/>
                <w:sz w:val="16"/>
                <w:szCs w:val="16"/>
              </w:rPr>
            </w:pPr>
            <w:r w:rsidRPr="002F67BB">
              <w:rPr>
                <w:rFonts w:ascii="Arial" w:hAnsi="Arial" w:cs="Arial"/>
                <w:noProof/>
                <w:sz w:val="16"/>
                <w:szCs w:val="16"/>
                <w:lang w:eastAsia="zh-CN" w:bidi="he-IL"/>
              </w:rPr>
              <mc:AlternateContent>
                <mc:Choice Requires="wps">
                  <w:drawing>
                    <wp:inline distT="0" distB="0" distL="0" distR="0" wp14:anchorId="4202B668" wp14:editId="7D1C8107">
                      <wp:extent cx="2249170" cy="731520"/>
                      <wp:effectExtent l="635" t="3175" r="7620" b="8255"/>
                      <wp:docPr id="18" name="Pentag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9170" cy="731520"/>
                              </a:xfrm>
                              <a:prstGeom prst="homePlate">
                                <a:avLst>
                                  <a:gd name="adj" fmla="val 76866"/>
                                </a:avLst>
                              </a:prstGeom>
                              <a:solidFill>
                                <a:srgbClr val="98E1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pic="http://schemas.openxmlformats.org/drawingml/2006/picture" xmlns:a14="http://schemas.microsoft.com/office/drawing/2010/main" xmlns:a="http://schemas.openxmlformats.org/drawingml/2006/main">
                  <w:pict>
                    <v:shape id="Pentagon 18" style="width:177.1pt;height:57.6pt;mso-left-percent:-10001;mso-position-horizontal-relative:char;mso-position-vertical-relative:line;mso-top-percent:-10001;mso-wrap-style:square;visibility:visible;v-text-anchor:top" alt="" o:spid="_x0000_i1038" fillcolor="#98e1b1" stroked="f" type="#_x0000_t15">
                      <w10:wrap type="none"/>
                      <w10:anchorlock/>
                    </v:shape>
                  </w:pict>
                </mc:Fallback>
              </mc:AlternateContent>
            </w:r>
          </w:p>
        </w:tc>
        <w:tc>
          <w:tcPr>
            <w:tcW w:w="137" w:type="dxa"/>
            <w:vMerge/>
            <w:vAlign w:val="center"/>
          </w:tcPr>
          <w:p w14:paraId="08593D29" w14:textId="77777777" w:rsidR="00AA7A15" w:rsidRPr="002F67BB" w:rsidRDefault="00AA7A15" w:rsidP="0011292B">
            <w:pPr>
              <w:rPr>
                <w:rFonts w:ascii="Arial" w:hAnsi="Arial" w:cs="Arial"/>
                <w:sz w:val="16"/>
                <w:szCs w:val="16"/>
              </w:rPr>
            </w:pPr>
          </w:p>
        </w:tc>
        <w:tc>
          <w:tcPr>
            <w:tcW w:w="3429" w:type="dxa"/>
            <w:shd w:val="clear" w:color="auto" w:fill="BBE8F2"/>
            <w:vAlign w:val="center"/>
          </w:tcPr>
          <w:p w14:paraId="628C0364" w14:textId="29BB7241" w:rsidR="00AA7A15" w:rsidRPr="002F67BB" w:rsidRDefault="00D623DA" w:rsidP="0011292B">
            <w:pPr>
              <w:rPr>
                <w:rFonts w:ascii="Arial" w:hAnsi="Arial" w:cs="Arial"/>
                <w:b/>
                <w:sz w:val="16"/>
                <w:szCs w:val="16"/>
              </w:rPr>
            </w:pPr>
            <w:r w:rsidRPr="002F67BB">
              <w:rPr>
                <w:rFonts w:ascii="Arial" w:hAnsi="Arial" w:cs="Arial"/>
                <w:sz w:val="16"/>
                <w:szCs w:val="16"/>
              </w:rPr>
              <w:t>(i) The stated principal amount multiplied by (ii) the share performance factor.</w:t>
            </w:r>
            <w:r w:rsidRPr="002F67BB">
              <w:rPr>
                <w:rFonts w:ascii="Arial" w:hAnsi="Arial" w:cs="Arial"/>
                <w:b/>
                <w:sz w:val="16"/>
                <w:szCs w:val="16"/>
              </w:rPr>
              <w:t xml:space="preserve"> The payment at maturity will be less than </w:t>
            </w:r>
            <w:r w:rsidR="003F6BCC">
              <w:rPr>
                <w:rFonts w:ascii="Arial" w:hAnsi="Arial" w:cs="Arial"/>
                <w:b/>
                <w:sz w:val="16"/>
                <w:szCs w:val="16"/>
              </w:rPr>
              <w:t>60%</w:t>
            </w:r>
            <w:r w:rsidRPr="002F67BB">
              <w:rPr>
                <w:rFonts w:ascii="Arial" w:hAnsi="Arial" w:cs="Arial"/>
                <w:b/>
                <w:sz w:val="16"/>
                <w:szCs w:val="16"/>
              </w:rPr>
              <w:t xml:space="preserve"> of the stated principal amount and could be zero. </w:t>
            </w:r>
            <w:r w:rsidRPr="002F67BB">
              <w:rPr>
                <w:rFonts w:ascii="Arial" w:hAnsi="Arial" w:cs="Arial"/>
                <w:sz w:val="16"/>
                <w:szCs w:val="16"/>
              </w:rPr>
              <w:t>No coupon will be paid at maturity in this scenario.</w:t>
            </w:r>
          </w:p>
        </w:tc>
      </w:tr>
    </w:tbl>
    <w:p w14:paraId="1512EE84" w14:textId="77777777" w:rsidR="00AA7A15" w:rsidRPr="002F67BB" w:rsidRDefault="00AA7A15" w:rsidP="00AA7A15">
      <w:pPr>
        <w:pStyle w:val="Sectionsub-heading"/>
        <w:rPr>
          <w:rFonts w:cs="Arial"/>
          <w:sz w:val="16"/>
          <w:szCs w:val="16"/>
        </w:rPr>
      </w:pPr>
    </w:p>
    <w:p w14:paraId="1254EFEF" w14:textId="77777777" w:rsidR="00A45F6C" w:rsidRPr="002F67BB" w:rsidRDefault="00D623DA" w:rsidP="00731937">
      <w:pPr>
        <w:spacing w:before="132" w:after="132" w:line="288" w:lineRule="atLeast"/>
        <w:ind w:right="-36"/>
        <w:rPr>
          <w:rFonts w:ascii="Arial" w:hAnsi="Arial" w:cs="Arial"/>
          <w:sz w:val="14"/>
          <w:szCs w:val="14"/>
        </w:rPr>
      </w:pPr>
      <w:r w:rsidRPr="002F67BB">
        <w:rPr>
          <w:rFonts w:ascii="Arial" w:eastAsia="Arial" w:hAnsi="Arial" w:cs="Arial"/>
          <w:b/>
          <w:bCs/>
          <w:color w:val="296DC1"/>
          <w:sz w:val="16"/>
          <w:szCs w:val="16"/>
        </w:rPr>
        <w:t xml:space="preserve"> </w:t>
      </w:r>
    </w:p>
    <w:p w14:paraId="5F855D38"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5489"/>
        <w:gridCol w:w="6175"/>
      </w:tblGrid>
      <w:tr w:rsidR="00F159E0" w:rsidRPr="002F67BB" w14:paraId="161305CA" w14:textId="77777777" w:rsidTr="000041D1">
        <w:trPr>
          <w:cantSplit/>
          <w:tblCellSpacing w:w="0" w:type="dxa"/>
        </w:trPr>
        <w:tc>
          <w:tcPr>
            <w:tcW w:w="2353" w:type="pct"/>
            <w:tcMar>
              <w:top w:w="0" w:type="dxa"/>
              <w:left w:w="0" w:type="dxa"/>
              <w:bottom w:w="0" w:type="dxa"/>
              <w:right w:w="0" w:type="dxa"/>
            </w:tcMar>
            <w:vAlign w:val="center"/>
            <w:hideMark/>
          </w:tcPr>
          <w:p w14:paraId="2557AE28" w14:textId="77777777" w:rsidR="00852734" w:rsidRPr="002F67BB" w:rsidRDefault="00D623DA" w:rsidP="00731937">
            <w:pPr>
              <w:rPr>
                <w:rFonts w:ascii="Arial" w:eastAsia="Arial" w:hAnsi="Arial" w:cs="Arial"/>
                <w:color w:val="296DC1"/>
                <w:sz w:val="28"/>
                <w:szCs w:val="28"/>
              </w:rPr>
            </w:pPr>
            <w:r w:rsidRPr="002F67BB">
              <w:rPr>
                <w:rFonts w:ascii="Arial" w:eastAsia="Arial" w:hAnsi="Arial" w:cs="Arial"/>
                <w:color w:val="296DC1"/>
                <w:sz w:val="28"/>
                <w:szCs w:val="28"/>
              </w:rPr>
              <w:lastRenderedPageBreak/>
              <w:t>Hypothetical Examples</w:t>
            </w:r>
          </w:p>
          <w:p w14:paraId="72279EB1" w14:textId="6A965C16" w:rsidR="00A45F6C" w:rsidRPr="002F67BB" w:rsidRDefault="00D623DA" w:rsidP="00731937">
            <w:pPr>
              <w:rPr>
                <w:rFonts w:ascii="Arial" w:hAnsi="Arial" w:cs="Arial"/>
                <w:color w:val="000000"/>
              </w:rPr>
            </w:pPr>
            <w:r w:rsidRPr="002F67BB">
              <w:rPr>
                <w:rFonts w:ascii="Arial" w:eastAsia="Arial" w:hAnsi="Arial" w:cs="Arial"/>
                <w:sz w:val="19"/>
                <w:szCs w:val="19"/>
              </w:rPr>
              <w:t>The below examples are based on the following terms:</w:t>
            </w:r>
          </w:p>
        </w:tc>
        <w:tc>
          <w:tcPr>
            <w:tcW w:w="2647" w:type="pct"/>
            <w:tcMar>
              <w:top w:w="0" w:type="dxa"/>
              <w:left w:w="0" w:type="dxa"/>
              <w:bottom w:w="0" w:type="dxa"/>
              <w:right w:w="0" w:type="dxa"/>
            </w:tcMar>
            <w:vAlign w:val="center"/>
            <w:hideMark/>
          </w:tcPr>
          <w:p w14:paraId="74FFD81F" w14:textId="77777777" w:rsidR="00A45F6C" w:rsidRPr="002F67BB" w:rsidRDefault="00A45F6C" w:rsidP="00731937">
            <w:pPr>
              <w:rPr>
                <w:rFonts w:ascii="Arial" w:hAnsi="Arial" w:cs="Arial"/>
                <w:color w:val="000000"/>
              </w:rPr>
            </w:pPr>
          </w:p>
        </w:tc>
      </w:tr>
      <w:tr w:rsidR="00F159E0" w:rsidRPr="002F67BB" w14:paraId="6CBA30E3" w14:textId="77777777" w:rsidTr="000041D1">
        <w:trPr>
          <w:cantSplit/>
          <w:tblCellSpacing w:w="0" w:type="dxa"/>
        </w:trPr>
        <w:tc>
          <w:tcPr>
            <w:tcW w:w="2353" w:type="pct"/>
            <w:shd w:val="clear" w:color="auto" w:fill="DCEBF4"/>
            <w:tcMar>
              <w:top w:w="0" w:type="dxa"/>
              <w:left w:w="119" w:type="dxa"/>
              <w:bottom w:w="0" w:type="dxa"/>
              <w:right w:w="119" w:type="dxa"/>
            </w:tcMar>
            <w:hideMark/>
          </w:tcPr>
          <w:p w14:paraId="72D1D8D7"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300C2A" w:rsidRPr="002F67BB">
              <w:rPr>
                <w:rFonts w:ascii="Arial" w:eastAsia="Arial" w:hAnsi="Arial" w:cs="Arial"/>
                <w:color w:val="000000"/>
                <w:sz w:val="16"/>
                <w:szCs w:val="16"/>
              </w:rPr>
              <w:t>Initial Share Price</w:t>
            </w:r>
            <w:r w:rsidRPr="002F67BB">
              <w:rPr>
                <w:rFonts w:ascii="Arial" w:eastAsia="Arial" w:hAnsi="Arial" w:cs="Arial"/>
                <w:color w:val="000000"/>
                <w:sz w:val="16"/>
                <w:szCs w:val="16"/>
              </w:rPr>
              <w:t>:</w:t>
            </w:r>
          </w:p>
        </w:tc>
        <w:tc>
          <w:tcPr>
            <w:tcW w:w="2647" w:type="pct"/>
            <w:shd w:val="clear" w:color="auto" w:fill="DCEBF4"/>
            <w:tcMar>
              <w:top w:w="0" w:type="dxa"/>
              <w:left w:w="119" w:type="dxa"/>
              <w:bottom w:w="0" w:type="dxa"/>
              <w:right w:w="119" w:type="dxa"/>
            </w:tcMar>
            <w:hideMark/>
          </w:tcPr>
          <w:p w14:paraId="7778B4BA" w14:textId="7FBA55A5"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w:t>
            </w:r>
            <w:r w:rsidR="00225386">
              <w:rPr>
                <w:rFonts w:ascii="Arial" w:eastAsia="Arial" w:hAnsi="Arial" w:cs="Arial"/>
                <w:color w:val="000000"/>
                <w:sz w:val="16"/>
                <w:szCs w:val="16"/>
              </w:rPr>
              <w:t>100</w:t>
            </w:r>
            <w:r w:rsidR="00337ADC">
              <w:rPr>
                <w:rFonts w:ascii="Arial" w:eastAsia="Arial" w:hAnsi="Arial" w:cs="Arial"/>
                <w:color w:val="000000"/>
                <w:sz w:val="16"/>
                <w:szCs w:val="16"/>
              </w:rPr>
              <w:t>.00</w:t>
            </w:r>
          </w:p>
        </w:tc>
      </w:tr>
      <w:tr w:rsidR="00F159E0" w:rsidRPr="002F67BB" w14:paraId="4E1F9522" w14:textId="77777777" w:rsidTr="000041D1">
        <w:trPr>
          <w:cantSplit/>
          <w:tblCellSpacing w:w="0" w:type="dxa"/>
        </w:trPr>
        <w:tc>
          <w:tcPr>
            <w:tcW w:w="2353" w:type="pct"/>
            <w:tcMar>
              <w:top w:w="0" w:type="dxa"/>
              <w:left w:w="119" w:type="dxa"/>
              <w:bottom w:w="0" w:type="dxa"/>
              <w:right w:w="119" w:type="dxa"/>
            </w:tcMar>
            <w:hideMark/>
          </w:tcPr>
          <w:p w14:paraId="3DF27544"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Hypothetical Downside Threshold Price:</w:t>
            </w:r>
          </w:p>
        </w:tc>
        <w:tc>
          <w:tcPr>
            <w:tcW w:w="2647" w:type="pct"/>
            <w:tcMar>
              <w:top w:w="0" w:type="dxa"/>
              <w:left w:w="119" w:type="dxa"/>
              <w:bottom w:w="0" w:type="dxa"/>
              <w:right w:w="119" w:type="dxa"/>
            </w:tcMar>
            <w:hideMark/>
          </w:tcPr>
          <w:p w14:paraId="198994D6" w14:textId="1A8E372E"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w:t>
            </w:r>
            <w:r w:rsidR="00D23269">
              <w:rPr>
                <w:rFonts w:ascii="Arial" w:eastAsia="Arial" w:hAnsi="Arial" w:cs="Arial"/>
                <w:color w:val="000000"/>
                <w:sz w:val="16"/>
                <w:szCs w:val="16"/>
              </w:rPr>
              <w:t>6</w:t>
            </w:r>
            <w:r w:rsidR="0069593D" w:rsidRPr="0069593D">
              <w:rPr>
                <w:rFonts w:ascii="Arial" w:eastAsia="Arial" w:hAnsi="Arial" w:cs="Arial"/>
                <w:color w:val="000000"/>
                <w:sz w:val="16"/>
                <w:szCs w:val="16"/>
              </w:rPr>
              <w:t>0</w:t>
            </w:r>
            <w:r w:rsidR="00337ADC">
              <w:rPr>
                <w:rFonts w:ascii="Arial" w:eastAsia="Arial" w:hAnsi="Arial" w:cs="Arial"/>
                <w:color w:val="000000"/>
                <w:sz w:val="16"/>
                <w:szCs w:val="16"/>
              </w:rPr>
              <w:t>.</w:t>
            </w:r>
            <w:r w:rsidR="003D0E62">
              <w:rPr>
                <w:rFonts w:ascii="Arial" w:eastAsia="Arial" w:hAnsi="Arial" w:cs="Arial"/>
                <w:color w:val="000000"/>
                <w:sz w:val="16"/>
                <w:szCs w:val="16"/>
              </w:rPr>
              <w:t>0</w:t>
            </w:r>
            <w:r w:rsidR="00337ADC">
              <w:rPr>
                <w:rFonts w:ascii="Arial" w:eastAsia="Arial" w:hAnsi="Arial" w:cs="Arial"/>
                <w:color w:val="000000"/>
                <w:sz w:val="16"/>
                <w:szCs w:val="16"/>
              </w:rPr>
              <w:t>0</w:t>
            </w:r>
            <w:r w:rsidRPr="002F67BB">
              <w:rPr>
                <w:rFonts w:ascii="Arial" w:eastAsia="Arial" w:hAnsi="Arial" w:cs="Arial"/>
                <w:color w:val="000000"/>
                <w:sz w:val="16"/>
                <w:szCs w:val="16"/>
              </w:rPr>
              <w:t xml:space="preserve">, which is </w:t>
            </w:r>
            <w:r w:rsidR="003F6BCC">
              <w:rPr>
                <w:rFonts w:ascii="Arial" w:eastAsia="Arial" w:hAnsi="Arial" w:cs="Arial"/>
                <w:color w:val="000000"/>
                <w:sz w:val="16"/>
                <w:szCs w:val="16"/>
              </w:rPr>
              <w:t>60%</w:t>
            </w:r>
            <w:r w:rsidRPr="002F67BB">
              <w:rPr>
                <w:rFonts w:ascii="Arial" w:eastAsia="Arial" w:hAnsi="Arial" w:cs="Arial"/>
                <w:color w:val="000000"/>
                <w:sz w:val="16"/>
                <w:szCs w:val="16"/>
              </w:rPr>
              <w:t xml:space="preserve"> of the hypothetical </w:t>
            </w:r>
            <w:r w:rsidR="00300C2A" w:rsidRPr="002F67BB">
              <w:rPr>
                <w:rFonts w:ascii="Arial" w:eastAsia="Arial" w:hAnsi="Arial" w:cs="Arial"/>
                <w:color w:val="000000"/>
                <w:sz w:val="16"/>
                <w:szCs w:val="16"/>
              </w:rPr>
              <w:t>initial share price</w:t>
            </w:r>
          </w:p>
        </w:tc>
      </w:tr>
      <w:tr w:rsidR="00F159E0" w:rsidRPr="002F67BB" w14:paraId="458C79EF" w14:textId="77777777" w:rsidTr="000041D1">
        <w:trPr>
          <w:cantSplit/>
          <w:tblCellSpacing w:w="0" w:type="dxa"/>
        </w:trPr>
        <w:tc>
          <w:tcPr>
            <w:tcW w:w="2353" w:type="pct"/>
            <w:shd w:val="clear" w:color="auto" w:fill="DCEBF4"/>
            <w:tcMar>
              <w:top w:w="0" w:type="dxa"/>
              <w:left w:w="119" w:type="dxa"/>
              <w:bottom w:w="0" w:type="dxa"/>
              <w:right w:w="119" w:type="dxa"/>
            </w:tcMar>
            <w:hideMark/>
          </w:tcPr>
          <w:p w14:paraId="2CA90674"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731937" w:rsidRPr="002F67BB">
              <w:rPr>
                <w:rFonts w:ascii="Arial" w:eastAsia="Arial" w:hAnsi="Arial" w:cs="Arial"/>
                <w:color w:val="000000"/>
                <w:sz w:val="16"/>
                <w:szCs w:val="16"/>
              </w:rPr>
              <w:t>Adjustment F</w:t>
            </w:r>
            <w:r w:rsidR="00205135" w:rsidRPr="002F67BB">
              <w:rPr>
                <w:rFonts w:ascii="Arial" w:eastAsia="Arial" w:hAnsi="Arial" w:cs="Arial"/>
                <w:color w:val="000000"/>
                <w:sz w:val="16"/>
                <w:szCs w:val="16"/>
              </w:rPr>
              <w:t>actor</w:t>
            </w:r>
            <w:r w:rsidRPr="002F67BB">
              <w:rPr>
                <w:rFonts w:ascii="Arial" w:eastAsia="Arial" w:hAnsi="Arial" w:cs="Arial"/>
                <w:color w:val="000000"/>
                <w:sz w:val="16"/>
                <w:szCs w:val="16"/>
              </w:rPr>
              <w:t>:</w:t>
            </w:r>
          </w:p>
        </w:tc>
        <w:tc>
          <w:tcPr>
            <w:tcW w:w="2647" w:type="pct"/>
            <w:shd w:val="clear" w:color="auto" w:fill="DCEBF4"/>
            <w:tcMar>
              <w:top w:w="0" w:type="dxa"/>
              <w:left w:w="119" w:type="dxa"/>
              <w:bottom w:w="0" w:type="dxa"/>
              <w:right w:w="119" w:type="dxa"/>
            </w:tcMar>
            <w:hideMark/>
          </w:tcPr>
          <w:p w14:paraId="6B696675"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1.0</w:t>
            </w:r>
          </w:p>
        </w:tc>
      </w:tr>
      <w:tr w:rsidR="00F159E0" w:rsidRPr="002F67BB" w14:paraId="36A6B12A" w14:textId="77777777" w:rsidTr="000041D1">
        <w:trPr>
          <w:cantSplit/>
          <w:tblCellSpacing w:w="0" w:type="dxa"/>
        </w:trPr>
        <w:tc>
          <w:tcPr>
            <w:tcW w:w="2353" w:type="pct"/>
            <w:tcMar>
              <w:top w:w="0" w:type="dxa"/>
              <w:left w:w="119" w:type="dxa"/>
              <w:bottom w:w="0" w:type="dxa"/>
              <w:right w:w="119" w:type="dxa"/>
            </w:tcMar>
            <w:hideMark/>
          </w:tcPr>
          <w:p w14:paraId="392EA12A"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Contingent Quarterly Coupon:</w:t>
            </w:r>
          </w:p>
        </w:tc>
        <w:tc>
          <w:tcPr>
            <w:tcW w:w="2647" w:type="pct"/>
            <w:tcMar>
              <w:top w:w="0" w:type="dxa"/>
              <w:left w:w="119" w:type="dxa"/>
              <w:bottom w:w="0" w:type="dxa"/>
              <w:right w:w="119" w:type="dxa"/>
            </w:tcMar>
            <w:hideMark/>
          </w:tcPr>
          <w:p w14:paraId="4CE98BD8" w14:textId="0EB53B05" w:rsidR="00A45F6C" w:rsidRPr="002F67BB" w:rsidRDefault="00852734"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 xml:space="preserve">At least </w:t>
            </w:r>
            <w:r w:rsidR="00D623DA" w:rsidRPr="002F67BB">
              <w:rPr>
                <w:rFonts w:ascii="Arial" w:eastAsia="Arial" w:hAnsi="Arial" w:cs="Arial"/>
                <w:color w:val="000000"/>
                <w:sz w:val="16"/>
                <w:szCs w:val="16"/>
              </w:rPr>
              <w:t>$</w:t>
            </w:r>
            <w:r w:rsidR="003F6BCC">
              <w:rPr>
                <w:rFonts w:ascii="Arial" w:eastAsia="Arial" w:hAnsi="Arial" w:cs="Arial"/>
                <w:color w:val="000000"/>
                <w:sz w:val="16"/>
                <w:szCs w:val="16"/>
              </w:rPr>
              <w:t>31.625</w:t>
            </w:r>
            <w:r w:rsidR="00721763" w:rsidRPr="002F67BB">
              <w:rPr>
                <w:rFonts w:ascii="Arial" w:eastAsia="Arial" w:hAnsi="Arial" w:cs="Arial"/>
                <w:color w:val="000000"/>
                <w:sz w:val="16"/>
                <w:szCs w:val="16"/>
              </w:rPr>
              <w:t xml:space="preserve"> per</w:t>
            </w:r>
            <w:r w:rsidR="0050318F" w:rsidRPr="002F67BB">
              <w:rPr>
                <w:rFonts w:ascii="Arial" w:eastAsia="Arial" w:hAnsi="Arial" w:cs="Arial"/>
                <w:color w:val="000000"/>
                <w:sz w:val="16"/>
                <w:szCs w:val="16"/>
              </w:rPr>
              <w:t xml:space="preserve"> quarter per</w:t>
            </w:r>
            <w:r w:rsidR="00721763" w:rsidRPr="002F67BB">
              <w:rPr>
                <w:rFonts w:ascii="Arial" w:eastAsia="Arial" w:hAnsi="Arial" w:cs="Arial"/>
                <w:color w:val="000000"/>
                <w:sz w:val="16"/>
                <w:szCs w:val="16"/>
              </w:rPr>
              <w:t xml:space="preserve"> security</w:t>
            </w:r>
            <w:r w:rsidR="00D623DA" w:rsidRPr="002F67BB">
              <w:rPr>
                <w:rFonts w:ascii="Arial" w:eastAsia="Arial" w:hAnsi="Arial" w:cs="Arial"/>
                <w:color w:val="000000"/>
                <w:sz w:val="16"/>
                <w:szCs w:val="16"/>
              </w:rPr>
              <w:t xml:space="preserve"> (equal to a rate of</w:t>
            </w:r>
            <w:r w:rsidRPr="002F67BB">
              <w:rPr>
                <w:rFonts w:ascii="Arial" w:eastAsia="Arial" w:hAnsi="Arial" w:cs="Arial"/>
                <w:color w:val="000000"/>
                <w:sz w:val="16"/>
                <w:szCs w:val="16"/>
              </w:rPr>
              <w:t xml:space="preserve"> at least</w:t>
            </w:r>
            <w:r w:rsidR="00D623DA" w:rsidRPr="002F67BB">
              <w:rPr>
                <w:rFonts w:ascii="Arial" w:eastAsia="Arial" w:hAnsi="Arial" w:cs="Arial"/>
                <w:color w:val="000000"/>
                <w:sz w:val="16"/>
                <w:szCs w:val="16"/>
              </w:rPr>
              <w:t xml:space="preserve"> </w:t>
            </w:r>
            <w:r w:rsidR="003F6BCC">
              <w:rPr>
                <w:rFonts w:ascii="Arial" w:eastAsia="Arial" w:hAnsi="Arial" w:cs="Arial"/>
                <w:color w:val="000000"/>
                <w:sz w:val="16"/>
                <w:szCs w:val="16"/>
              </w:rPr>
              <w:t>3.1625</w:t>
            </w:r>
            <w:r w:rsidR="00D623DA" w:rsidRPr="002F67BB">
              <w:rPr>
                <w:rFonts w:ascii="Arial" w:eastAsia="Arial" w:hAnsi="Arial" w:cs="Arial"/>
                <w:color w:val="000000"/>
                <w:sz w:val="16"/>
                <w:szCs w:val="16"/>
              </w:rPr>
              <w:t>% per quarter or</w:t>
            </w:r>
            <w:r w:rsidRPr="002F67BB">
              <w:rPr>
                <w:rFonts w:ascii="Arial" w:eastAsia="Arial" w:hAnsi="Arial" w:cs="Arial"/>
                <w:color w:val="000000"/>
                <w:sz w:val="16"/>
                <w:szCs w:val="16"/>
              </w:rPr>
              <w:t xml:space="preserve"> at least</w:t>
            </w:r>
            <w:r w:rsidR="00D623DA" w:rsidRPr="002F67BB">
              <w:rPr>
                <w:rFonts w:ascii="Arial" w:eastAsia="Arial" w:hAnsi="Arial" w:cs="Arial"/>
                <w:color w:val="000000"/>
                <w:sz w:val="16"/>
                <w:szCs w:val="16"/>
              </w:rPr>
              <w:t xml:space="preserve"> </w:t>
            </w:r>
            <w:r w:rsidR="003F6BCC">
              <w:rPr>
                <w:rFonts w:ascii="Arial" w:eastAsia="Arial" w:hAnsi="Arial" w:cs="Arial"/>
                <w:color w:val="000000"/>
                <w:sz w:val="16"/>
                <w:szCs w:val="16"/>
              </w:rPr>
              <w:t>12.65</w:t>
            </w:r>
            <w:r w:rsidR="00D623DA" w:rsidRPr="002F67BB">
              <w:rPr>
                <w:rFonts w:ascii="Arial" w:eastAsia="Arial" w:hAnsi="Arial" w:cs="Arial"/>
                <w:color w:val="000000"/>
                <w:sz w:val="16"/>
                <w:szCs w:val="16"/>
              </w:rPr>
              <w:t>% per annum)</w:t>
            </w:r>
            <w:r w:rsidRPr="002F67BB">
              <w:rPr>
                <w:rFonts w:ascii="Arial" w:eastAsia="Arial" w:hAnsi="Arial" w:cs="Arial"/>
                <w:color w:val="000000"/>
                <w:sz w:val="16"/>
                <w:szCs w:val="16"/>
              </w:rPr>
              <w:t>. The actual contingent quarterly coupon will be determined on the pricing date.</w:t>
            </w:r>
          </w:p>
        </w:tc>
      </w:tr>
      <w:tr w:rsidR="00F159E0" w:rsidRPr="002F67BB" w14:paraId="624FD784" w14:textId="77777777" w:rsidTr="000041D1">
        <w:trPr>
          <w:cantSplit/>
          <w:tblCellSpacing w:w="0" w:type="dxa"/>
        </w:trPr>
        <w:tc>
          <w:tcPr>
            <w:tcW w:w="2353" w:type="pct"/>
            <w:shd w:val="clear" w:color="auto" w:fill="DCEBF4"/>
            <w:tcMar>
              <w:top w:w="0" w:type="dxa"/>
              <w:left w:w="119" w:type="dxa"/>
              <w:bottom w:w="0" w:type="dxa"/>
              <w:right w:w="119" w:type="dxa"/>
            </w:tcMar>
            <w:hideMark/>
          </w:tcPr>
          <w:p w14:paraId="33E76DFA" w14:textId="77777777"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Stated Principal Amount:</w:t>
            </w:r>
          </w:p>
        </w:tc>
        <w:tc>
          <w:tcPr>
            <w:tcW w:w="2647" w:type="pct"/>
            <w:shd w:val="clear" w:color="auto" w:fill="DCEBF4"/>
            <w:tcMar>
              <w:top w:w="0" w:type="dxa"/>
              <w:left w:w="119" w:type="dxa"/>
              <w:bottom w:w="0" w:type="dxa"/>
              <w:right w:w="119" w:type="dxa"/>
            </w:tcMar>
            <w:hideMark/>
          </w:tcPr>
          <w:p w14:paraId="5072E1DE" w14:textId="1D6C52F5" w:rsidR="00A45F6C" w:rsidRPr="002F67BB" w:rsidRDefault="00D623DA" w:rsidP="000041D1">
            <w:pPr>
              <w:spacing w:after="160" w:line="288" w:lineRule="atLeast"/>
              <w:rPr>
                <w:rFonts w:ascii="Arial" w:hAnsi="Arial" w:cs="Arial"/>
                <w:color w:val="000000"/>
                <w:sz w:val="16"/>
                <w:szCs w:val="16"/>
              </w:rPr>
            </w:pPr>
            <w:r w:rsidRPr="002F67BB">
              <w:rPr>
                <w:rFonts w:ascii="Arial" w:eastAsia="Arial" w:hAnsi="Arial" w:cs="Arial"/>
                <w:color w:val="000000"/>
                <w:sz w:val="16"/>
                <w:szCs w:val="16"/>
              </w:rPr>
              <w:t>$1</w:t>
            </w:r>
            <w:r w:rsidR="006D1D2D" w:rsidRPr="002F67BB">
              <w:rPr>
                <w:rFonts w:ascii="Arial" w:eastAsia="Arial" w:hAnsi="Arial" w:cs="Arial"/>
                <w:color w:val="000000"/>
                <w:sz w:val="16"/>
                <w:szCs w:val="16"/>
              </w:rPr>
              <w:t>,000</w:t>
            </w:r>
            <w:r w:rsidRPr="002F67BB">
              <w:rPr>
                <w:rFonts w:ascii="Arial" w:eastAsia="Arial" w:hAnsi="Arial" w:cs="Arial"/>
                <w:color w:val="000000"/>
                <w:sz w:val="16"/>
                <w:szCs w:val="16"/>
              </w:rPr>
              <w:t xml:space="preserve"> per security</w:t>
            </w:r>
          </w:p>
        </w:tc>
      </w:tr>
    </w:tbl>
    <w:p w14:paraId="2C0BC2F0" w14:textId="56652CB4" w:rsidR="00A45F6C" w:rsidRPr="002F67BB" w:rsidRDefault="00D623DA" w:rsidP="00731937">
      <w:pPr>
        <w:spacing w:after="160"/>
        <w:ind w:right="54"/>
        <w:rPr>
          <w:rFonts w:ascii="Arial" w:hAnsi="Arial" w:cs="Arial"/>
          <w:sz w:val="16"/>
          <w:szCs w:val="16"/>
        </w:rPr>
      </w:pPr>
      <w:r w:rsidRPr="002F67BB">
        <w:rPr>
          <w:rFonts w:ascii="Arial" w:eastAsia="Arial" w:hAnsi="Arial" w:cs="Arial"/>
          <w:color w:val="000000"/>
          <w:sz w:val="16"/>
          <w:szCs w:val="16"/>
        </w:rPr>
        <w:t xml:space="preserve">In Examples 1 and 2, the </w:t>
      </w:r>
      <w:r w:rsidR="00F50FF8" w:rsidRPr="002F67BB">
        <w:rPr>
          <w:rFonts w:ascii="Arial" w:eastAsia="Arial" w:hAnsi="Arial" w:cs="Arial"/>
          <w:color w:val="000000"/>
          <w:sz w:val="16"/>
          <w:szCs w:val="16"/>
        </w:rPr>
        <w:t>closing price</w:t>
      </w:r>
      <w:r w:rsidRPr="002F67BB">
        <w:rPr>
          <w:rFonts w:ascii="Arial" w:eastAsia="Arial" w:hAnsi="Arial" w:cs="Arial"/>
          <w:color w:val="000000"/>
          <w:sz w:val="16"/>
          <w:szCs w:val="16"/>
        </w:rPr>
        <w:t xml:space="preserve"> of the underlying stock fluctuates over the term of the securities and the </w:t>
      </w:r>
      <w:r w:rsidR="00300C2A" w:rsidRPr="002F67BB">
        <w:rPr>
          <w:rFonts w:ascii="Arial" w:eastAsia="Arial" w:hAnsi="Arial" w:cs="Arial"/>
          <w:color w:val="000000"/>
          <w:sz w:val="16"/>
          <w:szCs w:val="16"/>
        </w:rPr>
        <w:t>determination closing price</w:t>
      </w:r>
      <w:r w:rsidRPr="002F67BB">
        <w:rPr>
          <w:rFonts w:ascii="Arial" w:eastAsia="Arial" w:hAnsi="Arial" w:cs="Arial"/>
          <w:color w:val="000000"/>
          <w:sz w:val="16"/>
          <w:szCs w:val="16"/>
        </w:rPr>
        <w:t xml:space="preserve"> of the underlying stock is greater than or equal to the hypothetical </w:t>
      </w:r>
      <w:r w:rsidR="00300C2A" w:rsidRPr="002F67BB">
        <w:rPr>
          <w:rFonts w:ascii="Arial" w:eastAsia="Arial" w:hAnsi="Arial" w:cs="Arial"/>
          <w:color w:val="000000"/>
          <w:sz w:val="16"/>
          <w:szCs w:val="16"/>
        </w:rPr>
        <w:t>initial share price</w:t>
      </w:r>
      <w:r w:rsidRPr="002F67BB">
        <w:rPr>
          <w:rFonts w:ascii="Arial" w:eastAsia="Arial" w:hAnsi="Arial" w:cs="Arial"/>
          <w:color w:val="000000"/>
          <w:sz w:val="16"/>
          <w:szCs w:val="16"/>
        </w:rPr>
        <w:t xml:space="preserve"> of $</w:t>
      </w:r>
      <w:r w:rsidR="00225386">
        <w:rPr>
          <w:rFonts w:ascii="Arial" w:eastAsia="Arial" w:hAnsi="Arial" w:cs="Arial"/>
          <w:color w:val="000000"/>
          <w:sz w:val="16"/>
          <w:szCs w:val="16"/>
        </w:rPr>
        <w:t>100</w:t>
      </w:r>
      <w:r w:rsidR="00337ADC">
        <w:rPr>
          <w:rFonts w:ascii="Arial" w:eastAsia="Arial" w:hAnsi="Arial" w:cs="Arial"/>
          <w:color w:val="000000"/>
          <w:sz w:val="16"/>
          <w:szCs w:val="16"/>
        </w:rPr>
        <w:t>.00</w:t>
      </w:r>
      <w:r w:rsidRPr="002F67BB">
        <w:rPr>
          <w:rFonts w:ascii="Arial" w:eastAsia="Arial" w:hAnsi="Arial" w:cs="Arial"/>
          <w:color w:val="000000"/>
          <w:sz w:val="16"/>
          <w:szCs w:val="16"/>
        </w:rPr>
        <w:t xml:space="preserve"> on one of the first eleven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s. Because the </w:t>
      </w:r>
      <w:r w:rsidR="00300C2A" w:rsidRPr="002F67BB">
        <w:rPr>
          <w:rFonts w:ascii="Arial" w:eastAsia="Arial" w:hAnsi="Arial" w:cs="Arial"/>
          <w:color w:val="000000"/>
          <w:sz w:val="16"/>
          <w:szCs w:val="16"/>
        </w:rPr>
        <w:t>determination closing price</w:t>
      </w:r>
      <w:r w:rsidRPr="002F67BB">
        <w:rPr>
          <w:rFonts w:ascii="Arial" w:eastAsia="Arial" w:hAnsi="Arial" w:cs="Arial"/>
          <w:color w:val="000000"/>
          <w:sz w:val="16"/>
          <w:szCs w:val="16"/>
        </w:rPr>
        <w:t xml:space="preserve"> is greater than or equal to the </w:t>
      </w:r>
      <w:r w:rsidR="00300C2A" w:rsidRPr="002F67BB">
        <w:rPr>
          <w:rFonts w:ascii="Arial" w:eastAsia="Arial" w:hAnsi="Arial" w:cs="Arial"/>
          <w:color w:val="000000"/>
          <w:sz w:val="16"/>
          <w:szCs w:val="16"/>
        </w:rPr>
        <w:t>initial share price</w:t>
      </w:r>
      <w:r w:rsidRPr="002F67BB">
        <w:rPr>
          <w:rFonts w:ascii="Arial" w:eastAsia="Arial" w:hAnsi="Arial" w:cs="Arial"/>
          <w:color w:val="000000"/>
          <w:sz w:val="16"/>
          <w:szCs w:val="16"/>
        </w:rPr>
        <w:t xml:space="preserve"> on one of the first eleven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s, the securities are automatically redeemed following the relevant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 In Examples 3 and 4, the </w:t>
      </w:r>
      <w:r w:rsidR="00300C2A" w:rsidRPr="002F67BB">
        <w:rPr>
          <w:rFonts w:ascii="Arial" w:eastAsia="Arial" w:hAnsi="Arial" w:cs="Arial"/>
          <w:color w:val="000000"/>
          <w:sz w:val="16"/>
          <w:szCs w:val="16"/>
        </w:rPr>
        <w:t>determination closing price</w:t>
      </w:r>
      <w:r w:rsidRPr="002F67BB">
        <w:rPr>
          <w:rFonts w:ascii="Arial" w:eastAsia="Arial" w:hAnsi="Arial" w:cs="Arial"/>
          <w:color w:val="000000"/>
          <w:sz w:val="16"/>
          <w:szCs w:val="16"/>
        </w:rPr>
        <w:t xml:space="preserve"> on </w:t>
      </w:r>
      <w:r w:rsidR="00852734" w:rsidRPr="002F67BB">
        <w:rPr>
          <w:rFonts w:ascii="Arial" w:eastAsia="Arial" w:hAnsi="Arial" w:cs="Arial"/>
          <w:color w:val="000000"/>
          <w:sz w:val="16"/>
          <w:szCs w:val="16"/>
        </w:rPr>
        <w:t xml:space="preserve">each of </w:t>
      </w:r>
      <w:r w:rsidRPr="002F67BB">
        <w:rPr>
          <w:rFonts w:ascii="Arial" w:eastAsia="Arial" w:hAnsi="Arial" w:cs="Arial"/>
          <w:color w:val="000000"/>
          <w:sz w:val="16"/>
          <w:szCs w:val="16"/>
        </w:rPr>
        <w:t xml:space="preserve">the first eleven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s is less than the </w:t>
      </w:r>
      <w:r w:rsidR="00300C2A" w:rsidRPr="002F67BB">
        <w:rPr>
          <w:rFonts w:ascii="Arial" w:eastAsia="Arial" w:hAnsi="Arial" w:cs="Arial"/>
          <w:color w:val="000000"/>
          <w:sz w:val="16"/>
          <w:szCs w:val="16"/>
        </w:rPr>
        <w:t>initial share price</w:t>
      </w:r>
      <w:r w:rsidRPr="002F67BB">
        <w:rPr>
          <w:rFonts w:ascii="Arial" w:eastAsia="Arial" w:hAnsi="Arial" w:cs="Arial"/>
          <w:color w:val="000000"/>
          <w:sz w:val="16"/>
          <w:szCs w:val="16"/>
        </w:rPr>
        <w:t>, and, consequently, the securities are not automatically redeemed prior to, and remain outstanding until, maturity.</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548"/>
        <w:gridCol w:w="1773"/>
        <w:gridCol w:w="1659"/>
        <w:gridCol w:w="1624"/>
        <w:gridCol w:w="1773"/>
        <w:gridCol w:w="1659"/>
        <w:gridCol w:w="1591"/>
        <w:gridCol w:w="37"/>
      </w:tblGrid>
      <w:tr w:rsidR="00F159E0" w:rsidRPr="002F67BB" w14:paraId="0C528AC9" w14:textId="77777777" w:rsidTr="00737D9A">
        <w:trPr>
          <w:cantSplit/>
          <w:tblCellSpacing w:w="0" w:type="dxa"/>
        </w:trPr>
        <w:tc>
          <w:tcPr>
            <w:tcW w:w="664" w:type="pct"/>
            <w:tcMar>
              <w:top w:w="0" w:type="dxa"/>
              <w:left w:w="0" w:type="dxa"/>
              <w:bottom w:w="0" w:type="dxa"/>
              <w:right w:w="0" w:type="dxa"/>
            </w:tcMar>
            <w:vAlign w:val="center"/>
            <w:hideMark/>
          </w:tcPr>
          <w:p w14:paraId="5A423ED0" w14:textId="77777777" w:rsidR="00A45F6C" w:rsidRPr="002F67BB" w:rsidRDefault="00A45F6C">
            <w:pPr>
              <w:rPr>
                <w:rFonts w:ascii="Arial" w:hAnsi="Arial" w:cs="Arial"/>
                <w:color w:val="000000"/>
                <w:sz w:val="16"/>
                <w:szCs w:val="16"/>
              </w:rPr>
            </w:pPr>
          </w:p>
        </w:tc>
        <w:tc>
          <w:tcPr>
            <w:tcW w:w="760" w:type="pct"/>
            <w:tcMar>
              <w:top w:w="0" w:type="dxa"/>
              <w:left w:w="0" w:type="dxa"/>
              <w:bottom w:w="0" w:type="dxa"/>
              <w:right w:w="0" w:type="dxa"/>
            </w:tcMar>
            <w:vAlign w:val="center"/>
            <w:hideMark/>
          </w:tcPr>
          <w:p w14:paraId="3A70924C" w14:textId="77777777" w:rsidR="00A45F6C" w:rsidRPr="002F67BB" w:rsidRDefault="00A45F6C">
            <w:pPr>
              <w:rPr>
                <w:rFonts w:ascii="Arial" w:hAnsi="Arial" w:cs="Arial"/>
                <w:color w:val="000000"/>
                <w:sz w:val="16"/>
                <w:szCs w:val="16"/>
              </w:rPr>
            </w:pPr>
          </w:p>
        </w:tc>
        <w:tc>
          <w:tcPr>
            <w:tcW w:w="711" w:type="pct"/>
            <w:tcMar>
              <w:top w:w="0" w:type="dxa"/>
              <w:left w:w="0" w:type="dxa"/>
              <w:bottom w:w="0" w:type="dxa"/>
              <w:right w:w="0" w:type="dxa"/>
            </w:tcMar>
            <w:vAlign w:val="center"/>
            <w:hideMark/>
          </w:tcPr>
          <w:p w14:paraId="0BA93432" w14:textId="77777777" w:rsidR="00A45F6C" w:rsidRPr="002F67BB" w:rsidRDefault="00A45F6C">
            <w:pPr>
              <w:rPr>
                <w:rFonts w:ascii="Arial" w:hAnsi="Arial" w:cs="Arial"/>
                <w:color w:val="000000"/>
                <w:sz w:val="16"/>
                <w:szCs w:val="16"/>
              </w:rPr>
            </w:pPr>
          </w:p>
        </w:tc>
        <w:tc>
          <w:tcPr>
            <w:tcW w:w="696" w:type="pct"/>
            <w:tcMar>
              <w:top w:w="0" w:type="dxa"/>
              <w:left w:w="0" w:type="dxa"/>
              <w:bottom w:w="0" w:type="dxa"/>
              <w:right w:w="0" w:type="dxa"/>
            </w:tcMar>
            <w:vAlign w:val="center"/>
            <w:hideMark/>
          </w:tcPr>
          <w:p w14:paraId="754419AF" w14:textId="77777777" w:rsidR="00A45F6C" w:rsidRPr="002F67BB" w:rsidRDefault="00A45F6C">
            <w:pPr>
              <w:rPr>
                <w:rFonts w:ascii="Arial" w:hAnsi="Arial" w:cs="Arial"/>
                <w:color w:val="000000"/>
                <w:sz w:val="16"/>
                <w:szCs w:val="16"/>
              </w:rPr>
            </w:pPr>
          </w:p>
        </w:tc>
        <w:tc>
          <w:tcPr>
            <w:tcW w:w="760" w:type="pct"/>
            <w:tcMar>
              <w:top w:w="0" w:type="dxa"/>
              <w:left w:w="0" w:type="dxa"/>
              <w:bottom w:w="0" w:type="dxa"/>
              <w:right w:w="0" w:type="dxa"/>
            </w:tcMar>
            <w:vAlign w:val="center"/>
            <w:hideMark/>
          </w:tcPr>
          <w:p w14:paraId="509A3F44" w14:textId="77777777" w:rsidR="00A45F6C" w:rsidRPr="002F67BB" w:rsidRDefault="00A45F6C">
            <w:pPr>
              <w:rPr>
                <w:rFonts w:ascii="Arial" w:hAnsi="Arial" w:cs="Arial"/>
                <w:color w:val="000000"/>
                <w:sz w:val="16"/>
                <w:szCs w:val="16"/>
              </w:rPr>
            </w:pPr>
          </w:p>
        </w:tc>
        <w:tc>
          <w:tcPr>
            <w:tcW w:w="711" w:type="pct"/>
            <w:tcMar>
              <w:top w:w="0" w:type="dxa"/>
              <w:left w:w="0" w:type="dxa"/>
              <w:bottom w:w="0" w:type="dxa"/>
              <w:right w:w="0" w:type="dxa"/>
            </w:tcMar>
            <w:vAlign w:val="center"/>
            <w:hideMark/>
          </w:tcPr>
          <w:p w14:paraId="4879F4BC" w14:textId="77777777" w:rsidR="00A45F6C" w:rsidRPr="002F67BB" w:rsidRDefault="00A45F6C">
            <w:pPr>
              <w:rPr>
                <w:rFonts w:ascii="Arial" w:hAnsi="Arial" w:cs="Arial"/>
                <w:color w:val="000000"/>
                <w:sz w:val="16"/>
                <w:szCs w:val="16"/>
              </w:rPr>
            </w:pPr>
          </w:p>
        </w:tc>
        <w:tc>
          <w:tcPr>
            <w:tcW w:w="682" w:type="pct"/>
            <w:tcMar>
              <w:top w:w="0" w:type="dxa"/>
              <w:left w:w="0" w:type="dxa"/>
              <w:bottom w:w="0" w:type="dxa"/>
              <w:right w:w="0" w:type="dxa"/>
            </w:tcMar>
            <w:vAlign w:val="center"/>
            <w:hideMark/>
          </w:tcPr>
          <w:p w14:paraId="09AEB2C2" w14:textId="77777777" w:rsidR="00A45F6C" w:rsidRPr="002F67BB" w:rsidRDefault="00A45F6C">
            <w:pPr>
              <w:rPr>
                <w:rFonts w:ascii="Arial" w:hAnsi="Arial" w:cs="Arial"/>
                <w:color w:val="000000"/>
                <w:sz w:val="16"/>
                <w:szCs w:val="16"/>
              </w:rPr>
            </w:pPr>
          </w:p>
        </w:tc>
        <w:tc>
          <w:tcPr>
            <w:tcW w:w="16" w:type="pct"/>
            <w:tcMar>
              <w:top w:w="0" w:type="dxa"/>
              <w:left w:w="0" w:type="dxa"/>
              <w:bottom w:w="0" w:type="dxa"/>
              <w:right w:w="0" w:type="dxa"/>
            </w:tcMar>
            <w:vAlign w:val="center"/>
            <w:hideMark/>
          </w:tcPr>
          <w:p w14:paraId="0E0C6385" w14:textId="77777777" w:rsidR="00A45F6C" w:rsidRPr="002F67BB" w:rsidRDefault="00A45F6C">
            <w:pPr>
              <w:rPr>
                <w:rFonts w:ascii="Arial" w:hAnsi="Arial" w:cs="Arial"/>
                <w:color w:val="000000"/>
                <w:sz w:val="16"/>
                <w:szCs w:val="16"/>
              </w:rPr>
            </w:pPr>
          </w:p>
        </w:tc>
      </w:tr>
      <w:tr w:rsidR="00F159E0" w:rsidRPr="002F67BB" w14:paraId="1A9F676E" w14:textId="77777777" w:rsidTr="000041D1">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5A2ED9A" w14:textId="77777777" w:rsidR="00A45F6C" w:rsidRPr="002F67BB" w:rsidRDefault="00D623DA" w:rsidP="00852734">
            <w:pPr>
              <w:spacing w:line="324" w:lineRule="atLeast"/>
              <w:jc w:val="center"/>
              <w:rPr>
                <w:rFonts w:ascii="Arial" w:hAnsi="Arial" w:cs="Arial"/>
                <w:color w:val="000000"/>
                <w:sz w:val="16"/>
                <w:szCs w:val="16"/>
              </w:rPr>
            </w:pPr>
            <w:r w:rsidRPr="002F67BB">
              <w:rPr>
                <w:rFonts w:ascii="Arial" w:eastAsia="Arial" w:hAnsi="Arial" w:cs="Arial"/>
                <w:b/>
                <w:bCs/>
                <w:color w:val="000000"/>
                <w:sz w:val="16"/>
                <w:szCs w:val="16"/>
              </w:rPr>
              <w:t> </w:t>
            </w:r>
          </w:p>
        </w:tc>
        <w:tc>
          <w:tcPr>
            <w:tcW w:w="2167" w:type="pct"/>
            <w:gridSpan w:val="3"/>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68209B4" w14:textId="77777777" w:rsidR="00A45F6C" w:rsidRPr="002F67BB" w:rsidRDefault="00D623DA" w:rsidP="00852734">
            <w:pPr>
              <w:spacing w:line="324" w:lineRule="atLeast"/>
              <w:rPr>
                <w:rFonts w:ascii="Arial" w:eastAsia="Arial" w:hAnsi="Arial" w:cs="Arial"/>
                <w:b/>
                <w:bCs/>
                <w:color w:val="000000"/>
                <w:sz w:val="16"/>
                <w:szCs w:val="16"/>
              </w:rPr>
            </w:pPr>
            <w:r w:rsidRPr="002F67BB">
              <w:rPr>
                <w:rFonts w:ascii="Arial" w:eastAsia="Arial" w:hAnsi="Arial" w:cs="Arial"/>
                <w:b/>
                <w:bCs/>
                <w:color w:val="000000"/>
                <w:sz w:val="16"/>
                <w:szCs w:val="16"/>
              </w:rPr>
              <w:tab/>
            </w:r>
            <w:r w:rsidRPr="002F67BB">
              <w:rPr>
                <w:rFonts w:ascii="Arial" w:eastAsia="Arial" w:hAnsi="Arial" w:cs="Arial"/>
                <w:b/>
                <w:bCs/>
                <w:color w:val="000000"/>
                <w:sz w:val="16"/>
                <w:szCs w:val="16"/>
              </w:rPr>
              <w:tab/>
              <w:t>Example 1</w:t>
            </w:r>
          </w:p>
        </w:tc>
        <w:tc>
          <w:tcPr>
            <w:tcW w:w="2169" w:type="pct"/>
            <w:gridSpan w:val="4"/>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5BB39A6" w14:textId="77777777" w:rsidR="00A45F6C" w:rsidRPr="002F67BB" w:rsidRDefault="00D623DA" w:rsidP="00852734">
            <w:pPr>
              <w:spacing w:line="324" w:lineRule="atLeast"/>
              <w:jc w:val="center"/>
              <w:rPr>
                <w:rFonts w:ascii="Arial" w:hAnsi="Arial" w:cs="Arial"/>
                <w:color w:val="000000"/>
                <w:sz w:val="16"/>
                <w:szCs w:val="16"/>
              </w:rPr>
            </w:pPr>
            <w:r w:rsidRPr="002F67BB">
              <w:rPr>
                <w:rFonts w:ascii="Arial" w:eastAsia="Arial" w:hAnsi="Arial" w:cs="Arial"/>
                <w:b/>
                <w:bCs/>
                <w:color w:val="000000"/>
                <w:sz w:val="16"/>
                <w:szCs w:val="16"/>
              </w:rPr>
              <w:t>Example 2</w:t>
            </w:r>
          </w:p>
        </w:tc>
      </w:tr>
      <w:tr w:rsidR="00F159E0" w:rsidRPr="002F67BB" w14:paraId="4D487BD2"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04F9D6E"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b/>
                <w:bCs/>
                <w:color w:val="000000"/>
                <w:sz w:val="16"/>
                <w:szCs w:val="16"/>
              </w:rPr>
              <w:t>Determination Date</w:t>
            </w:r>
            <w:r w:rsidR="00D7369A" w:rsidRPr="002F67BB">
              <w:rPr>
                <w:rFonts w:ascii="Arial" w:eastAsia="Arial" w:hAnsi="Arial" w:cs="Arial"/>
                <w:b/>
                <w:bCs/>
                <w:color w:val="000000"/>
                <w:sz w:val="16"/>
                <w:szCs w:val="16"/>
              </w:rPr>
              <w:t>s</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9578730"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300C2A" w:rsidRPr="002F67BB">
              <w:rPr>
                <w:rFonts w:ascii="Arial" w:eastAsia="Arial" w:hAnsi="Arial" w:cs="Arial"/>
                <w:color w:val="000000"/>
                <w:sz w:val="16"/>
                <w:szCs w:val="16"/>
              </w:rPr>
              <w:t xml:space="preserve">Determination </w:t>
            </w:r>
            <w:r w:rsidR="00731937" w:rsidRPr="002F67BB">
              <w:rPr>
                <w:rFonts w:ascii="Arial" w:eastAsia="Arial" w:hAnsi="Arial" w:cs="Arial"/>
                <w:color w:val="000000"/>
                <w:sz w:val="16"/>
                <w:szCs w:val="16"/>
              </w:rPr>
              <w:t>Closing Price</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DEA0A96"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Contingent Quarterly Coupon</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6A507A4"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Early Redemption Amount</w:t>
            </w:r>
            <w:r w:rsidR="00731937" w:rsidRPr="002F67BB">
              <w:rPr>
                <w:rFonts w:ascii="Arial" w:eastAsia="Arial" w:hAnsi="Arial" w:cs="Arial"/>
                <w:color w:val="000000"/>
                <w:sz w:val="16"/>
                <w:szCs w:val="16"/>
              </w:rPr>
              <w:t>*</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422EED4"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300C2A" w:rsidRPr="002F67BB">
              <w:rPr>
                <w:rFonts w:ascii="Arial" w:eastAsia="Arial" w:hAnsi="Arial" w:cs="Arial"/>
                <w:color w:val="000000"/>
                <w:sz w:val="16"/>
                <w:szCs w:val="16"/>
              </w:rPr>
              <w:t xml:space="preserve">Determination </w:t>
            </w:r>
            <w:r w:rsidR="00731937" w:rsidRPr="002F67BB">
              <w:rPr>
                <w:rFonts w:ascii="Arial" w:eastAsia="Arial" w:hAnsi="Arial" w:cs="Arial"/>
                <w:color w:val="000000"/>
                <w:sz w:val="16"/>
                <w:szCs w:val="16"/>
              </w:rPr>
              <w:t>Closing Price</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B31031A"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Contingent Quarterly Coupon</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250A5E1" w14:textId="6BE9ED62"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Early Redemption Amount</w:t>
            </w:r>
            <w:r w:rsidR="00852734" w:rsidRPr="002F67BB">
              <w:rPr>
                <w:rFonts w:ascii="Arial" w:eastAsia="Arial" w:hAnsi="Arial" w:cs="Arial"/>
                <w:color w:val="000000"/>
                <w:sz w:val="16"/>
                <w:szCs w:val="16"/>
              </w:rPr>
              <w:t>*</w:t>
            </w:r>
          </w:p>
        </w:tc>
        <w:tc>
          <w:tcPr>
            <w:tcW w:w="16" w:type="pct"/>
            <w:tcMar>
              <w:top w:w="15" w:type="dxa"/>
              <w:left w:w="15" w:type="dxa"/>
              <w:bottom w:w="15" w:type="dxa"/>
              <w:right w:w="15" w:type="dxa"/>
            </w:tcMar>
            <w:hideMark/>
          </w:tcPr>
          <w:p w14:paraId="1AF893BD" w14:textId="77777777" w:rsidR="00A45F6C" w:rsidRPr="002F67BB" w:rsidRDefault="00A45F6C">
            <w:pPr>
              <w:rPr>
                <w:rFonts w:ascii="Arial" w:hAnsi="Arial" w:cs="Arial"/>
                <w:color w:val="000000"/>
                <w:sz w:val="16"/>
                <w:szCs w:val="16"/>
              </w:rPr>
            </w:pPr>
          </w:p>
        </w:tc>
      </w:tr>
      <w:tr w:rsidR="00737D9A" w:rsidRPr="002F67BB" w14:paraId="33B3044E"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0C3100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64B26EE" w14:textId="14B95F46"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0A2903">
              <w:rPr>
                <w:rFonts w:ascii="Arial" w:eastAsia="Arial" w:hAnsi="Arial" w:cs="Arial"/>
                <w:color w:val="000000"/>
                <w:sz w:val="16"/>
                <w:szCs w:val="16"/>
              </w:rPr>
              <w:t>50</w:t>
            </w:r>
            <w:r w:rsidRPr="002F67BB">
              <w:rPr>
                <w:rFonts w:ascii="Arial" w:eastAsia="Arial" w:hAnsi="Arial" w:cs="Arial"/>
                <w:color w:val="000000"/>
                <w:sz w:val="16"/>
                <w:szCs w:val="16"/>
              </w:rPr>
              <w:t>.00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C211D1B"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D664177"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6EA55F7" w14:textId="6A1A79A3"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0A2903">
              <w:rPr>
                <w:rFonts w:ascii="Arial" w:hAnsi="Arial" w:cs="Arial"/>
                <w:sz w:val="16"/>
                <w:szCs w:val="16"/>
              </w:rPr>
              <w:t>80</w:t>
            </w:r>
            <w:r w:rsidRPr="00737D9A">
              <w:rPr>
                <w:rFonts w:ascii="Arial" w:hAnsi="Arial" w:cs="Arial"/>
                <w:sz w:val="16"/>
                <w:szCs w:val="16"/>
              </w:rPr>
              <w:t>.0</w:t>
            </w:r>
            <w:r w:rsidR="001C1F60">
              <w:rPr>
                <w:rFonts w:ascii="Arial" w:hAnsi="Arial" w:cs="Arial"/>
                <w:sz w:val="16"/>
                <w:szCs w:val="16"/>
              </w:rPr>
              <w:t>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6F08F36" w14:textId="4B37D0CE"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5B30A72"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30A48C9C" w14:textId="77777777" w:rsidR="00737D9A" w:rsidRPr="002F67BB" w:rsidRDefault="00737D9A" w:rsidP="00737D9A">
            <w:pPr>
              <w:rPr>
                <w:rFonts w:ascii="Arial" w:hAnsi="Arial" w:cs="Arial"/>
                <w:color w:val="000000"/>
                <w:sz w:val="16"/>
                <w:szCs w:val="16"/>
              </w:rPr>
            </w:pPr>
          </w:p>
        </w:tc>
      </w:tr>
      <w:tr w:rsidR="00737D9A" w:rsidRPr="002F67BB" w14:paraId="24E85486"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5B8F0AF"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#2</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2F66D4C" w14:textId="2688B9FA"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225386">
              <w:rPr>
                <w:rFonts w:ascii="Arial" w:eastAsia="Arial" w:hAnsi="Arial" w:cs="Arial"/>
                <w:color w:val="000000"/>
                <w:sz w:val="16"/>
                <w:szCs w:val="16"/>
              </w:rPr>
              <w:t>100</w:t>
            </w:r>
            <w:r>
              <w:rPr>
                <w:rFonts w:ascii="Arial" w:eastAsia="Arial" w:hAnsi="Arial" w:cs="Arial"/>
                <w:color w:val="000000"/>
                <w:sz w:val="16"/>
                <w:szCs w:val="16"/>
              </w:rPr>
              <w:t>.0</w:t>
            </w:r>
            <w:r w:rsidR="001C1F60">
              <w:rPr>
                <w:rFonts w:ascii="Arial" w:eastAsia="Arial" w:hAnsi="Arial" w:cs="Arial"/>
                <w:color w:val="000000"/>
                <w:sz w:val="16"/>
                <w:szCs w:val="16"/>
              </w:rPr>
              <w:t>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2CBE309" w14:textId="4DECF7D4"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2D1B5B8" w14:textId="6DD722B2"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$1,0</w:t>
            </w:r>
            <w:r w:rsidR="003F6BCC">
              <w:rPr>
                <w:rFonts w:ascii="Arial" w:eastAsia="Arial" w:hAnsi="Arial" w:cs="Arial"/>
                <w:color w:val="000000"/>
                <w:sz w:val="16"/>
                <w:szCs w:val="16"/>
              </w:rPr>
              <w:t>31.625</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23551CC" w14:textId="198BE532"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0A2903">
              <w:rPr>
                <w:rFonts w:ascii="Arial" w:hAnsi="Arial" w:cs="Arial"/>
                <w:sz w:val="16"/>
                <w:szCs w:val="16"/>
              </w:rPr>
              <w:t>5</w:t>
            </w:r>
            <w:r w:rsidR="00207A3C">
              <w:rPr>
                <w:rFonts w:ascii="Arial" w:hAnsi="Arial" w:cs="Arial"/>
                <w:sz w:val="16"/>
                <w:szCs w:val="16"/>
              </w:rPr>
              <w:t>0</w:t>
            </w:r>
            <w:r w:rsidR="000A2903">
              <w:rPr>
                <w:rFonts w:ascii="Arial" w:hAnsi="Arial" w:cs="Arial"/>
                <w:sz w:val="16"/>
                <w:szCs w:val="16"/>
              </w:rPr>
              <w:t>.00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28FE5FD"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576DD85"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1C1D2385" w14:textId="77777777" w:rsidR="00737D9A" w:rsidRPr="002F67BB" w:rsidRDefault="00737D9A" w:rsidP="00737D9A">
            <w:pPr>
              <w:rPr>
                <w:rFonts w:ascii="Arial" w:hAnsi="Arial" w:cs="Arial"/>
                <w:color w:val="000000"/>
                <w:sz w:val="16"/>
                <w:szCs w:val="16"/>
              </w:rPr>
            </w:pPr>
          </w:p>
        </w:tc>
      </w:tr>
      <w:tr w:rsidR="00737D9A" w:rsidRPr="002F67BB" w14:paraId="576AA806"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FFF5CC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 xml:space="preserve"> #3</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2978F7F"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B68B403"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ACE8566"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FE06E43" w14:textId="350DB8CF"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80.00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FF2F78E" w14:textId="47B9974C"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70FB5C2"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30BCD601" w14:textId="77777777" w:rsidR="00737D9A" w:rsidRPr="002F67BB" w:rsidRDefault="00737D9A" w:rsidP="00737D9A">
            <w:pPr>
              <w:rPr>
                <w:rFonts w:ascii="Arial" w:hAnsi="Arial" w:cs="Arial"/>
                <w:color w:val="000000"/>
                <w:sz w:val="16"/>
                <w:szCs w:val="16"/>
              </w:rPr>
            </w:pPr>
          </w:p>
        </w:tc>
      </w:tr>
      <w:tr w:rsidR="00737D9A" w:rsidRPr="002F67BB" w14:paraId="1D8A113D"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1BCC8D8"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#4</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271D811"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47AD69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7877DEF"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3F6DED6" w14:textId="7DAB5765"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50.00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0CFAD9A"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A43E283"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39556ED7" w14:textId="77777777" w:rsidR="00737D9A" w:rsidRPr="002F67BB" w:rsidRDefault="00737D9A" w:rsidP="00737D9A">
            <w:pPr>
              <w:rPr>
                <w:rFonts w:ascii="Arial" w:hAnsi="Arial" w:cs="Arial"/>
                <w:color w:val="000000"/>
                <w:sz w:val="16"/>
                <w:szCs w:val="16"/>
              </w:rPr>
            </w:pPr>
          </w:p>
        </w:tc>
      </w:tr>
      <w:tr w:rsidR="00737D9A" w:rsidRPr="002F67BB" w14:paraId="6F467C07"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4C4108C"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#5</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0BBBE54"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D814C78"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45F7B07"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DFF7BE7" w14:textId="4DC96710"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77</w:t>
            </w:r>
            <w:r w:rsidRPr="00737D9A">
              <w:rPr>
                <w:rFonts w:ascii="Arial" w:hAnsi="Arial" w:cs="Arial"/>
                <w:sz w:val="16"/>
                <w:szCs w:val="16"/>
              </w:rPr>
              <w:t>.0</w:t>
            </w:r>
            <w:r w:rsidR="001C1F60">
              <w:rPr>
                <w:rFonts w:ascii="Arial" w:hAnsi="Arial" w:cs="Arial"/>
                <w:sz w:val="16"/>
                <w:szCs w:val="16"/>
              </w:rPr>
              <w:t>0</w:t>
            </w:r>
            <w:r w:rsidRPr="00737D9A">
              <w:rPr>
                <w:rFonts w:ascii="Arial" w:hAnsi="Arial" w:cs="Arial"/>
                <w:sz w:val="16"/>
                <w:szCs w:val="16"/>
              </w:rPr>
              <w:t xml:space="preserve"> </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D414E3E" w14:textId="07B461E8"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D638E24"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4F50F150" w14:textId="77777777" w:rsidR="00737D9A" w:rsidRPr="002F67BB" w:rsidRDefault="00737D9A" w:rsidP="00737D9A">
            <w:pPr>
              <w:rPr>
                <w:rFonts w:ascii="Arial" w:hAnsi="Arial" w:cs="Arial"/>
                <w:color w:val="000000"/>
                <w:sz w:val="16"/>
                <w:szCs w:val="16"/>
              </w:rPr>
            </w:pPr>
          </w:p>
        </w:tc>
      </w:tr>
      <w:tr w:rsidR="00737D9A" w:rsidRPr="002F67BB" w14:paraId="53ED789C"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E10FCF2"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#6</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CC4B90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1FB887A"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9AF940D"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FCF877F" w14:textId="0AA59E28"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75</w:t>
            </w:r>
            <w:r w:rsidR="00A06B8B">
              <w:rPr>
                <w:rFonts w:ascii="Arial" w:hAnsi="Arial" w:cs="Arial"/>
                <w:sz w:val="16"/>
                <w:szCs w:val="16"/>
              </w:rPr>
              <w:t>.0</w:t>
            </w:r>
            <w:r w:rsidR="001C1F60">
              <w:rPr>
                <w:rFonts w:ascii="Arial" w:hAnsi="Arial" w:cs="Arial"/>
                <w:sz w:val="16"/>
                <w:szCs w:val="16"/>
              </w:rPr>
              <w:t>0</w:t>
            </w:r>
            <w:r w:rsidRPr="00737D9A">
              <w:rPr>
                <w:rFonts w:ascii="Arial" w:hAnsi="Arial" w:cs="Arial"/>
                <w:sz w:val="16"/>
                <w:szCs w:val="16"/>
              </w:rPr>
              <w:t xml:space="preserve"> </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78DE5A1" w14:textId="1C21A13D"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9AF512B"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75C9A5E0" w14:textId="77777777" w:rsidR="00737D9A" w:rsidRPr="002F67BB" w:rsidRDefault="00737D9A" w:rsidP="00737D9A">
            <w:pPr>
              <w:rPr>
                <w:rFonts w:ascii="Arial" w:hAnsi="Arial" w:cs="Arial"/>
                <w:color w:val="000000"/>
                <w:sz w:val="16"/>
                <w:szCs w:val="16"/>
              </w:rPr>
            </w:pPr>
          </w:p>
        </w:tc>
      </w:tr>
      <w:tr w:rsidR="00737D9A" w:rsidRPr="002F67BB" w14:paraId="3D83874F"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838EAC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#7</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A94135D"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DB7914E"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64E31DB"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0DB7434" w14:textId="09A25B41"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55.00</w:t>
            </w:r>
            <w:r w:rsidRPr="00737D9A">
              <w:rPr>
                <w:rFonts w:ascii="Arial" w:hAnsi="Arial" w:cs="Arial"/>
                <w:sz w:val="16"/>
                <w:szCs w:val="16"/>
              </w:rPr>
              <w:t xml:space="preserve"> </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E05B9F8"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CBC3914"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5BE6BA3C" w14:textId="77777777" w:rsidR="00737D9A" w:rsidRPr="002F67BB" w:rsidRDefault="00737D9A" w:rsidP="00737D9A">
            <w:pPr>
              <w:rPr>
                <w:rFonts w:ascii="Arial" w:hAnsi="Arial" w:cs="Arial"/>
                <w:color w:val="000000"/>
                <w:sz w:val="16"/>
                <w:szCs w:val="16"/>
              </w:rPr>
            </w:pPr>
          </w:p>
        </w:tc>
      </w:tr>
      <w:tr w:rsidR="00737D9A" w:rsidRPr="002F67BB" w14:paraId="1CE49178"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9EAB0AC"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#8</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B88A18F"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3AAB428"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6CE27C4"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DD85DBF" w14:textId="21796058" w:rsidR="00737D9A" w:rsidRPr="00737D9A" w:rsidRDefault="00F7117A" w:rsidP="00737D9A">
            <w:pPr>
              <w:spacing w:line="288" w:lineRule="atLeast"/>
              <w:jc w:val="center"/>
              <w:rPr>
                <w:rFonts w:ascii="Arial" w:hAnsi="Arial" w:cs="Arial"/>
                <w:color w:val="000000"/>
                <w:sz w:val="16"/>
                <w:szCs w:val="16"/>
              </w:rPr>
            </w:pPr>
            <w:r w:rsidRPr="00F7117A">
              <w:rPr>
                <w:rFonts w:ascii="Arial" w:hAnsi="Arial" w:cs="Arial"/>
                <w:sz w:val="16"/>
                <w:szCs w:val="16"/>
              </w:rPr>
              <w:t>$</w:t>
            </w:r>
            <w:r w:rsidR="00207A3C" w:rsidRPr="00207A3C">
              <w:rPr>
                <w:rFonts w:ascii="Arial" w:hAnsi="Arial" w:cs="Arial"/>
                <w:sz w:val="16"/>
                <w:szCs w:val="16"/>
              </w:rPr>
              <w:t>70.00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0915689" w14:textId="3E058C0E"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2B179D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6D9C3686" w14:textId="77777777" w:rsidR="00737D9A" w:rsidRPr="002F67BB" w:rsidRDefault="00737D9A" w:rsidP="00737D9A">
            <w:pPr>
              <w:rPr>
                <w:rFonts w:ascii="Arial" w:hAnsi="Arial" w:cs="Arial"/>
                <w:color w:val="000000"/>
                <w:sz w:val="16"/>
                <w:szCs w:val="16"/>
              </w:rPr>
            </w:pPr>
          </w:p>
        </w:tc>
      </w:tr>
      <w:tr w:rsidR="00737D9A" w:rsidRPr="002F67BB" w14:paraId="7DAF34ED"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7AD6A76"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#9</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2D9D762"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A288C04"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0903EE3"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8C93E3D" w14:textId="2EFE4A2C"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sidRPr="00207A3C">
              <w:rPr>
                <w:rFonts w:ascii="Arial" w:hAnsi="Arial" w:cs="Arial"/>
                <w:sz w:val="16"/>
                <w:szCs w:val="16"/>
              </w:rPr>
              <w:t>7</w:t>
            </w:r>
            <w:r w:rsidR="00207A3C">
              <w:rPr>
                <w:rFonts w:ascii="Arial" w:hAnsi="Arial" w:cs="Arial"/>
                <w:sz w:val="16"/>
                <w:szCs w:val="16"/>
              </w:rPr>
              <w:t>6</w:t>
            </w:r>
            <w:r w:rsidR="00207A3C" w:rsidRPr="00207A3C">
              <w:rPr>
                <w:rFonts w:ascii="Arial" w:hAnsi="Arial" w:cs="Arial"/>
                <w:sz w:val="16"/>
                <w:szCs w:val="16"/>
              </w:rPr>
              <w:t>.00</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B6597B5" w14:textId="630B10C1"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r w:rsidR="003F6BCC">
              <w:rPr>
                <w:rFonts w:ascii="Arial" w:eastAsia="Arial" w:hAnsi="Arial" w:cs="Arial"/>
                <w:color w:val="000000"/>
                <w:sz w:val="16"/>
                <w:szCs w:val="16"/>
              </w:rPr>
              <w:t>31.625</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379C3A9"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3153FA1F" w14:textId="77777777" w:rsidR="00737D9A" w:rsidRPr="002F67BB" w:rsidRDefault="00737D9A" w:rsidP="00737D9A">
            <w:pPr>
              <w:rPr>
                <w:rFonts w:ascii="Arial" w:hAnsi="Arial" w:cs="Arial"/>
                <w:color w:val="000000"/>
                <w:sz w:val="16"/>
                <w:szCs w:val="16"/>
              </w:rPr>
            </w:pPr>
          </w:p>
        </w:tc>
      </w:tr>
      <w:tr w:rsidR="00737D9A" w:rsidRPr="002F67BB" w14:paraId="290BC3D5"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58E54BE"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#10</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055E58D"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A54149B"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6A77BF8" w14:textId="77777777"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24B8C1E" w14:textId="24E927E6" w:rsidR="00737D9A" w:rsidRPr="00737D9A" w:rsidRDefault="00737D9A" w:rsidP="00737D9A">
            <w:pPr>
              <w:spacing w:line="288" w:lineRule="atLeast"/>
              <w:jc w:val="center"/>
              <w:rPr>
                <w:rFonts w:ascii="Arial" w:hAnsi="Arial" w:cs="Arial"/>
                <w:color w:val="000000"/>
                <w:sz w:val="16"/>
                <w:szCs w:val="16"/>
              </w:rPr>
            </w:pPr>
            <w:r w:rsidRPr="00737D9A">
              <w:rPr>
                <w:rFonts w:ascii="Arial" w:hAnsi="Arial" w:cs="Arial"/>
                <w:sz w:val="16"/>
                <w:szCs w:val="16"/>
              </w:rPr>
              <w:t>$</w:t>
            </w:r>
            <w:r w:rsidR="00207A3C">
              <w:rPr>
                <w:rFonts w:ascii="Arial" w:hAnsi="Arial" w:cs="Arial"/>
                <w:sz w:val="16"/>
                <w:szCs w:val="16"/>
              </w:rPr>
              <w:t>120</w:t>
            </w:r>
            <w:r w:rsidRPr="00737D9A">
              <w:rPr>
                <w:rFonts w:ascii="Arial" w:hAnsi="Arial" w:cs="Arial"/>
                <w:sz w:val="16"/>
                <w:szCs w:val="16"/>
              </w:rPr>
              <w:t>.0</w:t>
            </w:r>
            <w:r w:rsidR="001C1F60">
              <w:rPr>
                <w:rFonts w:ascii="Arial" w:hAnsi="Arial" w:cs="Arial"/>
                <w:sz w:val="16"/>
                <w:szCs w:val="16"/>
              </w:rPr>
              <w:t>0</w:t>
            </w:r>
            <w:r w:rsidRPr="00737D9A">
              <w:rPr>
                <w:rFonts w:ascii="Arial" w:hAnsi="Arial" w:cs="Arial"/>
                <w:sz w:val="16"/>
                <w:szCs w:val="16"/>
              </w:rPr>
              <w:t xml:space="preserve"> </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74B4F7E" w14:textId="16EC5B22"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F353A29" w14:textId="0F31D43E" w:rsidR="00737D9A" w:rsidRPr="002F67BB" w:rsidRDefault="00737D9A" w:rsidP="00737D9A">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$1,0</w:t>
            </w:r>
            <w:r w:rsidR="003F6BCC">
              <w:rPr>
                <w:rFonts w:ascii="Arial" w:eastAsia="Arial" w:hAnsi="Arial" w:cs="Arial"/>
                <w:color w:val="000000"/>
                <w:sz w:val="16"/>
                <w:szCs w:val="16"/>
              </w:rPr>
              <w:t>31.625</w:t>
            </w:r>
          </w:p>
        </w:tc>
        <w:tc>
          <w:tcPr>
            <w:tcW w:w="16" w:type="pct"/>
            <w:tcMar>
              <w:top w:w="15" w:type="dxa"/>
              <w:left w:w="15" w:type="dxa"/>
              <w:bottom w:w="15" w:type="dxa"/>
              <w:right w:w="15" w:type="dxa"/>
            </w:tcMar>
            <w:hideMark/>
          </w:tcPr>
          <w:p w14:paraId="6805293C" w14:textId="77777777" w:rsidR="00737D9A" w:rsidRPr="002F67BB" w:rsidRDefault="00737D9A" w:rsidP="00737D9A">
            <w:pPr>
              <w:rPr>
                <w:rFonts w:ascii="Arial" w:hAnsi="Arial" w:cs="Arial"/>
                <w:color w:val="000000"/>
                <w:sz w:val="16"/>
                <w:szCs w:val="16"/>
              </w:rPr>
            </w:pPr>
          </w:p>
        </w:tc>
      </w:tr>
      <w:tr w:rsidR="00F159E0" w:rsidRPr="002F67BB" w14:paraId="341C3DFE" w14:textId="77777777" w:rsidTr="00737D9A">
        <w:trPr>
          <w:cantSplit/>
          <w:tblCellSpacing w:w="0" w:type="dxa"/>
        </w:trPr>
        <w:tc>
          <w:tcPr>
            <w:tcW w:w="664"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3647E79"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#11</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154B55D"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9BE5640"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5FFA833"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BE46E6D"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56D2F24"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682"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8B64AA7"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545AA296" w14:textId="77777777" w:rsidR="00A45F6C" w:rsidRPr="002F67BB" w:rsidRDefault="00A45F6C">
            <w:pPr>
              <w:rPr>
                <w:rFonts w:ascii="Arial" w:hAnsi="Arial" w:cs="Arial"/>
                <w:color w:val="000000"/>
                <w:sz w:val="16"/>
                <w:szCs w:val="16"/>
              </w:rPr>
            </w:pPr>
          </w:p>
        </w:tc>
      </w:tr>
      <w:tr w:rsidR="00F159E0" w:rsidRPr="002F67BB" w14:paraId="416F2B23" w14:textId="77777777" w:rsidTr="00737D9A">
        <w:trPr>
          <w:cantSplit/>
          <w:tblCellSpacing w:w="0" w:type="dxa"/>
        </w:trPr>
        <w:tc>
          <w:tcPr>
            <w:tcW w:w="664"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3A830986"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b/>
                <w:bCs/>
                <w:color w:val="000000"/>
                <w:sz w:val="16"/>
                <w:szCs w:val="16"/>
              </w:rPr>
              <w:t xml:space="preserve">Final </w:t>
            </w:r>
            <w:r w:rsidR="00205135" w:rsidRPr="002F67BB">
              <w:rPr>
                <w:rFonts w:ascii="Arial" w:eastAsia="Arial" w:hAnsi="Arial" w:cs="Arial"/>
                <w:b/>
                <w:bCs/>
                <w:color w:val="000000"/>
                <w:sz w:val="16"/>
                <w:szCs w:val="16"/>
              </w:rPr>
              <w:t>Determination D</w:t>
            </w:r>
            <w:r w:rsidR="00300C2A" w:rsidRPr="002F67BB">
              <w:rPr>
                <w:rFonts w:ascii="Arial" w:eastAsia="Arial" w:hAnsi="Arial" w:cs="Arial"/>
                <w:b/>
                <w:bCs/>
                <w:color w:val="000000"/>
                <w:sz w:val="16"/>
                <w:szCs w:val="16"/>
              </w:rPr>
              <w:t>ate</w:t>
            </w:r>
          </w:p>
        </w:tc>
        <w:tc>
          <w:tcPr>
            <w:tcW w:w="760"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501121C3"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 </w:t>
            </w:r>
          </w:p>
          <w:p w14:paraId="3C4905A4"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586A2936"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 </w:t>
            </w:r>
          </w:p>
          <w:p w14:paraId="7BBBE524"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696"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72527ED3"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 </w:t>
            </w:r>
          </w:p>
          <w:p w14:paraId="61D86275"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760"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vAlign w:val="center"/>
            <w:hideMark/>
          </w:tcPr>
          <w:p w14:paraId="4545FB72"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711"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28CC0F32"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 </w:t>
            </w:r>
          </w:p>
          <w:p w14:paraId="376FAF48"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682" w:type="pct"/>
            <w:tcBorders>
              <w:top w:val="single" w:sz="4" w:space="0" w:color="000000"/>
              <w:left w:val="single" w:sz="4" w:space="0" w:color="000000"/>
              <w:bottom w:val="single" w:sz="6" w:space="0" w:color="000000"/>
              <w:right w:val="single" w:sz="4" w:space="0" w:color="000000"/>
            </w:tcBorders>
            <w:tcMar>
              <w:top w:w="0" w:type="dxa"/>
              <w:left w:w="124" w:type="dxa"/>
              <w:bottom w:w="0" w:type="dxa"/>
              <w:right w:w="124" w:type="dxa"/>
            </w:tcMar>
            <w:hideMark/>
          </w:tcPr>
          <w:p w14:paraId="52A426E3"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 </w:t>
            </w:r>
          </w:p>
          <w:p w14:paraId="7E74A21C" w14:textId="77777777" w:rsidR="00A45F6C" w:rsidRPr="002F67BB" w:rsidRDefault="00D623DA" w:rsidP="00852734">
            <w:pPr>
              <w:jc w:val="center"/>
              <w:rPr>
                <w:rFonts w:ascii="Arial" w:hAnsi="Arial" w:cs="Arial"/>
                <w:color w:val="000000"/>
                <w:sz w:val="16"/>
                <w:szCs w:val="16"/>
              </w:rPr>
            </w:pPr>
            <w:r w:rsidRPr="002F67BB">
              <w:rPr>
                <w:rFonts w:ascii="Arial" w:eastAsia="Arial" w:hAnsi="Arial" w:cs="Arial"/>
                <w:color w:val="000000"/>
                <w:sz w:val="16"/>
                <w:szCs w:val="16"/>
              </w:rPr>
              <w:t>N/A</w:t>
            </w:r>
          </w:p>
        </w:tc>
        <w:tc>
          <w:tcPr>
            <w:tcW w:w="16" w:type="pct"/>
            <w:tcMar>
              <w:top w:w="15" w:type="dxa"/>
              <w:left w:w="15" w:type="dxa"/>
              <w:bottom w:w="15" w:type="dxa"/>
              <w:right w:w="15" w:type="dxa"/>
            </w:tcMar>
            <w:hideMark/>
          </w:tcPr>
          <w:p w14:paraId="5B7C0F98" w14:textId="77777777" w:rsidR="00A45F6C" w:rsidRPr="002F67BB" w:rsidRDefault="00A45F6C">
            <w:pPr>
              <w:rPr>
                <w:rFonts w:ascii="Arial" w:hAnsi="Arial" w:cs="Arial"/>
                <w:color w:val="000000"/>
                <w:sz w:val="16"/>
                <w:szCs w:val="16"/>
              </w:rPr>
            </w:pPr>
          </w:p>
        </w:tc>
      </w:tr>
    </w:tbl>
    <w:p w14:paraId="60D6AD49" w14:textId="1F44BCF8" w:rsidR="00A45F6C" w:rsidRPr="002F67BB" w:rsidRDefault="00D623DA" w:rsidP="000041D1">
      <w:pPr>
        <w:pBdr>
          <w:left w:val="none" w:sz="0" w:space="10" w:color="auto"/>
        </w:pBdr>
        <w:spacing w:after="160"/>
        <w:ind w:right="54"/>
        <w:rPr>
          <w:rFonts w:ascii="Arial" w:hAnsi="Arial" w:cs="Arial"/>
          <w:sz w:val="16"/>
          <w:szCs w:val="16"/>
        </w:rPr>
      </w:pPr>
      <w:r w:rsidRPr="002F67BB">
        <w:rPr>
          <w:rFonts w:ascii="Arial" w:eastAsia="Arial" w:hAnsi="Arial" w:cs="Arial"/>
          <w:i/>
          <w:iCs/>
          <w:color w:val="000000"/>
          <w:sz w:val="16"/>
          <w:szCs w:val="16"/>
        </w:rPr>
        <w:t xml:space="preserve">*The Early Redemption Amount includes the contingent quarterly coupon with respect to the </w:t>
      </w:r>
      <w:r w:rsidR="00300C2A" w:rsidRPr="002F67BB">
        <w:rPr>
          <w:rFonts w:ascii="Arial" w:eastAsia="Arial" w:hAnsi="Arial" w:cs="Arial"/>
          <w:i/>
          <w:iCs/>
          <w:color w:val="000000"/>
          <w:sz w:val="16"/>
          <w:szCs w:val="16"/>
        </w:rPr>
        <w:t>determination date</w:t>
      </w:r>
      <w:r w:rsidRPr="002F67BB">
        <w:rPr>
          <w:rFonts w:ascii="Arial" w:eastAsia="Arial" w:hAnsi="Arial" w:cs="Arial"/>
          <w:i/>
          <w:iCs/>
          <w:color w:val="000000"/>
          <w:sz w:val="16"/>
          <w:szCs w:val="16"/>
        </w:rPr>
        <w:t xml:space="preserve"> on which the </w:t>
      </w:r>
      <w:r w:rsidR="00300C2A" w:rsidRPr="002F67BB">
        <w:rPr>
          <w:rFonts w:ascii="Arial" w:eastAsia="Arial" w:hAnsi="Arial" w:cs="Arial"/>
          <w:i/>
          <w:iCs/>
          <w:color w:val="000000"/>
          <w:sz w:val="16"/>
          <w:szCs w:val="16"/>
        </w:rPr>
        <w:t>determination closing price</w:t>
      </w:r>
      <w:r w:rsidRPr="002F67BB">
        <w:rPr>
          <w:rFonts w:ascii="Arial" w:eastAsia="Arial" w:hAnsi="Arial" w:cs="Arial"/>
          <w:i/>
          <w:iCs/>
          <w:color w:val="000000"/>
          <w:sz w:val="16"/>
          <w:szCs w:val="16"/>
        </w:rPr>
        <w:t xml:space="preserve"> is greater than or equal to the </w:t>
      </w:r>
      <w:r w:rsidR="00300C2A" w:rsidRPr="002F67BB">
        <w:rPr>
          <w:rFonts w:ascii="Arial" w:eastAsia="Arial" w:hAnsi="Arial" w:cs="Arial"/>
          <w:i/>
          <w:iCs/>
          <w:color w:val="000000"/>
          <w:sz w:val="16"/>
          <w:szCs w:val="16"/>
        </w:rPr>
        <w:t>initial share price</w:t>
      </w:r>
      <w:r w:rsidRPr="002F67BB">
        <w:rPr>
          <w:rFonts w:ascii="Arial" w:eastAsia="Arial" w:hAnsi="Arial" w:cs="Arial"/>
          <w:i/>
          <w:iCs/>
          <w:color w:val="000000"/>
          <w:sz w:val="16"/>
          <w:szCs w:val="16"/>
        </w:rPr>
        <w:t xml:space="preserve"> and the securities are redeemed as a result.</w:t>
      </w:r>
    </w:p>
    <w:p w14:paraId="26C2C5FA" w14:textId="610ECE09" w:rsidR="00A45F6C" w:rsidRPr="002F67BB" w:rsidRDefault="00EE28F5" w:rsidP="000041D1">
      <w:pPr>
        <w:spacing w:after="160"/>
        <w:ind w:right="54"/>
        <w:rPr>
          <w:rFonts w:ascii="Arial" w:hAnsi="Arial" w:cs="Arial"/>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In</w:t>
      </w:r>
      <w:r w:rsidR="00D623DA" w:rsidRPr="002F67BB">
        <w:rPr>
          <w:rFonts w:ascii="Arial" w:eastAsia="Arial" w:hAnsi="Arial" w:cs="Arial"/>
          <w:b/>
          <w:bCs/>
          <w:color w:val="000000"/>
          <w:sz w:val="16"/>
          <w:szCs w:val="16"/>
        </w:rPr>
        <w:t xml:space="preserve"> Example 1</w:t>
      </w:r>
      <w:r w:rsidR="00D623DA" w:rsidRPr="002F67BB">
        <w:rPr>
          <w:rFonts w:ascii="Arial" w:eastAsia="Arial" w:hAnsi="Arial" w:cs="Arial"/>
          <w:color w:val="000000"/>
          <w:sz w:val="16"/>
          <w:szCs w:val="16"/>
        </w:rPr>
        <w:t xml:space="preserve">, the securities are automatically redeemed following the second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as the </w:t>
      </w:r>
      <w:r w:rsidR="00300C2A" w:rsidRPr="002F67BB">
        <w:rPr>
          <w:rFonts w:ascii="Arial" w:eastAsia="Arial" w:hAnsi="Arial" w:cs="Arial"/>
          <w:color w:val="000000"/>
          <w:sz w:val="16"/>
          <w:szCs w:val="16"/>
        </w:rPr>
        <w:t>determination closing price</w:t>
      </w:r>
      <w:r w:rsidR="00D623DA" w:rsidRPr="002F67BB">
        <w:rPr>
          <w:rFonts w:ascii="Arial" w:eastAsia="Arial" w:hAnsi="Arial" w:cs="Arial"/>
          <w:color w:val="000000"/>
          <w:sz w:val="16"/>
          <w:szCs w:val="16"/>
        </w:rPr>
        <w:t xml:space="preserve"> on the second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is equal to the </w:t>
      </w:r>
      <w:r w:rsidR="00300C2A" w:rsidRPr="002F67BB">
        <w:rPr>
          <w:rFonts w:ascii="Arial" w:eastAsia="Arial" w:hAnsi="Arial" w:cs="Arial"/>
          <w:color w:val="000000"/>
          <w:sz w:val="16"/>
          <w:szCs w:val="16"/>
        </w:rPr>
        <w:t>initial share price</w:t>
      </w:r>
      <w:r w:rsidR="00D623DA" w:rsidRPr="002F67BB">
        <w:rPr>
          <w:rFonts w:ascii="Arial" w:eastAsia="Arial" w:hAnsi="Arial" w:cs="Arial"/>
          <w:color w:val="000000"/>
          <w:sz w:val="16"/>
          <w:szCs w:val="16"/>
        </w:rPr>
        <w:t>. You receive the early redemption payment, calculated as follows:</w:t>
      </w:r>
    </w:p>
    <w:p w14:paraId="1931D659" w14:textId="1ABB19D8" w:rsidR="00A45F6C" w:rsidRPr="002F67BB" w:rsidRDefault="00D623DA" w:rsidP="000041D1">
      <w:pPr>
        <w:spacing w:after="160"/>
        <w:ind w:right="54"/>
        <w:jc w:val="center"/>
        <w:rPr>
          <w:rFonts w:ascii="Arial" w:hAnsi="Arial" w:cs="Arial"/>
          <w:sz w:val="16"/>
          <w:szCs w:val="16"/>
        </w:rPr>
      </w:pPr>
      <w:r w:rsidRPr="002F67BB">
        <w:rPr>
          <w:rFonts w:ascii="Arial" w:eastAsia="Arial" w:hAnsi="Arial" w:cs="Arial"/>
          <w:sz w:val="16"/>
          <w:szCs w:val="16"/>
        </w:rPr>
        <w:t>stated principal amount + contingent quarterly coupon = $1</w:t>
      </w:r>
      <w:r w:rsidR="006D1D2D" w:rsidRPr="002F67BB">
        <w:rPr>
          <w:rFonts w:ascii="Arial" w:eastAsia="Arial" w:hAnsi="Arial" w:cs="Arial"/>
          <w:sz w:val="16"/>
          <w:szCs w:val="16"/>
        </w:rPr>
        <w:t>,00</w:t>
      </w:r>
      <w:r w:rsidRPr="002F67BB">
        <w:rPr>
          <w:rFonts w:ascii="Arial" w:eastAsia="Arial" w:hAnsi="Arial" w:cs="Arial"/>
          <w:sz w:val="16"/>
          <w:szCs w:val="16"/>
        </w:rPr>
        <w:t>0.0</w:t>
      </w:r>
      <w:r w:rsidR="00DA3B27">
        <w:rPr>
          <w:rFonts w:ascii="Arial" w:eastAsia="Arial" w:hAnsi="Arial" w:cs="Arial"/>
          <w:sz w:val="16"/>
          <w:szCs w:val="16"/>
        </w:rPr>
        <w:t>0</w:t>
      </w:r>
      <w:r w:rsidRPr="002F67BB">
        <w:rPr>
          <w:rFonts w:ascii="Arial" w:eastAsia="Arial" w:hAnsi="Arial" w:cs="Arial"/>
          <w:sz w:val="16"/>
          <w:szCs w:val="16"/>
        </w:rPr>
        <w:t xml:space="preserve"> + $</w:t>
      </w:r>
      <w:r w:rsidR="003F6BCC">
        <w:rPr>
          <w:rFonts w:ascii="Arial" w:eastAsia="Arial" w:hAnsi="Arial" w:cs="Arial"/>
          <w:sz w:val="16"/>
          <w:szCs w:val="16"/>
        </w:rPr>
        <w:t>31.625</w:t>
      </w:r>
      <w:r w:rsidRPr="002F67BB">
        <w:rPr>
          <w:rFonts w:ascii="Arial" w:eastAsia="Arial" w:hAnsi="Arial" w:cs="Arial"/>
          <w:sz w:val="16"/>
          <w:szCs w:val="16"/>
        </w:rPr>
        <w:t xml:space="preserve"> = $1</w:t>
      </w:r>
      <w:r w:rsidR="006D1D2D" w:rsidRPr="002F67BB">
        <w:rPr>
          <w:rFonts w:ascii="Arial" w:eastAsia="Arial" w:hAnsi="Arial" w:cs="Arial"/>
          <w:sz w:val="16"/>
          <w:szCs w:val="16"/>
        </w:rPr>
        <w:t>,0</w:t>
      </w:r>
      <w:r w:rsidR="003F6BCC">
        <w:rPr>
          <w:rFonts w:ascii="Arial" w:eastAsia="Arial" w:hAnsi="Arial" w:cs="Arial"/>
          <w:sz w:val="16"/>
          <w:szCs w:val="16"/>
        </w:rPr>
        <w:t>31.625</w:t>
      </w:r>
      <w:r w:rsidR="00556B9C" w:rsidRPr="002F67BB">
        <w:rPr>
          <w:rFonts w:ascii="Arial" w:eastAsia="Arial" w:hAnsi="Arial" w:cs="Arial"/>
          <w:sz w:val="16"/>
          <w:szCs w:val="16"/>
        </w:rPr>
        <w:t xml:space="preserve"> per security</w:t>
      </w:r>
    </w:p>
    <w:p w14:paraId="27F8D599" w14:textId="77777777" w:rsidR="00A45F6C" w:rsidRPr="002F67BB" w:rsidRDefault="00D623DA" w:rsidP="000041D1">
      <w:pPr>
        <w:spacing w:after="160"/>
        <w:ind w:right="54"/>
        <w:rPr>
          <w:rFonts w:ascii="Arial" w:hAnsi="Arial" w:cs="Arial"/>
          <w:sz w:val="16"/>
          <w:szCs w:val="16"/>
        </w:rPr>
      </w:pPr>
      <w:r w:rsidRPr="002F67BB">
        <w:rPr>
          <w:rFonts w:ascii="Arial" w:eastAsia="Arial" w:hAnsi="Arial" w:cs="Arial"/>
          <w:i/>
          <w:iCs/>
          <w:sz w:val="16"/>
          <w:szCs w:val="16"/>
        </w:rPr>
        <w:t>I</w:t>
      </w:r>
      <w:r w:rsidRPr="002F67BB">
        <w:rPr>
          <w:rFonts w:ascii="Arial" w:eastAsia="Arial" w:hAnsi="Arial" w:cs="Arial"/>
          <w:i/>
          <w:iCs/>
          <w:color w:val="000000"/>
          <w:sz w:val="16"/>
          <w:szCs w:val="16"/>
        </w:rPr>
        <w:t>n this example, the early redemption feature limits the term of your investment to approximately 6 months, and you may not be able to reinvest at comparable terms or returns. If the securities are redeemed early, you will stop receiving contingent coupons.</w:t>
      </w:r>
    </w:p>
    <w:p w14:paraId="10270A14" w14:textId="27C929F1" w:rsidR="00AA5192" w:rsidRPr="002F67BB" w:rsidRDefault="00EE28F5" w:rsidP="000041D1">
      <w:pPr>
        <w:spacing w:after="160"/>
        <w:ind w:right="54"/>
        <w:rPr>
          <w:rFonts w:ascii="Arial" w:eastAsia="Arial" w:hAnsi="Arial" w:cs="Arial"/>
          <w:color w:val="000000"/>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 xml:space="preserve">In </w:t>
      </w:r>
      <w:r w:rsidR="00D623DA" w:rsidRPr="002F67BB">
        <w:rPr>
          <w:rFonts w:ascii="Arial" w:eastAsia="Arial" w:hAnsi="Arial" w:cs="Arial"/>
          <w:b/>
          <w:bCs/>
          <w:color w:val="000000"/>
          <w:sz w:val="16"/>
          <w:szCs w:val="16"/>
        </w:rPr>
        <w:t>Example 2</w:t>
      </w:r>
      <w:r w:rsidR="00D623DA" w:rsidRPr="002F67BB">
        <w:rPr>
          <w:rFonts w:ascii="Arial" w:eastAsia="Arial" w:hAnsi="Arial" w:cs="Arial"/>
          <w:color w:val="000000"/>
          <w:sz w:val="16"/>
          <w:szCs w:val="16"/>
        </w:rPr>
        <w:t xml:space="preserve">, the securities are automatically redeemed following the tenth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as the </w:t>
      </w:r>
      <w:r w:rsidR="00300C2A" w:rsidRPr="002F67BB">
        <w:rPr>
          <w:rFonts w:ascii="Arial" w:eastAsia="Arial" w:hAnsi="Arial" w:cs="Arial"/>
          <w:color w:val="000000"/>
          <w:sz w:val="16"/>
          <w:szCs w:val="16"/>
        </w:rPr>
        <w:t>determination closing price</w:t>
      </w:r>
      <w:r w:rsidR="00D623DA" w:rsidRPr="002F67BB">
        <w:rPr>
          <w:rFonts w:ascii="Arial" w:eastAsia="Arial" w:hAnsi="Arial" w:cs="Arial"/>
          <w:color w:val="000000"/>
          <w:sz w:val="16"/>
          <w:szCs w:val="16"/>
        </w:rPr>
        <w:t xml:space="preserve"> on the tenth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is greater than the </w:t>
      </w:r>
      <w:r w:rsidR="00300C2A" w:rsidRPr="002F67BB">
        <w:rPr>
          <w:rFonts w:ascii="Arial" w:eastAsia="Arial" w:hAnsi="Arial" w:cs="Arial"/>
          <w:color w:val="000000"/>
          <w:sz w:val="16"/>
          <w:szCs w:val="16"/>
        </w:rPr>
        <w:t>initial share price</w:t>
      </w:r>
      <w:r w:rsidR="00D623DA" w:rsidRPr="002F67BB">
        <w:rPr>
          <w:rFonts w:ascii="Arial" w:eastAsia="Arial" w:hAnsi="Arial" w:cs="Arial"/>
          <w:color w:val="000000"/>
          <w:sz w:val="16"/>
          <w:szCs w:val="16"/>
        </w:rPr>
        <w:t xml:space="preserve">. As the </w:t>
      </w:r>
      <w:r w:rsidR="00300C2A" w:rsidRPr="002F67BB">
        <w:rPr>
          <w:rFonts w:ascii="Arial" w:eastAsia="Arial" w:hAnsi="Arial" w:cs="Arial"/>
          <w:color w:val="000000"/>
          <w:sz w:val="16"/>
          <w:szCs w:val="16"/>
        </w:rPr>
        <w:t>determination closing price</w:t>
      </w:r>
      <w:r w:rsidR="00D623DA" w:rsidRPr="002F67BB">
        <w:rPr>
          <w:rFonts w:ascii="Arial" w:eastAsia="Arial" w:hAnsi="Arial" w:cs="Arial"/>
          <w:color w:val="000000"/>
          <w:sz w:val="16"/>
          <w:szCs w:val="16"/>
        </w:rPr>
        <w:t xml:space="preserve">s on the first, third, fifth, sixth, eighth, ninth and tenth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s are greater than or </w:t>
      </w:r>
      <w:r w:rsidR="00D623DA" w:rsidRPr="002F67BB">
        <w:rPr>
          <w:rFonts w:ascii="Arial" w:eastAsia="Arial" w:hAnsi="Arial" w:cs="Arial"/>
          <w:color w:val="000000"/>
          <w:sz w:val="16"/>
          <w:szCs w:val="16"/>
        </w:rPr>
        <w:lastRenderedPageBreak/>
        <w:t>equal to the downside threshold price, you receive the contingent coupon of $</w:t>
      </w:r>
      <w:r w:rsidR="003F6BCC">
        <w:rPr>
          <w:rFonts w:ascii="Arial" w:eastAsia="Arial" w:hAnsi="Arial" w:cs="Arial"/>
          <w:color w:val="000000"/>
          <w:sz w:val="16"/>
          <w:szCs w:val="16"/>
        </w:rPr>
        <w:t>31.625</w:t>
      </w:r>
      <w:r w:rsidR="00D623DA" w:rsidRPr="002F67BB">
        <w:rPr>
          <w:rFonts w:ascii="Arial" w:eastAsia="Arial" w:hAnsi="Arial" w:cs="Arial"/>
          <w:color w:val="000000"/>
          <w:sz w:val="16"/>
          <w:szCs w:val="16"/>
        </w:rPr>
        <w:t xml:space="preserve"> </w:t>
      </w:r>
      <w:r w:rsidR="00556B9C" w:rsidRPr="002F67BB">
        <w:rPr>
          <w:rFonts w:ascii="Arial" w:eastAsia="Arial" w:hAnsi="Arial" w:cs="Arial"/>
          <w:sz w:val="16"/>
          <w:szCs w:val="16"/>
        </w:rPr>
        <w:t>per security</w:t>
      </w:r>
      <w:r w:rsidR="00556B9C" w:rsidRPr="002F67BB">
        <w:rPr>
          <w:rFonts w:ascii="Arial" w:eastAsia="Arial" w:hAnsi="Arial" w:cs="Arial"/>
          <w:color w:val="000000"/>
          <w:sz w:val="16"/>
          <w:szCs w:val="16"/>
        </w:rPr>
        <w:t xml:space="preserve"> </w:t>
      </w:r>
      <w:r w:rsidR="00D623DA" w:rsidRPr="002F67BB">
        <w:rPr>
          <w:rFonts w:ascii="Arial" w:eastAsia="Arial" w:hAnsi="Arial" w:cs="Arial"/>
          <w:color w:val="000000"/>
          <w:sz w:val="16"/>
          <w:szCs w:val="16"/>
        </w:rPr>
        <w:t xml:space="preserve">with respect to each such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Following the tenth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you receive an early redemption amount of $1</w:t>
      </w:r>
      <w:r w:rsidR="006D1D2D" w:rsidRPr="002F67BB">
        <w:rPr>
          <w:rFonts w:ascii="Arial" w:eastAsia="Arial" w:hAnsi="Arial" w:cs="Arial"/>
          <w:color w:val="000000"/>
          <w:sz w:val="16"/>
          <w:szCs w:val="16"/>
        </w:rPr>
        <w:t>,0</w:t>
      </w:r>
      <w:r w:rsidR="003F6BCC">
        <w:rPr>
          <w:rFonts w:ascii="Arial" w:eastAsia="Arial" w:hAnsi="Arial" w:cs="Arial"/>
          <w:color w:val="000000"/>
          <w:sz w:val="16"/>
          <w:szCs w:val="16"/>
        </w:rPr>
        <w:t>31.625</w:t>
      </w:r>
      <w:r w:rsidR="00556B9C" w:rsidRPr="002F67BB">
        <w:rPr>
          <w:rFonts w:ascii="Arial" w:eastAsia="Arial" w:hAnsi="Arial" w:cs="Arial"/>
          <w:color w:val="000000"/>
          <w:sz w:val="16"/>
          <w:szCs w:val="16"/>
        </w:rPr>
        <w:t xml:space="preserve"> </w:t>
      </w:r>
      <w:r w:rsidR="00556B9C" w:rsidRPr="002F67BB">
        <w:rPr>
          <w:rFonts w:ascii="Arial" w:eastAsia="Arial" w:hAnsi="Arial" w:cs="Arial"/>
          <w:sz w:val="16"/>
          <w:szCs w:val="16"/>
        </w:rPr>
        <w:t>per security</w:t>
      </w:r>
      <w:r w:rsidR="00D623DA" w:rsidRPr="002F67BB">
        <w:rPr>
          <w:rFonts w:ascii="Arial" w:eastAsia="Arial" w:hAnsi="Arial" w:cs="Arial"/>
          <w:color w:val="000000"/>
          <w:sz w:val="16"/>
          <w:szCs w:val="16"/>
        </w:rPr>
        <w:t xml:space="preserve">, which includes the contingent quarterly coupon with respect to the tenth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w:t>
      </w:r>
    </w:p>
    <w:p w14:paraId="44BA5D49" w14:textId="16D164FF" w:rsidR="00A45F6C" w:rsidRPr="002F67BB" w:rsidRDefault="00D623DA" w:rsidP="000041D1">
      <w:pPr>
        <w:spacing w:after="160"/>
        <w:ind w:right="54"/>
        <w:rPr>
          <w:rFonts w:ascii="Arial" w:hAnsi="Arial" w:cs="Arial"/>
          <w:sz w:val="16"/>
          <w:szCs w:val="16"/>
        </w:rPr>
      </w:pPr>
      <w:r w:rsidRPr="002F67BB">
        <w:rPr>
          <w:rFonts w:ascii="Arial" w:eastAsia="Arial" w:hAnsi="Arial" w:cs="Arial"/>
          <w:i/>
          <w:iCs/>
          <w:color w:val="000000"/>
          <w:sz w:val="16"/>
          <w:szCs w:val="16"/>
        </w:rPr>
        <w:t xml:space="preserve">In this example, the early redemption feature limits the term of your investment to approximately 30 months, and you may not be able to reinvest at comparable terms or returns. If the securities are redeemed early, you will stop receiving contingent coupons. Further, although the underlying stock has appreciated by 20% from its </w:t>
      </w:r>
      <w:r w:rsidR="00300C2A" w:rsidRPr="002F67BB">
        <w:rPr>
          <w:rFonts w:ascii="Arial" w:eastAsia="Arial" w:hAnsi="Arial" w:cs="Arial"/>
          <w:i/>
          <w:iCs/>
          <w:color w:val="000000"/>
          <w:sz w:val="16"/>
          <w:szCs w:val="16"/>
        </w:rPr>
        <w:t>initial share price</w:t>
      </w:r>
      <w:r w:rsidRPr="002F67BB">
        <w:rPr>
          <w:rFonts w:ascii="Arial" w:eastAsia="Arial" w:hAnsi="Arial" w:cs="Arial"/>
          <w:i/>
          <w:iCs/>
          <w:color w:val="000000"/>
          <w:sz w:val="16"/>
          <w:szCs w:val="16"/>
        </w:rPr>
        <w:t xml:space="preserve"> as of the tenth </w:t>
      </w:r>
      <w:r w:rsidR="00300C2A" w:rsidRPr="002F67BB">
        <w:rPr>
          <w:rFonts w:ascii="Arial" w:eastAsia="Arial" w:hAnsi="Arial" w:cs="Arial"/>
          <w:i/>
          <w:iCs/>
          <w:color w:val="000000"/>
          <w:sz w:val="16"/>
          <w:szCs w:val="16"/>
        </w:rPr>
        <w:t>determination date</w:t>
      </w:r>
      <w:r w:rsidRPr="002F67BB">
        <w:rPr>
          <w:rFonts w:ascii="Arial" w:eastAsia="Arial" w:hAnsi="Arial" w:cs="Arial"/>
          <w:i/>
          <w:iCs/>
          <w:color w:val="000000"/>
          <w:sz w:val="16"/>
          <w:szCs w:val="16"/>
        </w:rPr>
        <w:t>, you receive only $1</w:t>
      </w:r>
      <w:r w:rsidR="006D1D2D" w:rsidRPr="002F67BB">
        <w:rPr>
          <w:rFonts w:ascii="Arial" w:eastAsia="Arial" w:hAnsi="Arial" w:cs="Arial"/>
          <w:i/>
          <w:iCs/>
          <w:color w:val="000000"/>
          <w:sz w:val="16"/>
          <w:szCs w:val="16"/>
        </w:rPr>
        <w:t>,0</w:t>
      </w:r>
      <w:r w:rsidR="003F6BCC">
        <w:rPr>
          <w:rFonts w:ascii="Arial" w:eastAsia="Arial" w:hAnsi="Arial" w:cs="Arial"/>
          <w:i/>
          <w:iCs/>
          <w:color w:val="000000"/>
          <w:sz w:val="16"/>
          <w:szCs w:val="16"/>
        </w:rPr>
        <w:t>31.625</w:t>
      </w:r>
      <w:r w:rsidRPr="002F67BB">
        <w:rPr>
          <w:rFonts w:ascii="Arial" w:eastAsia="Arial" w:hAnsi="Arial" w:cs="Arial"/>
          <w:i/>
          <w:iCs/>
          <w:color w:val="000000"/>
          <w:sz w:val="16"/>
          <w:szCs w:val="16"/>
        </w:rPr>
        <w:t xml:space="preserve"> per security and do not benefit from such appreciation.</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420"/>
        <w:gridCol w:w="2234"/>
        <w:gridCol w:w="1436"/>
        <w:gridCol w:w="1441"/>
        <w:gridCol w:w="11"/>
        <w:gridCol w:w="2228"/>
        <w:gridCol w:w="1437"/>
        <w:gridCol w:w="1421"/>
        <w:gridCol w:w="36"/>
      </w:tblGrid>
      <w:tr w:rsidR="00F159E0" w:rsidRPr="002F67BB" w14:paraId="523523BE" w14:textId="77777777" w:rsidTr="000041D1">
        <w:trPr>
          <w:cantSplit/>
          <w:tblCellSpacing w:w="0" w:type="dxa"/>
        </w:trPr>
        <w:tc>
          <w:tcPr>
            <w:tcW w:w="609" w:type="pct"/>
            <w:tcMar>
              <w:top w:w="0" w:type="dxa"/>
              <w:left w:w="0" w:type="dxa"/>
              <w:bottom w:w="0" w:type="dxa"/>
              <w:right w:w="0" w:type="dxa"/>
            </w:tcMar>
            <w:vAlign w:val="center"/>
            <w:hideMark/>
          </w:tcPr>
          <w:p w14:paraId="3C997FF4" w14:textId="77777777" w:rsidR="00A45F6C" w:rsidRPr="002F67BB" w:rsidRDefault="00A45F6C">
            <w:pPr>
              <w:rPr>
                <w:rFonts w:ascii="Arial" w:hAnsi="Arial" w:cs="Arial"/>
                <w:color w:val="000000"/>
                <w:sz w:val="16"/>
                <w:szCs w:val="16"/>
              </w:rPr>
            </w:pPr>
          </w:p>
        </w:tc>
        <w:tc>
          <w:tcPr>
            <w:tcW w:w="958" w:type="pct"/>
            <w:tcMar>
              <w:top w:w="0" w:type="dxa"/>
              <w:left w:w="0" w:type="dxa"/>
              <w:bottom w:w="0" w:type="dxa"/>
              <w:right w:w="0" w:type="dxa"/>
            </w:tcMar>
            <w:vAlign w:val="center"/>
            <w:hideMark/>
          </w:tcPr>
          <w:p w14:paraId="67CE8396" w14:textId="77777777" w:rsidR="00A45F6C" w:rsidRPr="002F67BB" w:rsidRDefault="00A45F6C">
            <w:pPr>
              <w:rPr>
                <w:rFonts w:ascii="Arial" w:hAnsi="Arial" w:cs="Arial"/>
                <w:color w:val="000000"/>
                <w:sz w:val="16"/>
                <w:szCs w:val="16"/>
              </w:rPr>
            </w:pPr>
          </w:p>
        </w:tc>
        <w:tc>
          <w:tcPr>
            <w:tcW w:w="616" w:type="pct"/>
            <w:tcMar>
              <w:top w:w="0" w:type="dxa"/>
              <w:left w:w="0" w:type="dxa"/>
              <w:bottom w:w="0" w:type="dxa"/>
              <w:right w:w="0" w:type="dxa"/>
            </w:tcMar>
            <w:vAlign w:val="center"/>
            <w:hideMark/>
          </w:tcPr>
          <w:p w14:paraId="789B0A6C" w14:textId="77777777" w:rsidR="00A45F6C" w:rsidRPr="002F67BB" w:rsidRDefault="00A45F6C">
            <w:pPr>
              <w:rPr>
                <w:rFonts w:ascii="Arial" w:hAnsi="Arial" w:cs="Arial"/>
                <w:color w:val="000000"/>
                <w:sz w:val="16"/>
                <w:szCs w:val="16"/>
              </w:rPr>
            </w:pPr>
          </w:p>
        </w:tc>
        <w:tc>
          <w:tcPr>
            <w:tcW w:w="618" w:type="pct"/>
            <w:tcMar>
              <w:top w:w="0" w:type="dxa"/>
              <w:left w:w="0" w:type="dxa"/>
              <w:bottom w:w="0" w:type="dxa"/>
              <w:right w:w="0" w:type="dxa"/>
            </w:tcMar>
            <w:vAlign w:val="center"/>
            <w:hideMark/>
          </w:tcPr>
          <w:p w14:paraId="6EEBD7E1" w14:textId="77777777" w:rsidR="00A45F6C" w:rsidRPr="002F67BB" w:rsidRDefault="00A45F6C">
            <w:pPr>
              <w:rPr>
                <w:rFonts w:ascii="Arial" w:hAnsi="Arial" w:cs="Arial"/>
                <w:color w:val="000000"/>
                <w:sz w:val="16"/>
                <w:szCs w:val="16"/>
              </w:rPr>
            </w:pPr>
          </w:p>
        </w:tc>
        <w:tc>
          <w:tcPr>
            <w:tcW w:w="5" w:type="pct"/>
            <w:tcMar>
              <w:top w:w="0" w:type="dxa"/>
              <w:left w:w="0" w:type="dxa"/>
              <w:bottom w:w="0" w:type="dxa"/>
              <w:right w:w="0" w:type="dxa"/>
            </w:tcMar>
            <w:vAlign w:val="center"/>
            <w:hideMark/>
          </w:tcPr>
          <w:p w14:paraId="68C5BC4F" w14:textId="77777777" w:rsidR="00A45F6C" w:rsidRPr="002F67BB" w:rsidRDefault="00A45F6C">
            <w:pPr>
              <w:rPr>
                <w:rFonts w:ascii="Arial" w:hAnsi="Arial" w:cs="Arial"/>
                <w:color w:val="000000"/>
                <w:sz w:val="16"/>
                <w:szCs w:val="16"/>
              </w:rPr>
            </w:pPr>
          </w:p>
        </w:tc>
        <w:tc>
          <w:tcPr>
            <w:tcW w:w="955" w:type="pct"/>
            <w:tcMar>
              <w:top w:w="0" w:type="dxa"/>
              <w:left w:w="0" w:type="dxa"/>
              <w:bottom w:w="0" w:type="dxa"/>
              <w:right w:w="0" w:type="dxa"/>
            </w:tcMar>
            <w:vAlign w:val="center"/>
            <w:hideMark/>
          </w:tcPr>
          <w:p w14:paraId="04D6205C" w14:textId="77777777" w:rsidR="00A45F6C" w:rsidRPr="002F67BB" w:rsidRDefault="00A45F6C">
            <w:pPr>
              <w:rPr>
                <w:rFonts w:ascii="Arial" w:hAnsi="Arial" w:cs="Arial"/>
                <w:color w:val="000000"/>
                <w:sz w:val="16"/>
                <w:szCs w:val="16"/>
              </w:rPr>
            </w:pPr>
          </w:p>
        </w:tc>
        <w:tc>
          <w:tcPr>
            <w:tcW w:w="616" w:type="pct"/>
            <w:tcMar>
              <w:top w:w="0" w:type="dxa"/>
              <w:left w:w="0" w:type="dxa"/>
              <w:bottom w:w="0" w:type="dxa"/>
              <w:right w:w="0" w:type="dxa"/>
            </w:tcMar>
            <w:vAlign w:val="center"/>
            <w:hideMark/>
          </w:tcPr>
          <w:p w14:paraId="25A40DFD" w14:textId="77777777" w:rsidR="00A45F6C" w:rsidRPr="002F67BB" w:rsidRDefault="00A45F6C">
            <w:pPr>
              <w:rPr>
                <w:rFonts w:ascii="Arial" w:hAnsi="Arial" w:cs="Arial"/>
                <w:color w:val="000000"/>
                <w:sz w:val="16"/>
                <w:szCs w:val="16"/>
              </w:rPr>
            </w:pPr>
          </w:p>
        </w:tc>
        <w:tc>
          <w:tcPr>
            <w:tcW w:w="609" w:type="pct"/>
            <w:tcMar>
              <w:top w:w="0" w:type="dxa"/>
              <w:left w:w="0" w:type="dxa"/>
              <w:bottom w:w="0" w:type="dxa"/>
              <w:right w:w="0" w:type="dxa"/>
            </w:tcMar>
            <w:vAlign w:val="center"/>
            <w:hideMark/>
          </w:tcPr>
          <w:p w14:paraId="21B96EF7" w14:textId="77777777" w:rsidR="00A45F6C" w:rsidRPr="002F67BB" w:rsidRDefault="00A45F6C">
            <w:pPr>
              <w:rPr>
                <w:rFonts w:ascii="Arial" w:hAnsi="Arial" w:cs="Arial"/>
                <w:color w:val="000000"/>
                <w:sz w:val="16"/>
                <w:szCs w:val="16"/>
              </w:rPr>
            </w:pPr>
          </w:p>
        </w:tc>
        <w:tc>
          <w:tcPr>
            <w:tcW w:w="15" w:type="pct"/>
            <w:tcMar>
              <w:top w:w="0" w:type="dxa"/>
              <w:left w:w="0" w:type="dxa"/>
              <w:bottom w:w="0" w:type="dxa"/>
              <w:right w:w="0" w:type="dxa"/>
            </w:tcMar>
            <w:vAlign w:val="center"/>
            <w:hideMark/>
          </w:tcPr>
          <w:p w14:paraId="61E2BB37" w14:textId="77777777" w:rsidR="00A45F6C" w:rsidRPr="002F67BB" w:rsidRDefault="00A45F6C">
            <w:pPr>
              <w:rPr>
                <w:rFonts w:ascii="Arial" w:hAnsi="Arial" w:cs="Arial"/>
                <w:color w:val="000000"/>
                <w:sz w:val="16"/>
                <w:szCs w:val="16"/>
              </w:rPr>
            </w:pPr>
          </w:p>
        </w:tc>
      </w:tr>
      <w:tr w:rsidR="00F159E0" w:rsidRPr="002F67BB" w14:paraId="05221ABB" w14:textId="77777777" w:rsidTr="000041D1">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BA9060A" w14:textId="77777777" w:rsidR="00A45F6C" w:rsidRPr="002F67BB" w:rsidRDefault="00D623DA" w:rsidP="00852734">
            <w:pPr>
              <w:spacing w:line="324" w:lineRule="atLeast"/>
              <w:jc w:val="center"/>
              <w:rPr>
                <w:rFonts w:ascii="Arial" w:hAnsi="Arial" w:cs="Arial"/>
                <w:color w:val="000000"/>
                <w:sz w:val="16"/>
                <w:szCs w:val="16"/>
              </w:rPr>
            </w:pPr>
            <w:r w:rsidRPr="002F67BB">
              <w:rPr>
                <w:rFonts w:ascii="Arial" w:eastAsia="Arial" w:hAnsi="Arial" w:cs="Arial"/>
                <w:b/>
                <w:bCs/>
                <w:color w:val="000000"/>
                <w:sz w:val="16"/>
                <w:szCs w:val="16"/>
              </w:rPr>
              <w:t> </w:t>
            </w:r>
          </w:p>
        </w:tc>
        <w:tc>
          <w:tcPr>
            <w:tcW w:w="2196" w:type="pct"/>
            <w:gridSpan w:val="4"/>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E599B8D" w14:textId="77777777" w:rsidR="00A45F6C" w:rsidRPr="002F67BB" w:rsidRDefault="00D623DA" w:rsidP="00852734">
            <w:pPr>
              <w:spacing w:line="324" w:lineRule="atLeast"/>
              <w:jc w:val="center"/>
              <w:rPr>
                <w:rFonts w:ascii="Arial" w:hAnsi="Arial" w:cs="Arial"/>
                <w:color w:val="000000"/>
                <w:sz w:val="16"/>
                <w:szCs w:val="16"/>
              </w:rPr>
            </w:pPr>
            <w:r w:rsidRPr="002F67BB">
              <w:rPr>
                <w:rFonts w:ascii="Arial" w:eastAsia="Arial" w:hAnsi="Arial" w:cs="Arial"/>
                <w:b/>
                <w:bCs/>
                <w:color w:val="000000"/>
                <w:sz w:val="16"/>
                <w:szCs w:val="16"/>
              </w:rPr>
              <w:t>Example 3</w:t>
            </w:r>
          </w:p>
        </w:tc>
        <w:tc>
          <w:tcPr>
            <w:tcW w:w="2196" w:type="pct"/>
            <w:gridSpan w:val="4"/>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EB15BF8" w14:textId="77777777" w:rsidR="00A45F6C" w:rsidRPr="002F67BB" w:rsidRDefault="00D623DA" w:rsidP="00852734">
            <w:pPr>
              <w:spacing w:line="324" w:lineRule="atLeast"/>
              <w:jc w:val="center"/>
              <w:rPr>
                <w:rFonts w:ascii="Arial" w:hAnsi="Arial" w:cs="Arial"/>
                <w:color w:val="000000"/>
                <w:sz w:val="16"/>
                <w:szCs w:val="16"/>
              </w:rPr>
            </w:pPr>
            <w:r w:rsidRPr="002F67BB">
              <w:rPr>
                <w:rFonts w:ascii="Arial" w:eastAsia="Arial" w:hAnsi="Arial" w:cs="Arial"/>
                <w:b/>
                <w:bCs/>
                <w:color w:val="000000"/>
                <w:sz w:val="16"/>
                <w:szCs w:val="16"/>
              </w:rPr>
              <w:t>Example 4</w:t>
            </w:r>
          </w:p>
        </w:tc>
      </w:tr>
      <w:tr w:rsidR="00F159E0" w:rsidRPr="002F67BB" w14:paraId="3D682D39" w14:textId="77777777" w:rsidTr="000041D1">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8681F0D"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Determination Date</w:t>
            </w:r>
            <w:r w:rsidR="00D7369A" w:rsidRPr="002F67BB">
              <w:rPr>
                <w:rFonts w:ascii="Arial" w:eastAsia="Arial" w:hAnsi="Arial" w:cs="Arial"/>
                <w:b/>
                <w:bCs/>
                <w:color w:val="000000"/>
                <w:sz w:val="16"/>
                <w:szCs w:val="16"/>
              </w:rPr>
              <w:t>s</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D7BE228"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300C2A" w:rsidRPr="002F67BB">
              <w:rPr>
                <w:rFonts w:ascii="Arial" w:eastAsia="Arial" w:hAnsi="Arial" w:cs="Arial"/>
                <w:color w:val="000000"/>
                <w:sz w:val="16"/>
                <w:szCs w:val="16"/>
              </w:rPr>
              <w:t xml:space="preserve">Determination </w:t>
            </w:r>
            <w:r w:rsidR="00731937" w:rsidRPr="002F67BB">
              <w:rPr>
                <w:rFonts w:ascii="Arial" w:eastAsia="Arial" w:hAnsi="Arial" w:cs="Arial"/>
                <w:color w:val="000000"/>
                <w:sz w:val="16"/>
                <w:szCs w:val="16"/>
              </w:rPr>
              <w:t xml:space="preserve">Closing Price / </w:t>
            </w:r>
            <w:r w:rsidR="00205135" w:rsidRPr="002F67BB">
              <w:rPr>
                <w:rFonts w:ascii="Arial" w:eastAsia="Arial" w:hAnsi="Arial" w:cs="Arial"/>
                <w:color w:val="000000"/>
                <w:sz w:val="16"/>
                <w:szCs w:val="16"/>
              </w:rPr>
              <w:t xml:space="preserve">Final </w:t>
            </w:r>
            <w:r w:rsidR="00731937" w:rsidRPr="002F67BB">
              <w:rPr>
                <w:rFonts w:ascii="Arial" w:eastAsia="Arial" w:hAnsi="Arial" w:cs="Arial"/>
                <w:color w:val="000000"/>
                <w:sz w:val="16"/>
                <w:szCs w:val="16"/>
              </w:rPr>
              <w:t>Share Price</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49FE75B"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Contingent Quarterly Coupon</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57B6B31" w14:textId="6784D9E3"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Early Redemption Amount</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ACC2E8A"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 xml:space="preserve">Hypothetical </w:t>
            </w:r>
            <w:r w:rsidR="00300C2A" w:rsidRPr="002F67BB">
              <w:rPr>
                <w:rFonts w:ascii="Arial" w:eastAsia="Arial" w:hAnsi="Arial" w:cs="Arial"/>
                <w:color w:val="000000"/>
                <w:sz w:val="16"/>
                <w:szCs w:val="16"/>
              </w:rPr>
              <w:t xml:space="preserve">Determination </w:t>
            </w:r>
            <w:r w:rsidR="00731937" w:rsidRPr="002F67BB">
              <w:rPr>
                <w:rFonts w:ascii="Arial" w:eastAsia="Arial" w:hAnsi="Arial" w:cs="Arial"/>
                <w:color w:val="000000"/>
                <w:sz w:val="16"/>
                <w:szCs w:val="16"/>
              </w:rPr>
              <w:t xml:space="preserve">Closing Price / </w:t>
            </w:r>
            <w:r w:rsidR="00205135" w:rsidRPr="002F67BB">
              <w:rPr>
                <w:rFonts w:ascii="Arial" w:eastAsia="Arial" w:hAnsi="Arial" w:cs="Arial"/>
                <w:color w:val="000000"/>
                <w:sz w:val="16"/>
                <w:szCs w:val="16"/>
              </w:rPr>
              <w:t xml:space="preserve">Final </w:t>
            </w:r>
            <w:r w:rsidR="00731937" w:rsidRPr="002F67BB">
              <w:rPr>
                <w:rFonts w:ascii="Arial" w:eastAsia="Arial" w:hAnsi="Arial" w:cs="Arial"/>
                <w:color w:val="000000"/>
                <w:sz w:val="16"/>
                <w:szCs w:val="16"/>
              </w:rPr>
              <w:t>Share Price</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62221CD" w14:textId="77777777"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Contingent Quarterly Coupon</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6777BC2" w14:textId="60C77CB1" w:rsidR="00A45F6C" w:rsidRPr="002F67BB" w:rsidRDefault="00D623DA" w:rsidP="00852734">
            <w:pPr>
              <w:spacing w:line="288" w:lineRule="atLeast"/>
              <w:rPr>
                <w:rFonts w:ascii="Arial" w:hAnsi="Arial" w:cs="Arial"/>
                <w:color w:val="000000"/>
                <w:sz w:val="16"/>
                <w:szCs w:val="16"/>
              </w:rPr>
            </w:pPr>
            <w:r w:rsidRPr="002F67BB">
              <w:rPr>
                <w:rFonts w:ascii="Arial" w:eastAsia="Arial" w:hAnsi="Arial" w:cs="Arial"/>
                <w:color w:val="000000"/>
                <w:sz w:val="16"/>
                <w:szCs w:val="16"/>
              </w:rPr>
              <w:t>Early Redemption Amount</w:t>
            </w:r>
          </w:p>
        </w:tc>
        <w:tc>
          <w:tcPr>
            <w:tcW w:w="15" w:type="pct"/>
            <w:tcMar>
              <w:top w:w="15" w:type="dxa"/>
              <w:left w:w="15" w:type="dxa"/>
              <w:bottom w:w="15" w:type="dxa"/>
              <w:right w:w="15" w:type="dxa"/>
            </w:tcMar>
            <w:hideMark/>
          </w:tcPr>
          <w:p w14:paraId="30D3837D" w14:textId="77777777" w:rsidR="00A45F6C" w:rsidRPr="002F67BB" w:rsidRDefault="00A45F6C" w:rsidP="00852734">
            <w:pPr>
              <w:rPr>
                <w:rFonts w:ascii="Arial" w:hAnsi="Arial" w:cs="Arial"/>
                <w:color w:val="000000"/>
                <w:sz w:val="16"/>
                <w:szCs w:val="16"/>
              </w:rPr>
            </w:pPr>
          </w:p>
        </w:tc>
      </w:tr>
      <w:tr w:rsidR="00207A3C" w:rsidRPr="002F67BB" w14:paraId="2D2B521C"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09BC33D"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29DEBB4" w14:textId="2266E23A" w:rsidR="00207A3C" w:rsidRPr="001C1F60" w:rsidRDefault="00207A3C" w:rsidP="00207A3C">
            <w:pPr>
              <w:spacing w:line="288" w:lineRule="atLeast"/>
              <w:jc w:val="center"/>
              <w:rPr>
                <w:rFonts w:ascii="Arial" w:hAnsi="Arial" w:cs="Arial"/>
                <w:color w:val="000000"/>
                <w:sz w:val="16"/>
                <w:szCs w:val="16"/>
              </w:rPr>
            </w:pPr>
            <w:r w:rsidRPr="001C1F60">
              <w:rPr>
                <w:rFonts w:ascii="Arial" w:hAnsi="Arial" w:cs="Arial"/>
                <w:sz w:val="16"/>
                <w:szCs w:val="16"/>
              </w:rPr>
              <w:t>$5</w:t>
            </w:r>
            <w:r>
              <w:rPr>
                <w:rFonts w:ascii="Arial" w:hAnsi="Arial" w:cs="Arial"/>
                <w:sz w:val="16"/>
                <w:szCs w:val="16"/>
              </w:rPr>
              <w:t>0</w:t>
            </w:r>
            <w:r w:rsidRPr="001C1F60">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F682B7D"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A591EBF"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7FD520A" w14:textId="7B8CA829"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$5</w:t>
            </w:r>
            <w:r w:rsidR="00C2634D">
              <w:rPr>
                <w:rFonts w:ascii="Arial" w:hAnsi="Arial" w:cs="Arial"/>
                <w:sz w:val="16"/>
                <w:szCs w:val="16"/>
              </w:rPr>
              <w:t>5</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C411C82"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8EF56A8"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50DC440C" w14:textId="77777777" w:rsidR="00207A3C" w:rsidRPr="002F67BB" w:rsidRDefault="00207A3C" w:rsidP="00207A3C">
            <w:pPr>
              <w:rPr>
                <w:rFonts w:ascii="Arial" w:hAnsi="Arial" w:cs="Arial"/>
                <w:color w:val="000000"/>
                <w:sz w:val="16"/>
                <w:szCs w:val="16"/>
              </w:rPr>
            </w:pPr>
          </w:p>
        </w:tc>
      </w:tr>
      <w:tr w:rsidR="00207A3C" w:rsidRPr="002F67BB" w14:paraId="35A32464"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1F9B62A"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#2</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3CE59BA" w14:textId="1FCAA042"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48</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E5500C5"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E0B7B5A"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9881A37" w14:textId="7A0C290D"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$5</w:t>
            </w:r>
            <w:r w:rsidR="00C2634D">
              <w:rPr>
                <w:rFonts w:ascii="Arial" w:hAnsi="Arial" w:cs="Arial"/>
                <w:sz w:val="16"/>
                <w:szCs w:val="16"/>
              </w:rPr>
              <w:t>9</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56286BF"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FD83444"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7459D73D" w14:textId="77777777" w:rsidR="00207A3C" w:rsidRPr="002F67BB" w:rsidRDefault="00207A3C" w:rsidP="00207A3C">
            <w:pPr>
              <w:rPr>
                <w:rFonts w:ascii="Arial" w:hAnsi="Arial" w:cs="Arial"/>
                <w:color w:val="000000"/>
                <w:sz w:val="16"/>
                <w:szCs w:val="16"/>
              </w:rPr>
            </w:pPr>
          </w:p>
        </w:tc>
      </w:tr>
      <w:tr w:rsidR="00207A3C" w:rsidRPr="002F67BB" w14:paraId="33DE1AA5"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EB7D317"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 xml:space="preserve"> #3</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D29ED1F" w14:textId="22FE86C0"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43</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C7AC150"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C56E811"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D118B06" w14:textId="679479F4"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45</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50F3D85"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4B7F714"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408E72FD" w14:textId="77777777" w:rsidR="00207A3C" w:rsidRPr="002F67BB" w:rsidRDefault="00207A3C" w:rsidP="00207A3C">
            <w:pPr>
              <w:rPr>
                <w:rFonts w:ascii="Arial" w:hAnsi="Arial" w:cs="Arial"/>
                <w:color w:val="000000"/>
                <w:sz w:val="16"/>
                <w:szCs w:val="16"/>
              </w:rPr>
            </w:pPr>
          </w:p>
        </w:tc>
      </w:tr>
      <w:tr w:rsidR="00207A3C" w:rsidRPr="002F67BB" w14:paraId="3C16DE11"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AB0F166"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#4</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129BE82" w14:textId="6FBC9CD7"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45</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97E3CA5"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AE9615A"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648AA9D" w14:textId="0F204506"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$5</w:t>
            </w:r>
            <w:r w:rsidR="00C2634D">
              <w:rPr>
                <w:rFonts w:ascii="Arial" w:hAnsi="Arial" w:cs="Arial"/>
                <w:sz w:val="16"/>
                <w:szCs w:val="16"/>
              </w:rPr>
              <w:t>5</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CC6189B"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6AAEEC5"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6696A3CD" w14:textId="77777777" w:rsidR="00207A3C" w:rsidRPr="002F67BB" w:rsidRDefault="00207A3C" w:rsidP="00207A3C">
            <w:pPr>
              <w:rPr>
                <w:rFonts w:ascii="Arial" w:hAnsi="Arial" w:cs="Arial"/>
                <w:color w:val="000000"/>
                <w:sz w:val="16"/>
                <w:szCs w:val="16"/>
              </w:rPr>
            </w:pPr>
          </w:p>
        </w:tc>
      </w:tr>
      <w:tr w:rsidR="00207A3C" w:rsidRPr="002F67BB" w14:paraId="14766315"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4520FE9"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#5</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B394066" w14:textId="24C5ABD7"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40</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E687255"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7F6E24C"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5545906" w14:textId="403828D7"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 xml:space="preserve">$50.00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FE805BB"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330CCE0"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02305D42" w14:textId="77777777" w:rsidR="00207A3C" w:rsidRPr="002F67BB" w:rsidRDefault="00207A3C" w:rsidP="00207A3C">
            <w:pPr>
              <w:rPr>
                <w:rFonts w:ascii="Arial" w:hAnsi="Arial" w:cs="Arial"/>
                <w:color w:val="000000"/>
                <w:sz w:val="16"/>
                <w:szCs w:val="16"/>
              </w:rPr>
            </w:pPr>
          </w:p>
        </w:tc>
      </w:tr>
      <w:tr w:rsidR="00207A3C" w:rsidRPr="002F67BB" w14:paraId="3006D24C"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CC3C649"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#6</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D9AB070" w14:textId="57924515"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38</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526F78C0"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9784335"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5B6F97C" w14:textId="5C41A6C7"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48</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78DCA7C"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59DD8FB"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3399D82C" w14:textId="77777777" w:rsidR="00207A3C" w:rsidRPr="002F67BB" w:rsidRDefault="00207A3C" w:rsidP="00207A3C">
            <w:pPr>
              <w:rPr>
                <w:rFonts w:ascii="Arial" w:hAnsi="Arial" w:cs="Arial"/>
                <w:color w:val="000000"/>
                <w:sz w:val="16"/>
                <w:szCs w:val="16"/>
              </w:rPr>
            </w:pPr>
          </w:p>
        </w:tc>
      </w:tr>
      <w:tr w:rsidR="00207A3C" w:rsidRPr="002F67BB" w14:paraId="36D8813D"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0BE7DF0"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#7</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6F208DF" w14:textId="2236E7DD"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42</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E4B450E"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8A4EF3E"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1A7B1077" w14:textId="6598F8E1"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43</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E337121"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687FF45"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7A58AC57" w14:textId="77777777" w:rsidR="00207A3C" w:rsidRPr="002F67BB" w:rsidRDefault="00207A3C" w:rsidP="00207A3C">
            <w:pPr>
              <w:rPr>
                <w:rFonts w:ascii="Arial" w:hAnsi="Arial" w:cs="Arial"/>
                <w:color w:val="000000"/>
                <w:sz w:val="16"/>
                <w:szCs w:val="16"/>
              </w:rPr>
            </w:pPr>
          </w:p>
        </w:tc>
      </w:tr>
      <w:tr w:rsidR="00207A3C" w:rsidRPr="002F67BB" w14:paraId="33255882"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AE2CFE9"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#8</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A4EF3D0" w14:textId="24754B8F"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Pr>
                <w:rFonts w:ascii="Arial" w:hAnsi="Arial" w:cs="Arial"/>
                <w:sz w:val="16"/>
                <w:szCs w:val="16"/>
              </w:rPr>
              <w:t>40</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1EC480F"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0952498"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4A99715" w14:textId="4870C3E6"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45</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91605DB"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CEB5FED"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7CCBD7DE" w14:textId="77777777" w:rsidR="00207A3C" w:rsidRPr="002F67BB" w:rsidRDefault="00207A3C" w:rsidP="00207A3C">
            <w:pPr>
              <w:rPr>
                <w:rFonts w:ascii="Arial" w:hAnsi="Arial" w:cs="Arial"/>
                <w:color w:val="000000"/>
                <w:sz w:val="16"/>
                <w:szCs w:val="16"/>
              </w:rPr>
            </w:pPr>
          </w:p>
        </w:tc>
      </w:tr>
      <w:tr w:rsidR="00207A3C" w:rsidRPr="002F67BB" w14:paraId="2C2CB3D9"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AC14C9E"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#9</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4A517A0" w14:textId="3780A902"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$5</w:t>
            </w:r>
            <w:r>
              <w:rPr>
                <w:rFonts w:ascii="Arial" w:hAnsi="Arial" w:cs="Arial"/>
                <w:sz w:val="16"/>
                <w:szCs w:val="16"/>
              </w:rPr>
              <w:t>5</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C8820E0"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D6223B7"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9010482" w14:textId="76D54504"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40</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716F80C"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0736B1EA"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58541168" w14:textId="77777777" w:rsidR="00207A3C" w:rsidRPr="002F67BB" w:rsidRDefault="00207A3C" w:rsidP="00207A3C">
            <w:pPr>
              <w:rPr>
                <w:rFonts w:ascii="Arial" w:hAnsi="Arial" w:cs="Arial"/>
                <w:color w:val="000000"/>
                <w:sz w:val="16"/>
                <w:szCs w:val="16"/>
              </w:rPr>
            </w:pPr>
          </w:p>
        </w:tc>
      </w:tr>
      <w:tr w:rsidR="00207A3C" w:rsidRPr="002F67BB" w14:paraId="5988F7FB"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49FC6958"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#10</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36222D1" w14:textId="097C952E"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$5</w:t>
            </w:r>
            <w:r>
              <w:rPr>
                <w:rFonts w:ascii="Arial" w:hAnsi="Arial" w:cs="Arial"/>
                <w:sz w:val="16"/>
                <w:szCs w:val="16"/>
              </w:rPr>
              <w:t>9</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6DEA191"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5E8F20B"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049A7CF2" w14:textId="56ECD9D5"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38</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5B80796"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007DDC1"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78D33443" w14:textId="77777777" w:rsidR="00207A3C" w:rsidRPr="002F67BB" w:rsidRDefault="00207A3C" w:rsidP="00207A3C">
            <w:pPr>
              <w:rPr>
                <w:rFonts w:ascii="Arial" w:hAnsi="Arial" w:cs="Arial"/>
                <w:color w:val="000000"/>
                <w:sz w:val="16"/>
                <w:szCs w:val="16"/>
              </w:rPr>
            </w:pPr>
          </w:p>
        </w:tc>
      </w:tr>
      <w:tr w:rsidR="00207A3C" w:rsidRPr="002F67BB" w14:paraId="0D61E040" w14:textId="77777777" w:rsidTr="00A002ED">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69E4BF2"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#11</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31D4751B" w14:textId="3A3C5C13" w:rsidR="00207A3C" w:rsidRPr="001C1F60" w:rsidRDefault="00207A3C" w:rsidP="00207A3C">
            <w:pPr>
              <w:spacing w:line="288" w:lineRule="atLeast"/>
              <w:jc w:val="center"/>
              <w:rPr>
                <w:rFonts w:ascii="Arial" w:hAnsi="Arial" w:cs="Arial"/>
                <w:color w:val="000000"/>
                <w:sz w:val="16"/>
                <w:szCs w:val="16"/>
              </w:rPr>
            </w:pPr>
            <w:r w:rsidRPr="009B5CB3">
              <w:rPr>
                <w:rFonts w:ascii="Arial" w:hAnsi="Arial" w:cs="Arial"/>
                <w:sz w:val="16"/>
                <w:szCs w:val="16"/>
              </w:rPr>
              <w:t>$</w:t>
            </w:r>
            <w:r w:rsidR="00C2634D">
              <w:rPr>
                <w:rFonts w:ascii="Arial" w:hAnsi="Arial" w:cs="Arial"/>
                <w:sz w:val="16"/>
                <w:szCs w:val="16"/>
              </w:rPr>
              <w:t>45</w:t>
            </w:r>
            <w:r w:rsidRPr="009B5CB3">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E9D5FC1"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66F4BE0" w14:textId="77777777" w:rsidR="00207A3C" w:rsidRPr="001C1F60" w:rsidRDefault="00207A3C" w:rsidP="00207A3C">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66BEA544" w14:textId="430D548E" w:rsidR="00207A3C" w:rsidRPr="001C1F60" w:rsidRDefault="00207A3C" w:rsidP="00207A3C">
            <w:pPr>
              <w:spacing w:line="288" w:lineRule="atLeast"/>
              <w:jc w:val="center"/>
              <w:rPr>
                <w:rFonts w:ascii="Arial" w:hAnsi="Arial" w:cs="Arial"/>
                <w:color w:val="000000"/>
                <w:sz w:val="16"/>
                <w:szCs w:val="16"/>
              </w:rPr>
            </w:pPr>
            <w:r w:rsidRPr="00BE234C">
              <w:rPr>
                <w:rFonts w:ascii="Arial" w:hAnsi="Arial" w:cs="Arial"/>
                <w:sz w:val="16"/>
                <w:szCs w:val="16"/>
              </w:rPr>
              <w:t>$</w:t>
            </w:r>
            <w:r w:rsidR="00C2634D">
              <w:rPr>
                <w:rFonts w:ascii="Arial" w:hAnsi="Arial" w:cs="Arial"/>
                <w:sz w:val="16"/>
                <w:szCs w:val="16"/>
              </w:rPr>
              <w:t>42</w:t>
            </w:r>
            <w:r w:rsidRPr="00BE234C">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3AD71A30"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$0</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9148045" w14:textId="77777777" w:rsidR="00207A3C" w:rsidRPr="002F67BB" w:rsidRDefault="00207A3C" w:rsidP="00207A3C">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5289D94A" w14:textId="77777777" w:rsidR="00207A3C" w:rsidRPr="002F67BB" w:rsidRDefault="00207A3C" w:rsidP="00207A3C">
            <w:pPr>
              <w:rPr>
                <w:rFonts w:ascii="Arial" w:hAnsi="Arial" w:cs="Arial"/>
                <w:color w:val="000000"/>
                <w:sz w:val="16"/>
                <w:szCs w:val="16"/>
              </w:rPr>
            </w:pPr>
          </w:p>
        </w:tc>
      </w:tr>
      <w:tr w:rsidR="001C1F60" w:rsidRPr="002F67BB" w14:paraId="418CF28D" w14:textId="77777777" w:rsidTr="009359A5">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EE4AE18" w14:textId="77777777" w:rsidR="001C1F60" w:rsidRPr="002F67BB" w:rsidRDefault="001C1F60" w:rsidP="001C1F60">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Final Determination Date</w:t>
            </w:r>
          </w:p>
        </w:tc>
        <w:tc>
          <w:tcPr>
            <w:tcW w:w="95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722111A9" w14:textId="77777777" w:rsidR="00C2634D" w:rsidRDefault="00C2634D" w:rsidP="001C1F60">
            <w:pPr>
              <w:spacing w:line="288" w:lineRule="atLeast"/>
              <w:jc w:val="center"/>
              <w:rPr>
                <w:rFonts w:ascii="Arial" w:hAnsi="Arial" w:cs="Arial"/>
                <w:sz w:val="16"/>
                <w:szCs w:val="16"/>
              </w:rPr>
            </w:pPr>
          </w:p>
          <w:p w14:paraId="25F7CD6D" w14:textId="42B9EF60" w:rsidR="001C1F60" w:rsidRPr="001C1F60" w:rsidRDefault="001C1F60" w:rsidP="001C1F60">
            <w:pPr>
              <w:spacing w:line="288" w:lineRule="atLeast"/>
              <w:jc w:val="center"/>
              <w:rPr>
                <w:rFonts w:ascii="Arial" w:hAnsi="Arial" w:cs="Arial"/>
                <w:color w:val="000000"/>
                <w:sz w:val="16"/>
                <w:szCs w:val="16"/>
              </w:rPr>
            </w:pPr>
            <w:r w:rsidRPr="001C1F60">
              <w:rPr>
                <w:rFonts w:ascii="Arial" w:hAnsi="Arial" w:cs="Arial"/>
                <w:sz w:val="16"/>
                <w:szCs w:val="16"/>
              </w:rPr>
              <w:t>$</w:t>
            </w:r>
            <w:r w:rsidR="00C2634D">
              <w:rPr>
                <w:rFonts w:ascii="Arial" w:hAnsi="Arial" w:cs="Arial"/>
                <w:sz w:val="16"/>
                <w:szCs w:val="16"/>
              </w:rPr>
              <w:t>40</w:t>
            </w:r>
            <w:r w:rsidRPr="001C1F60">
              <w:rPr>
                <w:rFonts w:ascii="Arial" w:hAnsi="Arial" w:cs="Arial"/>
                <w:sz w:val="16"/>
                <w:szCs w:val="16"/>
              </w:rPr>
              <w:t xml:space="preserve">.00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2E908812" w14:textId="77777777" w:rsidR="001C1F60" w:rsidRPr="001C1F60" w:rsidRDefault="001C1F60" w:rsidP="001C1F60">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$0</w:t>
            </w:r>
          </w:p>
        </w:tc>
        <w:tc>
          <w:tcPr>
            <w:tcW w:w="618"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9C0DA3A" w14:textId="77777777" w:rsidR="001C1F60" w:rsidRPr="001C1F60" w:rsidRDefault="001C1F60" w:rsidP="001C1F60">
            <w:pPr>
              <w:spacing w:line="288" w:lineRule="atLeast"/>
              <w:jc w:val="center"/>
              <w:rPr>
                <w:rFonts w:ascii="Arial" w:hAnsi="Arial" w:cs="Arial"/>
                <w:color w:val="000000"/>
                <w:sz w:val="16"/>
                <w:szCs w:val="16"/>
              </w:rPr>
            </w:pPr>
            <w:r w:rsidRPr="001C1F60">
              <w:rPr>
                <w:rFonts w:ascii="Arial" w:eastAsia="Arial" w:hAnsi="Arial" w:cs="Arial"/>
                <w:color w:val="000000"/>
                <w:sz w:val="16"/>
                <w:szCs w:val="16"/>
              </w:rPr>
              <w:t>N/A</w:t>
            </w:r>
          </w:p>
        </w:tc>
        <w:tc>
          <w:tcPr>
            <w:tcW w:w="960" w:type="pct"/>
            <w:gridSpan w:val="2"/>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7680CC0B" w14:textId="016B38DD" w:rsidR="001C1F60" w:rsidRPr="001C1F60" w:rsidRDefault="001C1F60" w:rsidP="001C1F60">
            <w:pPr>
              <w:spacing w:line="288" w:lineRule="atLeast"/>
              <w:jc w:val="center"/>
              <w:rPr>
                <w:rFonts w:ascii="Arial" w:hAnsi="Arial" w:cs="Arial"/>
                <w:color w:val="000000"/>
                <w:sz w:val="16"/>
                <w:szCs w:val="16"/>
              </w:rPr>
            </w:pPr>
            <w:r w:rsidRPr="001C1F60">
              <w:rPr>
                <w:rFonts w:ascii="Arial" w:hAnsi="Arial" w:cs="Arial"/>
                <w:sz w:val="16"/>
                <w:szCs w:val="16"/>
              </w:rPr>
              <w:t>$</w:t>
            </w:r>
            <w:r w:rsidR="00E974CF">
              <w:rPr>
                <w:rFonts w:ascii="Arial" w:hAnsi="Arial" w:cs="Arial"/>
                <w:sz w:val="16"/>
                <w:szCs w:val="16"/>
              </w:rPr>
              <w:t>7</w:t>
            </w:r>
            <w:r w:rsidR="0069593D" w:rsidRPr="0069593D">
              <w:rPr>
                <w:rFonts w:ascii="Arial" w:hAnsi="Arial" w:cs="Arial"/>
                <w:sz w:val="16"/>
                <w:szCs w:val="16"/>
              </w:rPr>
              <w:t>0</w:t>
            </w:r>
            <w:r w:rsidR="00722249">
              <w:rPr>
                <w:rFonts w:ascii="Arial" w:hAnsi="Arial" w:cs="Arial"/>
                <w:sz w:val="16"/>
                <w:szCs w:val="16"/>
              </w:rPr>
              <w:t>.00</w:t>
            </w:r>
            <w:r w:rsidRPr="001C1F60">
              <w:rPr>
                <w:rFonts w:ascii="Arial" w:hAnsi="Arial" w:cs="Arial"/>
                <w:sz w:val="16"/>
                <w:szCs w:val="16"/>
              </w:rPr>
              <w:t xml:space="preserve"> </w:t>
            </w:r>
          </w:p>
        </w:tc>
        <w:tc>
          <w:tcPr>
            <w:tcW w:w="616"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4620AE44" w14:textId="0470D609" w:rsidR="001C1F60" w:rsidRPr="002F67BB" w:rsidRDefault="001C1F60" w:rsidP="001C1F60">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w:t>
            </w:r>
          </w:p>
        </w:tc>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6ECA52AC" w14:textId="77777777" w:rsidR="001C1F60" w:rsidRPr="002F67BB" w:rsidRDefault="001C1F60" w:rsidP="001C1F60">
            <w:pPr>
              <w:spacing w:line="288" w:lineRule="atLeast"/>
              <w:jc w:val="center"/>
              <w:rPr>
                <w:rFonts w:ascii="Arial" w:hAnsi="Arial" w:cs="Arial"/>
                <w:color w:val="000000"/>
                <w:sz w:val="16"/>
                <w:szCs w:val="16"/>
              </w:rPr>
            </w:pPr>
            <w:r w:rsidRPr="002F67BB">
              <w:rPr>
                <w:rFonts w:ascii="Arial" w:eastAsia="Arial" w:hAnsi="Arial" w:cs="Arial"/>
                <w:color w:val="000000"/>
                <w:sz w:val="16"/>
                <w:szCs w:val="16"/>
              </w:rPr>
              <w:t>N/A</w:t>
            </w:r>
          </w:p>
        </w:tc>
        <w:tc>
          <w:tcPr>
            <w:tcW w:w="15" w:type="pct"/>
            <w:tcMar>
              <w:top w:w="15" w:type="dxa"/>
              <w:left w:w="15" w:type="dxa"/>
              <w:bottom w:w="15" w:type="dxa"/>
              <w:right w:w="15" w:type="dxa"/>
            </w:tcMar>
            <w:hideMark/>
          </w:tcPr>
          <w:p w14:paraId="62D286DF" w14:textId="77777777" w:rsidR="001C1F60" w:rsidRPr="002F67BB" w:rsidRDefault="001C1F60" w:rsidP="001C1F60">
            <w:pPr>
              <w:rPr>
                <w:rFonts w:ascii="Arial" w:hAnsi="Arial" w:cs="Arial"/>
                <w:color w:val="000000"/>
                <w:sz w:val="16"/>
                <w:szCs w:val="16"/>
              </w:rPr>
            </w:pPr>
          </w:p>
        </w:tc>
      </w:tr>
      <w:tr w:rsidR="00F159E0" w:rsidRPr="002F67BB" w14:paraId="77D8EB32" w14:textId="77777777" w:rsidTr="000041D1">
        <w:trPr>
          <w:cantSplit/>
          <w:tblCellSpacing w:w="0" w:type="dxa"/>
        </w:trPr>
        <w:tc>
          <w:tcPr>
            <w:tcW w:w="609" w:type="pct"/>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5741E762" w14:textId="77777777"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Payment at Maturity</w:t>
            </w:r>
          </w:p>
        </w:tc>
        <w:tc>
          <w:tcPr>
            <w:tcW w:w="2196" w:type="pct"/>
            <w:gridSpan w:val="4"/>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656847A" w14:textId="35D0A035"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$4</w:t>
            </w:r>
            <w:r w:rsidR="006D1D2D" w:rsidRPr="002F67BB">
              <w:rPr>
                <w:rFonts w:ascii="Arial" w:eastAsia="Arial" w:hAnsi="Arial" w:cs="Arial"/>
                <w:b/>
                <w:bCs/>
                <w:color w:val="000000"/>
                <w:sz w:val="16"/>
                <w:szCs w:val="16"/>
              </w:rPr>
              <w:t>00</w:t>
            </w:r>
            <w:r w:rsidRPr="002F67BB">
              <w:rPr>
                <w:rFonts w:ascii="Arial" w:eastAsia="Arial" w:hAnsi="Arial" w:cs="Arial"/>
                <w:b/>
                <w:bCs/>
                <w:color w:val="000000"/>
                <w:sz w:val="16"/>
                <w:szCs w:val="16"/>
              </w:rPr>
              <w:t>.00</w:t>
            </w:r>
          </w:p>
        </w:tc>
        <w:tc>
          <w:tcPr>
            <w:tcW w:w="2196" w:type="pct"/>
            <w:gridSpan w:val="4"/>
            <w:tcBorders>
              <w:top w:val="single" w:sz="4" w:space="0" w:color="000000"/>
              <w:left w:val="single" w:sz="4" w:space="0" w:color="000000"/>
              <w:bottom w:val="single" w:sz="4" w:space="0" w:color="000000"/>
              <w:right w:val="single" w:sz="4" w:space="0" w:color="000000"/>
            </w:tcBorders>
            <w:tcMar>
              <w:top w:w="0" w:type="dxa"/>
              <w:left w:w="124" w:type="dxa"/>
              <w:bottom w:w="0" w:type="dxa"/>
              <w:right w:w="124" w:type="dxa"/>
            </w:tcMar>
            <w:vAlign w:val="center"/>
            <w:hideMark/>
          </w:tcPr>
          <w:p w14:paraId="1025090D" w14:textId="2939E831" w:rsidR="00A45F6C" w:rsidRPr="002F67BB" w:rsidRDefault="00D623DA" w:rsidP="00852734">
            <w:pPr>
              <w:spacing w:line="288" w:lineRule="atLeast"/>
              <w:jc w:val="center"/>
              <w:rPr>
                <w:rFonts w:ascii="Arial" w:hAnsi="Arial" w:cs="Arial"/>
                <w:color w:val="000000"/>
                <w:sz w:val="16"/>
                <w:szCs w:val="16"/>
              </w:rPr>
            </w:pPr>
            <w:r w:rsidRPr="002F67BB">
              <w:rPr>
                <w:rFonts w:ascii="Arial" w:eastAsia="Arial" w:hAnsi="Arial" w:cs="Arial"/>
                <w:b/>
                <w:bCs/>
                <w:color w:val="000000"/>
                <w:sz w:val="16"/>
                <w:szCs w:val="16"/>
              </w:rPr>
              <w:t>$1</w:t>
            </w:r>
            <w:r w:rsidR="006D1D2D" w:rsidRPr="002F67BB">
              <w:rPr>
                <w:rFonts w:ascii="Arial" w:eastAsia="Arial" w:hAnsi="Arial" w:cs="Arial"/>
                <w:b/>
                <w:bCs/>
                <w:color w:val="000000"/>
                <w:sz w:val="16"/>
                <w:szCs w:val="16"/>
              </w:rPr>
              <w:t>,0</w:t>
            </w:r>
            <w:r w:rsidR="003F6BCC">
              <w:rPr>
                <w:rFonts w:ascii="Arial" w:eastAsia="Arial" w:hAnsi="Arial" w:cs="Arial"/>
                <w:b/>
                <w:bCs/>
                <w:color w:val="000000"/>
                <w:sz w:val="16"/>
                <w:szCs w:val="16"/>
              </w:rPr>
              <w:t>31.625</w:t>
            </w:r>
          </w:p>
        </w:tc>
      </w:tr>
    </w:tbl>
    <w:p w14:paraId="57C3D533" w14:textId="77777777" w:rsidR="00A45F6C" w:rsidRPr="002F67BB" w:rsidRDefault="00D623DA" w:rsidP="000041D1">
      <w:pPr>
        <w:pBdr>
          <w:left w:val="none" w:sz="0" w:space="10" w:color="auto"/>
        </w:pBdr>
        <w:spacing w:after="160"/>
        <w:ind w:right="54"/>
        <w:rPr>
          <w:rFonts w:ascii="Arial" w:hAnsi="Arial" w:cs="Arial"/>
          <w:sz w:val="16"/>
          <w:szCs w:val="16"/>
        </w:rPr>
      </w:pPr>
      <w:r w:rsidRPr="002F67BB">
        <w:rPr>
          <w:rFonts w:ascii="Arial" w:eastAsia="Arial" w:hAnsi="Arial" w:cs="Arial"/>
          <w:i/>
          <w:iCs/>
          <w:color w:val="000000"/>
          <w:sz w:val="16"/>
          <w:szCs w:val="16"/>
        </w:rPr>
        <w:t>*The final contingent quarterly coupon, if any, will be paid at maturity.</w:t>
      </w:r>
    </w:p>
    <w:p w14:paraId="0ED6DF12" w14:textId="77777777" w:rsidR="00A45F6C" w:rsidRPr="002F67BB" w:rsidRDefault="00D623DA" w:rsidP="000041D1">
      <w:pPr>
        <w:spacing w:after="160"/>
        <w:ind w:right="54"/>
        <w:rPr>
          <w:rFonts w:ascii="Arial" w:hAnsi="Arial" w:cs="Arial"/>
          <w:sz w:val="16"/>
          <w:szCs w:val="16"/>
        </w:rPr>
      </w:pPr>
      <w:r w:rsidRPr="002F67BB">
        <w:rPr>
          <w:rFonts w:ascii="Arial" w:eastAsia="Arial" w:hAnsi="Arial" w:cs="Arial"/>
          <w:sz w:val="16"/>
          <w:szCs w:val="16"/>
        </w:rPr>
        <w:t xml:space="preserve">Examples 3 and 4 illustrate the payment at maturity per security based on the </w:t>
      </w:r>
      <w:r w:rsidR="00205135" w:rsidRPr="002F67BB">
        <w:rPr>
          <w:rFonts w:ascii="Arial" w:eastAsia="Arial" w:hAnsi="Arial" w:cs="Arial"/>
          <w:sz w:val="16"/>
          <w:szCs w:val="16"/>
        </w:rPr>
        <w:t>final share price</w:t>
      </w:r>
      <w:r w:rsidRPr="002F67BB">
        <w:rPr>
          <w:rFonts w:ascii="Arial" w:eastAsia="Arial" w:hAnsi="Arial" w:cs="Arial"/>
          <w:sz w:val="16"/>
          <w:szCs w:val="16"/>
        </w:rPr>
        <w:t>.</w:t>
      </w:r>
    </w:p>
    <w:p w14:paraId="64386B56" w14:textId="088936A9" w:rsidR="00A45F6C" w:rsidRPr="002F67BB" w:rsidRDefault="00EE28F5" w:rsidP="00731937">
      <w:pPr>
        <w:spacing w:after="160"/>
        <w:ind w:right="54"/>
        <w:rPr>
          <w:rFonts w:ascii="Arial" w:hAnsi="Arial" w:cs="Arial"/>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In</w:t>
      </w:r>
      <w:r w:rsidR="00D623DA" w:rsidRPr="002F67BB">
        <w:rPr>
          <w:rFonts w:ascii="Arial" w:eastAsia="Arial" w:hAnsi="Arial" w:cs="Arial"/>
          <w:b/>
          <w:bCs/>
          <w:color w:val="000000"/>
          <w:sz w:val="16"/>
          <w:szCs w:val="16"/>
        </w:rPr>
        <w:t xml:space="preserve"> Example 3</w:t>
      </w:r>
      <w:r w:rsidR="00D623DA" w:rsidRPr="002F67BB">
        <w:rPr>
          <w:rFonts w:ascii="Arial" w:eastAsia="Arial" w:hAnsi="Arial" w:cs="Arial"/>
          <w:color w:val="000000"/>
          <w:sz w:val="16"/>
          <w:szCs w:val="16"/>
        </w:rPr>
        <w:t xml:space="preserve">, the </w:t>
      </w:r>
      <w:r w:rsidR="00F50FF8" w:rsidRPr="002F67BB">
        <w:rPr>
          <w:rFonts w:ascii="Arial" w:eastAsia="Arial" w:hAnsi="Arial" w:cs="Arial"/>
          <w:color w:val="000000"/>
          <w:sz w:val="16"/>
          <w:szCs w:val="16"/>
        </w:rPr>
        <w:t>closing price</w:t>
      </w:r>
      <w:r w:rsidR="00D623DA" w:rsidRPr="002F67BB">
        <w:rPr>
          <w:rFonts w:ascii="Arial" w:eastAsia="Arial" w:hAnsi="Arial" w:cs="Arial"/>
          <w:color w:val="000000"/>
          <w:sz w:val="16"/>
          <w:szCs w:val="16"/>
        </w:rPr>
        <w:t xml:space="preserve"> of the underlying stock remains below the downside threshold price on every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xml:space="preserve">. As a result, you do not receive any contingent coupons during the term of the securities and, at maturity, you are fully exposed to the decline in the </w:t>
      </w:r>
      <w:r w:rsidR="00F50FF8" w:rsidRPr="002F67BB">
        <w:rPr>
          <w:rFonts w:ascii="Arial" w:eastAsia="Arial" w:hAnsi="Arial" w:cs="Arial"/>
          <w:color w:val="000000"/>
          <w:sz w:val="16"/>
          <w:szCs w:val="16"/>
        </w:rPr>
        <w:t>closing price</w:t>
      </w:r>
      <w:r w:rsidR="00D623DA" w:rsidRPr="002F67BB">
        <w:rPr>
          <w:rFonts w:ascii="Arial" w:eastAsia="Arial" w:hAnsi="Arial" w:cs="Arial"/>
          <w:color w:val="000000"/>
          <w:sz w:val="16"/>
          <w:szCs w:val="16"/>
        </w:rPr>
        <w:t xml:space="preserve"> of the underlying stock. As the </w:t>
      </w:r>
      <w:r w:rsidR="00205135" w:rsidRPr="002F67BB">
        <w:rPr>
          <w:rFonts w:ascii="Arial" w:eastAsia="Arial" w:hAnsi="Arial" w:cs="Arial"/>
          <w:color w:val="000000"/>
          <w:sz w:val="16"/>
          <w:szCs w:val="16"/>
        </w:rPr>
        <w:t>final share price</w:t>
      </w:r>
      <w:r w:rsidR="00D623DA" w:rsidRPr="002F67BB">
        <w:rPr>
          <w:rFonts w:ascii="Arial" w:eastAsia="Arial" w:hAnsi="Arial" w:cs="Arial"/>
          <w:color w:val="000000"/>
          <w:sz w:val="16"/>
          <w:szCs w:val="16"/>
        </w:rPr>
        <w:t xml:space="preserve"> is less than the downside threshold price, investors will receive a payment at maturity equal to the stated principal amount multiplied by the share performance factor, calculated as follows:</w:t>
      </w:r>
    </w:p>
    <w:p w14:paraId="637AAC1D" w14:textId="42AEA785" w:rsidR="00A45F6C" w:rsidRPr="002F67BB" w:rsidRDefault="00D623DA" w:rsidP="000041D1">
      <w:pPr>
        <w:spacing w:after="160"/>
        <w:ind w:right="54"/>
        <w:jc w:val="center"/>
        <w:rPr>
          <w:rFonts w:ascii="Arial" w:hAnsi="Arial" w:cs="Arial"/>
          <w:sz w:val="16"/>
          <w:szCs w:val="16"/>
        </w:rPr>
      </w:pPr>
      <w:r w:rsidRPr="002F67BB">
        <w:rPr>
          <w:rFonts w:ascii="Arial" w:eastAsia="Arial" w:hAnsi="Arial" w:cs="Arial"/>
          <w:sz w:val="16"/>
          <w:szCs w:val="16"/>
        </w:rPr>
        <w:t>stated principal amount × share performance factor = $1</w:t>
      </w:r>
      <w:r w:rsidR="006D1D2D" w:rsidRPr="002F67BB">
        <w:rPr>
          <w:rFonts w:ascii="Arial" w:eastAsia="Arial" w:hAnsi="Arial" w:cs="Arial"/>
          <w:sz w:val="16"/>
          <w:szCs w:val="16"/>
        </w:rPr>
        <w:t>,00</w:t>
      </w:r>
      <w:r w:rsidRPr="002F67BB">
        <w:rPr>
          <w:rFonts w:ascii="Arial" w:eastAsia="Arial" w:hAnsi="Arial" w:cs="Arial"/>
          <w:sz w:val="16"/>
          <w:szCs w:val="16"/>
        </w:rPr>
        <w:t>0.00 × ($</w:t>
      </w:r>
      <w:r w:rsidR="00C2634D">
        <w:rPr>
          <w:rFonts w:ascii="Arial" w:eastAsia="Arial" w:hAnsi="Arial" w:cs="Arial"/>
          <w:sz w:val="16"/>
          <w:szCs w:val="16"/>
        </w:rPr>
        <w:t>40</w:t>
      </w:r>
      <w:r w:rsidR="001C1F60" w:rsidRPr="001C1F60">
        <w:rPr>
          <w:rFonts w:ascii="Arial" w:eastAsia="Arial" w:hAnsi="Arial" w:cs="Arial"/>
          <w:sz w:val="16"/>
          <w:szCs w:val="16"/>
        </w:rPr>
        <w:t>.00</w:t>
      </w:r>
      <w:r w:rsidR="001C1F60">
        <w:rPr>
          <w:rFonts w:ascii="Arial" w:eastAsia="Arial" w:hAnsi="Arial" w:cs="Arial"/>
          <w:sz w:val="16"/>
          <w:szCs w:val="16"/>
        </w:rPr>
        <w:t xml:space="preserve"> </w:t>
      </w:r>
      <w:r w:rsidRPr="002F67BB">
        <w:rPr>
          <w:rFonts w:ascii="Arial" w:eastAsia="Arial" w:hAnsi="Arial" w:cs="Arial"/>
          <w:sz w:val="16"/>
          <w:szCs w:val="16"/>
        </w:rPr>
        <w:t>/ $</w:t>
      </w:r>
      <w:r w:rsidR="00225386">
        <w:rPr>
          <w:rFonts w:ascii="Arial" w:eastAsia="Arial" w:hAnsi="Arial" w:cs="Arial"/>
          <w:sz w:val="16"/>
          <w:szCs w:val="16"/>
        </w:rPr>
        <w:t>100</w:t>
      </w:r>
      <w:r w:rsidR="00337ADC">
        <w:rPr>
          <w:rFonts w:ascii="Arial" w:eastAsia="Arial" w:hAnsi="Arial" w:cs="Arial"/>
          <w:sz w:val="16"/>
          <w:szCs w:val="16"/>
        </w:rPr>
        <w:t>.00</w:t>
      </w:r>
      <w:r w:rsidRPr="002F67BB">
        <w:rPr>
          <w:rFonts w:ascii="Arial" w:eastAsia="Arial" w:hAnsi="Arial" w:cs="Arial"/>
          <w:sz w:val="16"/>
          <w:szCs w:val="16"/>
        </w:rPr>
        <w:t>) = $4</w:t>
      </w:r>
      <w:r w:rsidR="006D1D2D" w:rsidRPr="002F67BB">
        <w:rPr>
          <w:rFonts w:ascii="Arial" w:eastAsia="Arial" w:hAnsi="Arial" w:cs="Arial"/>
          <w:sz w:val="16"/>
          <w:szCs w:val="16"/>
        </w:rPr>
        <w:t>00</w:t>
      </w:r>
      <w:r w:rsidRPr="002F67BB">
        <w:rPr>
          <w:rFonts w:ascii="Arial" w:eastAsia="Arial" w:hAnsi="Arial" w:cs="Arial"/>
          <w:sz w:val="16"/>
          <w:szCs w:val="16"/>
        </w:rPr>
        <w:t>.00</w:t>
      </w:r>
      <w:r w:rsidR="00556B9C" w:rsidRPr="002F67BB">
        <w:rPr>
          <w:rFonts w:ascii="Arial" w:eastAsia="Arial" w:hAnsi="Arial" w:cs="Arial"/>
          <w:sz w:val="16"/>
          <w:szCs w:val="16"/>
        </w:rPr>
        <w:t xml:space="preserve"> per security</w:t>
      </w:r>
    </w:p>
    <w:p w14:paraId="7429C79F" w14:textId="77777777" w:rsidR="00A45F6C" w:rsidRPr="002F67BB" w:rsidRDefault="00D623DA" w:rsidP="000041D1">
      <w:pPr>
        <w:spacing w:after="160"/>
        <w:ind w:right="54"/>
        <w:rPr>
          <w:rFonts w:ascii="Arial" w:hAnsi="Arial" w:cs="Arial"/>
          <w:sz w:val="16"/>
          <w:szCs w:val="16"/>
        </w:rPr>
      </w:pPr>
      <w:r w:rsidRPr="002F67BB">
        <w:rPr>
          <w:rFonts w:ascii="Arial" w:eastAsia="Arial" w:hAnsi="Arial" w:cs="Arial"/>
          <w:i/>
          <w:iCs/>
          <w:sz w:val="16"/>
          <w:szCs w:val="16"/>
        </w:rPr>
        <w:t>In this example, the payment at maturity is significantly less than the stated principal amount.</w:t>
      </w:r>
    </w:p>
    <w:p w14:paraId="01DC1EF8" w14:textId="530EAA06" w:rsidR="00A45F6C" w:rsidRPr="002F67BB" w:rsidRDefault="00EE28F5" w:rsidP="00731937">
      <w:pPr>
        <w:spacing w:after="160"/>
        <w:ind w:right="54"/>
        <w:rPr>
          <w:rFonts w:ascii="Arial" w:hAnsi="Arial" w:cs="Arial"/>
          <w:sz w:val="16"/>
          <w:szCs w:val="16"/>
        </w:rPr>
      </w:pPr>
      <w:r w:rsidRPr="005130E8">
        <w:rPr>
          <w:rFonts w:ascii="Arial" w:eastAsia="MS Gothic" w:hAnsi="Arial" w:cs="Arial"/>
          <w:color w:val="A3C4EB"/>
          <w:sz w:val="16"/>
          <w:szCs w:val="16"/>
        </w:rPr>
        <w:t>￭</w:t>
      </w:r>
      <w:r w:rsidR="00D623DA" w:rsidRPr="002F67BB">
        <w:rPr>
          <w:rFonts w:ascii="Arial" w:eastAsia="Arial" w:hAnsi="Arial" w:cs="Arial"/>
          <w:color w:val="000000"/>
          <w:sz w:val="16"/>
          <w:szCs w:val="16"/>
        </w:rPr>
        <w:t>In</w:t>
      </w:r>
      <w:r w:rsidR="00D623DA" w:rsidRPr="002F67BB">
        <w:rPr>
          <w:rFonts w:ascii="Arial" w:eastAsia="Arial" w:hAnsi="Arial" w:cs="Arial"/>
          <w:b/>
          <w:bCs/>
          <w:color w:val="000000"/>
          <w:sz w:val="16"/>
          <w:szCs w:val="16"/>
        </w:rPr>
        <w:t xml:space="preserve"> Example 4</w:t>
      </w:r>
      <w:r w:rsidR="00D623DA" w:rsidRPr="002F67BB">
        <w:rPr>
          <w:rFonts w:ascii="Arial" w:eastAsia="Arial" w:hAnsi="Arial" w:cs="Arial"/>
          <w:color w:val="000000"/>
          <w:sz w:val="16"/>
          <w:szCs w:val="16"/>
        </w:rPr>
        <w:t xml:space="preserve">, the </w:t>
      </w:r>
      <w:r w:rsidR="00F50FF8" w:rsidRPr="002F67BB">
        <w:rPr>
          <w:rFonts w:ascii="Arial" w:eastAsia="Arial" w:hAnsi="Arial" w:cs="Arial"/>
          <w:color w:val="000000"/>
          <w:sz w:val="16"/>
          <w:szCs w:val="16"/>
        </w:rPr>
        <w:t>closing price</w:t>
      </w:r>
      <w:r w:rsidR="00D623DA" w:rsidRPr="002F67BB">
        <w:rPr>
          <w:rFonts w:ascii="Arial" w:eastAsia="Arial" w:hAnsi="Arial" w:cs="Arial"/>
          <w:color w:val="000000"/>
          <w:sz w:val="16"/>
          <w:szCs w:val="16"/>
        </w:rPr>
        <w:t xml:space="preserve"> of the underlying stock decreases to a </w:t>
      </w:r>
      <w:r w:rsidR="00205135" w:rsidRPr="002F67BB">
        <w:rPr>
          <w:rFonts w:ascii="Arial" w:eastAsia="Arial" w:hAnsi="Arial" w:cs="Arial"/>
          <w:color w:val="000000"/>
          <w:sz w:val="16"/>
          <w:szCs w:val="16"/>
        </w:rPr>
        <w:t>final share price</w:t>
      </w:r>
      <w:r w:rsidR="00D623DA" w:rsidRPr="002F67BB">
        <w:rPr>
          <w:rFonts w:ascii="Arial" w:eastAsia="Arial" w:hAnsi="Arial" w:cs="Arial"/>
          <w:color w:val="000000"/>
          <w:sz w:val="16"/>
          <w:szCs w:val="16"/>
        </w:rPr>
        <w:t xml:space="preserve"> of $</w:t>
      </w:r>
      <w:r w:rsidR="00E974CF">
        <w:rPr>
          <w:rFonts w:ascii="Arial" w:eastAsia="Arial" w:hAnsi="Arial" w:cs="Arial"/>
          <w:color w:val="000000"/>
          <w:sz w:val="16"/>
          <w:szCs w:val="16"/>
        </w:rPr>
        <w:t>7</w:t>
      </w:r>
      <w:r w:rsidR="0069593D" w:rsidRPr="0069593D">
        <w:rPr>
          <w:rFonts w:ascii="Arial" w:eastAsia="Arial" w:hAnsi="Arial" w:cs="Arial"/>
          <w:color w:val="000000"/>
          <w:sz w:val="16"/>
          <w:szCs w:val="16"/>
        </w:rPr>
        <w:t>0</w:t>
      </w:r>
      <w:r w:rsidR="00B451C9" w:rsidRPr="00B451C9">
        <w:rPr>
          <w:rFonts w:ascii="Arial" w:eastAsia="Arial" w:hAnsi="Arial" w:cs="Arial"/>
          <w:color w:val="000000"/>
          <w:sz w:val="16"/>
          <w:szCs w:val="16"/>
        </w:rPr>
        <w:t>.00</w:t>
      </w:r>
      <w:r w:rsidR="00D623DA" w:rsidRPr="002F67BB">
        <w:rPr>
          <w:rFonts w:ascii="Arial" w:eastAsia="Arial" w:hAnsi="Arial" w:cs="Arial"/>
          <w:color w:val="000000"/>
          <w:sz w:val="16"/>
          <w:szCs w:val="16"/>
        </w:rPr>
        <w:t xml:space="preserve">. Although the </w:t>
      </w:r>
      <w:r w:rsidR="00205135" w:rsidRPr="002F67BB">
        <w:rPr>
          <w:rFonts w:ascii="Arial" w:eastAsia="Arial" w:hAnsi="Arial" w:cs="Arial"/>
          <w:color w:val="000000"/>
          <w:sz w:val="16"/>
          <w:szCs w:val="16"/>
        </w:rPr>
        <w:t>final share price</w:t>
      </w:r>
      <w:r w:rsidR="00D623DA" w:rsidRPr="002F67BB">
        <w:rPr>
          <w:rFonts w:ascii="Arial" w:eastAsia="Arial" w:hAnsi="Arial" w:cs="Arial"/>
          <w:color w:val="000000"/>
          <w:sz w:val="16"/>
          <w:szCs w:val="16"/>
        </w:rPr>
        <w:t xml:space="preserve"> is less than the </w:t>
      </w:r>
      <w:r w:rsidR="00300C2A" w:rsidRPr="002F67BB">
        <w:rPr>
          <w:rFonts w:ascii="Arial" w:eastAsia="Arial" w:hAnsi="Arial" w:cs="Arial"/>
          <w:color w:val="000000"/>
          <w:sz w:val="16"/>
          <w:szCs w:val="16"/>
        </w:rPr>
        <w:t>initial share price</w:t>
      </w:r>
      <w:r w:rsidR="00D623DA" w:rsidRPr="002F67BB">
        <w:rPr>
          <w:rFonts w:ascii="Arial" w:eastAsia="Arial" w:hAnsi="Arial" w:cs="Arial"/>
          <w:color w:val="000000"/>
          <w:sz w:val="16"/>
          <w:szCs w:val="16"/>
        </w:rPr>
        <w:t xml:space="preserve">, because the </w:t>
      </w:r>
      <w:r w:rsidR="00205135" w:rsidRPr="002F67BB">
        <w:rPr>
          <w:rFonts w:ascii="Arial" w:eastAsia="Arial" w:hAnsi="Arial" w:cs="Arial"/>
          <w:color w:val="000000"/>
          <w:sz w:val="16"/>
          <w:szCs w:val="16"/>
        </w:rPr>
        <w:t>final share price</w:t>
      </w:r>
      <w:r w:rsidR="00D623DA" w:rsidRPr="002F67BB">
        <w:rPr>
          <w:rFonts w:ascii="Arial" w:eastAsia="Arial" w:hAnsi="Arial" w:cs="Arial"/>
          <w:color w:val="000000"/>
          <w:sz w:val="16"/>
          <w:szCs w:val="16"/>
        </w:rPr>
        <w:t xml:space="preserve"> is still not less than the downside threshold price</w:t>
      </w:r>
      <w:r w:rsidR="00F91A09" w:rsidRPr="002F67BB">
        <w:rPr>
          <w:rFonts w:ascii="Arial" w:eastAsia="Arial" w:hAnsi="Arial" w:cs="Arial"/>
          <w:color w:val="000000"/>
          <w:sz w:val="16"/>
          <w:szCs w:val="16"/>
        </w:rPr>
        <w:t>,</w:t>
      </w:r>
      <w:r w:rsidR="00852734" w:rsidRPr="002F67BB">
        <w:rPr>
          <w:rFonts w:ascii="Arial" w:eastAsia="Arial" w:hAnsi="Arial" w:cs="Arial"/>
          <w:color w:val="000000"/>
          <w:sz w:val="16"/>
          <w:szCs w:val="16"/>
        </w:rPr>
        <w:t xml:space="preserve"> at maturity</w:t>
      </w:r>
      <w:r w:rsidR="00D623DA" w:rsidRPr="002F67BB">
        <w:rPr>
          <w:rFonts w:ascii="Arial" w:eastAsia="Arial" w:hAnsi="Arial" w:cs="Arial"/>
          <w:color w:val="000000"/>
          <w:sz w:val="16"/>
          <w:szCs w:val="16"/>
        </w:rPr>
        <w:t xml:space="preserve">, you receive the stated principal amount plus a contingent quarterly coupon with respect to the final </w:t>
      </w:r>
      <w:r w:rsidR="00300C2A" w:rsidRPr="002F67BB">
        <w:rPr>
          <w:rFonts w:ascii="Arial" w:eastAsia="Arial" w:hAnsi="Arial" w:cs="Arial"/>
          <w:color w:val="000000"/>
          <w:sz w:val="16"/>
          <w:szCs w:val="16"/>
        </w:rPr>
        <w:t>determination date</w:t>
      </w:r>
      <w:r w:rsidR="00D623DA" w:rsidRPr="002F67BB">
        <w:rPr>
          <w:rFonts w:ascii="Arial" w:eastAsia="Arial" w:hAnsi="Arial" w:cs="Arial"/>
          <w:color w:val="000000"/>
          <w:sz w:val="16"/>
          <w:szCs w:val="16"/>
        </w:rPr>
        <w:t>. Your payment at maturity is calculated as follows:</w:t>
      </w:r>
    </w:p>
    <w:p w14:paraId="749CBB79" w14:textId="4498F60D" w:rsidR="00A45F6C" w:rsidRPr="002F67BB" w:rsidRDefault="00D623DA" w:rsidP="000041D1">
      <w:pPr>
        <w:spacing w:after="160"/>
        <w:ind w:right="54"/>
        <w:jc w:val="center"/>
        <w:rPr>
          <w:rFonts w:ascii="Arial" w:hAnsi="Arial" w:cs="Arial"/>
          <w:sz w:val="16"/>
          <w:szCs w:val="16"/>
        </w:rPr>
      </w:pPr>
      <w:r w:rsidRPr="002F67BB">
        <w:rPr>
          <w:rFonts w:ascii="Arial" w:eastAsia="Arial" w:hAnsi="Arial" w:cs="Arial"/>
          <w:sz w:val="16"/>
          <w:szCs w:val="16"/>
        </w:rPr>
        <w:t>$1</w:t>
      </w:r>
      <w:r w:rsidR="006D1D2D" w:rsidRPr="002F67BB">
        <w:rPr>
          <w:rFonts w:ascii="Arial" w:eastAsia="Arial" w:hAnsi="Arial" w:cs="Arial"/>
          <w:sz w:val="16"/>
          <w:szCs w:val="16"/>
        </w:rPr>
        <w:t>,00</w:t>
      </w:r>
      <w:r w:rsidRPr="002F67BB">
        <w:rPr>
          <w:rFonts w:ascii="Arial" w:eastAsia="Arial" w:hAnsi="Arial" w:cs="Arial"/>
          <w:sz w:val="16"/>
          <w:szCs w:val="16"/>
        </w:rPr>
        <w:t>0.0</w:t>
      </w:r>
      <w:r w:rsidR="00DA3B27">
        <w:rPr>
          <w:rFonts w:ascii="Arial" w:eastAsia="Arial" w:hAnsi="Arial" w:cs="Arial"/>
          <w:sz w:val="16"/>
          <w:szCs w:val="16"/>
        </w:rPr>
        <w:t>0</w:t>
      </w:r>
      <w:r w:rsidRPr="002F67BB">
        <w:rPr>
          <w:rFonts w:ascii="Arial" w:eastAsia="Arial" w:hAnsi="Arial" w:cs="Arial"/>
          <w:sz w:val="16"/>
          <w:szCs w:val="16"/>
        </w:rPr>
        <w:t xml:space="preserve"> + $</w:t>
      </w:r>
      <w:r w:rsidR="003F6BCC">
        <w:rPr>
          <w:rFonts w:ascii="Arial" w:eastAsia="Arial" w:hAnsi="Arial" w:cs="Arial"/>
          <w:sz w:val="16"/>
          <w:szCs w:val="16"/>
        </w:rPr>
        <w:t>31.625</w:t>
      </w:r>
      <w:r w:rsidRPr="002F67BB">
        <w:rPr>
          <w:rFonts w:ascii="Arial" w:eastAsia="Arial" w:hAnsi="Arial" w:cs="Arial"/>
          <w:sz w:val="16"/>
          <w:szCs w:val="16"/>
        </w:rPr>
        <w:t xml:space="preserve"> = $1</w:t>
      </w:r>
      <w:r w:rsidR="006D1D2D" w:rsidRPr="002F67BB">
        <w:rPr>
          <w:rFonts w:ascii="Arial" w:eastAsia="Arial" w:hAnsi="Arial" w:cs="Arial"/>
          <w:sz w:val="16"/>
          <w:szCs w:val="16"/>
        </w:rPr>
        <w:t>,0</w:t>
      </w:r>
      <w:r w:rsidR="003F6BCC">
        <w:rPr>
          <w:rFonts w:ascii="Arial" w:eastAsia="Arial" w:hAnsi="Arial" w:cs="Arial"/>
          <w:sz w:val="16"/>
          <w:szCs w:val="16"/>
        </w:rPr>
        <w:t>31.625</w:t>
      </w:r>
      <w:r w:rsidR="00556B9C" w:rsidRPr="002F67BB">
        <w:rPr>
          <w:rFonts w:ascii="Arial" w:eastAsia="Arial" w:hAnsi="Arial" w:cs="Arial"/>
          <w:sz w:val="16"/>
          <w:szCs w:val="16"/>
        </w:rPr>
        <w:t xml:space="preserve"> per security</w:t>
      </w:r>
    </w:p>
    <w:p w14:paraId="5F864F64" w14:textId="76B81A04" w:rsidR="00A45F6C" w:rsidRPr="002F67BB" w:rsidRDefault="00D623DA" w:rsidP="00EC255D">
      <w:pPr>
        <w:spacing w:after="160"/>
        <w:ind w:right="54"/>
        <w:rPr>
          <w:rFonts w:ascii="Arial" w:hAnsi="Arial" w:cs="Arial"/>
          <w:sz w:val="14"/>
          <w:szCs w:val="14"/>
        </w:rPr>
      </w:pPr>
      <w:r w:rsidRPr="002F67BB">
        <w:rPr>
          <w:rFonts w:ascii="Arial" w:eastAsia="Arial" w:hAnsi="Arial" w:cs="Arial"/>
          <w:i/>
          <w:iCs/>
          <w:color w:val="000000"/>
          <w:sz w:val="16"/>
          <w:szCs w:val="16"/>
        </w:rPr>
        <w:t xml:space="preserve">In this example, although the </w:t>
      </w:r>
      <w:r w:rsidR="00205135" w:rsidRPr="002F67BB">
        <w:rPr>
          <w:rFonts w:ascii="Arial" w:eastAsia="Arial" w:hAnsi="Arial" w:cs="Arial"/>
          <w:i/>
          <w:iCs/>
          <w:color w:val="000000"/>
          <w:sz w:val="16"/>
          <w:szCs w:val="16"/>
        </w:rPr>
        <w:t>final share price</w:t>
      </w:r>
      <w:r w:rsidRPr="002F67BB">
        <w:rPr>
          <w:rFonts w:ascii="Arial" w:eastAsia="Arial" w:hAnsi="Arial" w:cs="Arial"/>
          <w:i/>
          <w:iCs/>
          <w:color w:val="000000"/>
          <w:sz w:val="16"/>
          <w:szCs w:val="16"/>
        </w:rPr>
        <w:t xml:space="preserve"> represents a </w:t>
      </w:r>
      <w:r w:rsidR="00E974CF">
        <w:rPr>
          <w:rFonts w:ascii="Arial" w:eastAsia="Arial" w:hAnsi="Arial" w:cs="Arial"/>
          <w:i/>
          <w:iCs/>
          <w:color w:val="000000"/>
          <w:sz w:val="16"/>
          <w:szCs w:val="16"/>
        </w:rPr>
        <w:t>3</w:t>
      </w:r>
      <w:r w:rsidR="0069593D">
        <w:rPr>
          <w:rFonts w:ascii="Arial" w:eastAsia="Arial" w:hAnsi="Arial" w:cs="Arial"/>
          <w:i/>
          <w:iCs/>
          <w:color w:val="000000"/>
          <w:sz w:val="16"/>
          <w:szCs w:val="16"/>
        </w:rPr>
        <w:t>0</w:t>
      </w:r>
      <w:r w:rsidRPr="002F67BB">
        <w:rPr>
          <w:rFonts w:ascii="Arial" w:eastAsia="Arial" w:hAnsi="Arial" w:cs="Arial"/>
          <w:i/>
          <w:iCs/>
          <w:color w:val="000000"/>
          <w:sz w:val="16"/>
          <w:szCs w:val="16"/>
        </w:rPr>
        <w:t xml:space="preserve">% decline from the </w:t>
      </w:r>
      <w:r w:rsidR="00300C2A" w:rsidRPr="002F67BB">
        <w:rPr>
          <w:rFonts w:ascii="Arial" w:eastAsia="Arial" w:hAnsi="Arial" w:cs="Arial"/>
          <w:i/>
          <w:iCs/>
          <w:color w:val="000000"/>
          <w:sz w:val="16"/>
          <w:szCs w:val="16"/>
        </w:rPr>
        <w:t>initial share price</w:t>
      </w:r>
      <w:r w:rsidRPr="002F67BB">
        <w:rPr>
          <w:rFonts w:ascii="Arial" w:eastAsia="Arial" w:hAnsi="Arial" w:cs="Arial"/>
          <w:i/>
          <w:iCs/>
          <w:color w:val="000000"/>
          <w:sz w:val="16"/>
          <w:szCs w:val="16"/>
        </w:rPr>
        <w:t>, you receive the stated principal amount per security plus the final contingent quarterly coupon, equal to a total payment of $1</w:t>
      </w:r>
      <w:r w:rsidR="006D1D2D" w:rsidRPr="002F67BB">
        <w:rPr>
          <w:rFonts w:ascii="Arial" w:eastAsia="Arial" w:hAnsi="Arial" w:cs="Arial"/>
          <w:i/>
          <w:iCs/>
          <w:color w:val="000000"/>
          <w:sz w:val="16"/>
          <w:szCs w:val="16"/>
        </w:rPr>
        <w:t>,0</w:t>
      </w:r>
      <w:r w:rsidR="003F6BCC">
        <w:rPr>
          <w:rFonts w:ascii="Arial" w:eastAsia="Arial" w:hAnsi="Arial" w:cs="Arial"/>
          <w:i/>
          <w:iCs/>
          <w:color w:val="000000"/>
          <w:sz w:val="16"/>
          <w:szCs w:val="16"/>
        </w:rPr>
        <w:t>31.625</w:t>
      </w:r>
      <w:r w:rsidRPr="002F67BB">
        <w:rPr>
          <w:rFonts w:ascii="Arial" w:eastAsia="Arial" w:hAnsi="Arial" w:cs="Arial"/>
          <w:i/>
          <w:iCs/>
          <w:color w:val="000000"/>
          <w:sz w:val="16"/>
          <w:szCs w:val="16"/>
        </w:rPr>
        <w:t xml:space="preserve"> per security at maturity, because the </w:t>
      </w:r>
      <w:r w:rsidR="00205135" w:rsidRPr="002F67BB">
        <w:rPr>
          <w:rFonts w:ascii="Arial" w:eastAsia="Arial" w:hAnsi="Arial" w:cs="Arial"/>
          <w:i/>
          <w:iCs/>
          <w:color w:val="000000"/>
          <w:sz w:val="16"/>
          <w:szCs w:val="16"/>
        </w:rPr>
        <w:t>final share price</w:t>
      </w:r>
      <w:r w:rsidRPr="002F67BB">
        <w:rPr>
          <w:rFonts w:ascii="Arial" w:eastAsia="Arial" w:hAnsi="Arial" w:cs="Arial"/>
          <w:i/>
          <w:iCs/>
          <w:color w:val="000000"/>
          <w:sz w:val="16"/>
          <w:szCs w:val="16"/>
        </w:rPr>
        <w:t xml:space="preserve"> is not less than the downside threshold price.</w:t>
      </w:r>
    </w:p>
    <w:p w14:paraId="3EA09FB9"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p w14:paraId="331C415E" w14:textId="77777777" w:rsidR="00A45F6C" w:rsidRPr="002F67BB" w:rsidRDefault="00D623DA" w:rsidP="00D45289">
      <w:pPr>
        <w:spacing w:before="132" w:after="132" w:line="288" w:lineRule="atLeast"/>
        <w:ind w:right="594"/>
        <w:rPr>
          <w:rFonts w:ascii="Arial" w:hAnsi="Arial" w:cs="Arial"/>
          <w:sz w:val="28"/>
          <w:szCs w:val="28"/>
        </w:rPr>
      </w:pPr>
      <w:r w:rsidRPr="002F67BB">
        <w:rPr>
          <w:rFonts w:ascii="Arial" w:eastAsia="Arial" w:hAnsi="Arial" w:cs="Arial"/>
          <w:color w:val="296DC1"/>
          <w:sz w:val="28"/>
          <w:szCs w:val="28"/>
        </w:rPr>
        <w:lastRenderedPageBreak/>
        <w:t>Risk Factors</w:t>
      </w:r>
    </w:p>
    <w:p w14:paraId="5E047FB9" w14:textId="2E2B7DEE" w:rsidR="00A45F6C" w:rsidRPr="002F67BB" w:rsidRDefault="00D623DA" w:rsidP="000041D1">
      <w:pPr>
        <w:spacing w:after="160"/>
        <w:ind w:right="54"/>
        <w:rPr>
          <w:rFonts w:ascii="Arial" w:hAnsi="Arial" w:cs="Arial"/>
        </w:rPr>
      </w:pPr>
      <w:r w:rsidRPr="002F67BB">
        <w:rPr>
          <w:rFonts w:ascii="Arial" w:eastAsia="Arial" w:hAnsi="Arial" w:cs="Arial"/>
          <w:i/>
          <w:iCs/>
          <w:color w:val="000000"/>
          <w:sz w:val="16"/>
          <w:szCs w:val="16"/>
        </w:rPr>
        <w:t>Your investment in the securities entails significant risks, many of which differ from those of a conventional debt security. Your decision to purchase the securities should be made only after carefully considering the risks of an investment in the securities, including those discussed below, with your advisors in light of your particular circumstances. The securities are not an appropriate investment for you if you are not knowledgeable about significant elements of the securities or financial matters in general. You should carefully review the more detailed explanation of risks relating to the securities in the “Risk Factors” sections beginning on page PS-</w:t>
      </w:r>
      <w:r w:rsidR="00883166">
        <w:rPr>
          <w:rFonts w:ascii="Arial" w:eastAsia="Arial" w:hAnsi="Arial" w:cs="Arial"/>
          <w:i/>
          <w:iCs/>
          <w:color w:val="000000"/>
          <w:sz w:val="16"/>
          <w:szCs w:val="16"/>
        </w:rPr>
        <w:t>1</w:t>
      </w:r>
      <w:r w:rsidRPr="002F67BB">
        <w:rPr>
          <w:rFonts w:ascii="Arial" w:eastAsia="Arial" w:hAnsi="Arial" w:cs="Arial"/>
          <w:i/>
          <w:iCs/>
          <w:color w:val="000000"/>
          <w:sz w:val="16"/>
          <w:szCs w:val="16"/>
        </w:rPr>
        <w:t xml:space="preserve"> of the accompanying product supplement, page S-</w:t>
      </w:r>
      <w:r w:rsidR="00883166">
        <w:rPr>
          <w:rFonts w:ascii="Arial" w:eastAsia="Arial" w:hAnsi="Arial" w:cs="Arial"/>
          <w:i/>
          <w:iCs/>
          <w:color w:val="000000"/>
          <w:sz w:val="16"/>
          <w:szCs w:val="16"/>
        </w:rPr>
        <w:t>7</w:t>
      </w:r>
      <w:r w:rsidRPr="002F67BB">
        <w:rPr>
          <w:rFonts w:ascii="Arial" w:eastAsia="Arial" w:hAnsi="Arial" w:cs="Arial"/>
          <w:i/>
          <w:iCs/>
          <w:color w:val="000000"/>
          <w:sz w:val="16"/>
          <w:szCs w:val="16"/>
        </w:rPr>
        <w:t xml:space="preserve"> of the accompanying prospectus supplement and page 7 of the accompanying prospectus, each as identified on the cover page of this pricing supplement.</w:t>
      </w:r>
    </w:p>
    <w:p w14:paraId="6DA4CE78" w14:textId="77777777" w:rsidR="00AA5192" w:rsidRPr="002F67BB" w:rsidRDefault="00D623DA" w:rsidP="00AA5192">
      <w:pPr>
        <w:spacing w:after="220" w:line="288" w:lineRule="atLeast"/>
        <w:ind w:left="792" w:right="792" w:hanging="792"/>
        <w:rPr>
          <w:rFonts w:ascii="Arial" w:eastAsia="Arial" w:hAnsi="Arial" w:cs="Arial"/>
          <w:b/>
          <w:bCs/>
          <w:color w:val="296DC1"/>
          <w:sz w:val="16"/>
          <w:szCs w:val="16"/>
          <w:u w:val="single"/>
        </w:rPr>
      </w:pPr>
      <w:r w:rsidRPr="002F67BB">
        <w:rPr>
          <w:rFonts w:ascii="Arial" w:eastAsia="Arial" w:hAnsi="Arial" w:cs="Arial"/>
          <w:b/>
          <w:bCs/>
          <w:color w:val="296DC1"/>
          <w:sz w:val="16"/>
          <w:szCs w:val="16"/>
          <w:u w:val="single"/>
        </w:rPr>
        <w:t>Structure-related Risks</w:t>
      </w:r>
    </w:p>
    <w:p w14:paraId="6691D1DE" w14:textId="77777777" w:rsidR="00AA5192" w:rsidRPr="002F67BB" w:rsidRDefault="00D623DA" w:rsidP="00AA5192">
      <w:pPr>
        <w:pStyle w:val="BulletedListBlueLeftPadNoJustifyListBodyBlackListItem"/>
        <w:numPr>
          <w:ilvl w:val="0"/>
          <w:numId w:val="1"/>
        </w:numPr>
        <w:rPr>
          <w:rFonts w:ascii="Arial" w:hAnsi="Arial" w:cs="Arial"/>
          <w:color w:val="auto"/>
        </w:rPr>
      </w:pPr>
      <w:r w:rsidRPr="002F67BB">
        <w:rPr>
          <w:rFonts w:ascii="Arial" w:hAnsi="Arial" w:cs="Arial"/>
          <w:b/>
          <w:bCs/>
          <w:color w:val="auto"/>
        </w:rPr>
        <w:t>Your investment may result in a loss; there is no guaranteed return of principal.</w:t>
      </w:r>
      <w:r w:rsidRPr="002F67BB">
        <w:rPr>
          <w:rFonts w:ascii="Arial" w:hAnsi="Arial" w:cs="Arial"/>
          <w:color w:val="auto"/>
        </w:rPr>
        <w:t xml:space="preserve"> There is no fixed principal repayment amount on the </w:t>
      </w:r>
      <w:r w:rsidR="00BE79CD" w:rsidRPr="002F67BB">
        <w:rPr>
          <w:rFonts w:ascii="Arial" w:hAnsi="Arial" w:cs="Arial"/>
          <w:color w:val="auto"/>
        </w:rPr>
        <w:t>securities</w:t>
      </w:r>
      <w:r w:rsidRPr="002F67BB">
        <w:rPr>
          <w:rFonts w:ascii="Arial" w:hAnsi="Arial" w:cs="Arial"/>
          <w:color w:val="auto"/>
        </w:rPr>
        <w:t xml:space="preserve"> at maturity. If the </w:t>
      </w:r>
      <w:r w:rsidR="00BE79CD" w:rsidRPr="002F67BB">
        <w:rPr>
          <w:rFonts w:ascii="Arial" w:hAnsi="Arial" w:cs="Arial"/>
          <w:color w:val="auto"/>
        </w:rPr>
        <w:t>securities</w:t>
      </w:r>
      <w:r w:rsidRPr="002F67BB">
        <w:rPr>
          <w:rFonts w:ascii="Arial" w:hAnsi="Arial" w:cs="Arial"/>
          <w:color w:val="auto"/>
        </w:rPr>
        <w:t xml:space="preserve"> are not automatically </w:t>
      </w:r>
      <w:r w:rsidR="00BE79CD" w:rsidRPr="002F67BB">
        <w:rPr>
          <w:rFonts w:ascii="Arial" w:hAnsi="Arial" w:cs="Arial"/>
          <w:color w:val="auto"/>
        </w:rPr>
        <w:t>redeemed</w:t>
      </w:r>
      <w:r w:rsidRPr="002F67BB">
        <w:rPr>
          <w:rFonts w:ascii="Arial" w:hAnsi="Arial" w:cs="Arial"/>
          <w:color w:val="auto"/>
        </w:rPr>
        <w:t xml:space="preserve"> prior to maturity and the </w:t>
      </w:r>
      <w:r w:rsidR="00205135" w:rsidRPr="002F67BB">
        <w:rPr>
          <w:rFonts w:ascii="Arial" w:hAnsi="Arial" w:cs="Arial"/>
          <w:color w:val="auto"/>
        </w:rPr>
        <w:t>final share price</w:t>
      </w:r>
      <w:r w:rsidRPr="002F67BB">
        <w:rPr>
          <w:rFonts w:ascii="Arial" w:hAnsi="Arial" w:cs="Arial"/>
          <w:color w:val="auto"/>
        </w:rPr>
        <w:t xml:space="preserve"> of the </w:t>
      </w:r>
      <w:r w:rsidR="00BE79CD" w:rsidRPr="002F67BB">
        <w:rPr>
          <w:rFonts w:ascii="Arial" w:hAnsi="Arial" w:cs="Arial"/>
          <w:color w:val="auto"/>
        </w:rPr>
        <w:t>u</w:t>
      </w:r>
      <w:r w:rsidRPr="002F67BB">
        <w:rPr>
          <w:rFonts w:ascii="Arial" w:hAnsi="Arial" w:cs="Arial"/>
          <w:color w:val="auto"/>
        </w:rPr>
        <w:t xml:space="preserve">nderlying </w:t>
      </w:r>
      <w:r w:rsidR="00BE79CD" w:rsidRPr="002F67BB">
        <w:rPr>
          <w:rFonts w:ascii="Arial" w:hAnsi="Arial" w:cs="Arial"/>
          <w:color w:val="auto"/>
        </w:rPr>
        <w:t>s</w:t>
      </w:r>
      <w:r w:rsidRPr="002F67BB">
        <w:rPr>
          <w:rFonts w:ascii="Arial" w:hAnsi="Arial" w:cs="Arial"/>
          <w:color w:val="auto"/>
        </w:rPr>
        <w:t xml:space="preserve">tock is less than the </w:t>
      </w:r>
      <w:r w:rsidR="00BE79CD" w:rsidRPr="002F67BB">
        <w:rPr>
          <w:rFonts w:ascii="Arial" w:hAnsi="Arial" w:cs="Arial"/>
          <w:color w:val="auto"/>
        </w:rPr>
        <w:t>downside threshold price</w:t>
      </w:r>
      <w:r w:rsidRPr="002F67BB">
        <w:rPr>
          <w:rFonts w:ascii="Arial" w:hAnsi="Arial" w:cs="Arial"/>
          <w:color w:val="auto"/>
        </w:rPr>
        <w:t xml:space="preserve">, at maturity, your investment will be subject to 1:1 downside exposure to decreases in the value of the </w:t>
      </w:r>
      <w:r w:rsidR="00BE79CD" w:rsidRPr="002F67BB">
        <w:rPr>
          <w:rFonts w:ascii="Arial" w:hAnsi="Arial" w:cs="Arial"/>
          <w:color w:val="auto"/>
        </w:rPr>
        <w:t>underlying stock</w:t>
      </w:r>
      <w:r w:rsidRPr="002F67BB">
        <w:rPr>
          <w:rFonts w:ascii="Arial" w:hAnsi="Arial" w:cs="Arial"/>
          <w:color w:val="auto"/>
        </w:rPr>
        <w:t xml:space="preserve"> and you will lose 1% of the principal amount for each 1% that the </w:t>
      </w:r>
      <w:r w:rsidR="00205135" w:rsidRPr="002F67BB">
        <w:rPr>
          <w:rFonts w:ascii="Arial" w:hAnsi="Arial" w:cs="Arial"/>
          <w:color w:val="auto"/>
        </w:rPr>
        <w:t>final share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is less than the </w:t>
      </w:r>
      <w:r w:rsidR="00300C2A" w:rsidRPr="002F67BB">
        <w:rPr>
          <w:rFonts w:ascii="Arial" w:hAnsi="Arial" w:cs="Arial"/>
          <w:color w:val="auto"/>
        </w:rPr>
        <w:t>initial share price</w:t>
      </w:r>
      <w:r w:rsidRPr="002F67BB">
        <w:rPr>
          <w:rFonts w:ascii="Arial" w:hAnsi="Arial" w:cs="Arial"/>
          <w:color w:val="auto"/>
        </w:rPr>
        <w:t xml:space="preserve">. In that case, you will lose a significant portion or all of your investment in the </w:t>
      </w:r>
      <w:r w:rsidR="00BE79CD" w:rsidRPr="002F67BB">
        <w:rPr>
          <w:rFonts w:ascii="Arial" w:hAnsi="Arial" w:cs="Arial"/>
          <w:color w:val="auto"/>
        </w:rPr>
        <w:t>securities</w:t>
      </w:r>
      <w:r w:rsidRPr="002F67BB">
        <w:rPr>
          <w:rFonts w:ascii="Arial" w:hAnsi="Arial" w:cs="Arial"/>
          <w:color w:val="auto"/>
        </w:rPr>
        <w:t>.</w:t>
      </w:r>
    </w:p>
    <w:p w14:paraId="032D30A8" w14:textId="5683C4AC" w:rsidR="00AA5192" w:rsidRPr="002F67BB" w:rsidRDefault="00D623DA" w:rsidP="00AA5192">
      <w:pPr>
        <w:pStyle w:val="BulletedListBlueLeftPadNoJustifyListBodyBlackListItem"/>
        <w:numPr>
          <w:ilvl w:val="0"/>
          <w:numId w:val="2"/>
        </w:numPr>
        <w:rPr>
          <w:rFonts w:ascii="Arial" w:hAnsi="Arial" w:cs="Arial"/>
          <w:color w:val="auto"/>
        </w:rPr>
      </w:pPr>
      <w:r w:rsidRPr="002F67BB">
        <w:rPr>
          <w:rFonts w:ascii="Arial" w:hAnsi="Arial" w:cs="Arial"/>
          <w:b/>
          <w:bCs/>
          <w:color w:val="auto"/>
        </w:rPr>
        <w:t xml:space="preserve">Your return on the </w:t>
      </w:r>
      <w:r w:rsidR="00BE79CD" w:rsidRPr="002F67BB">
        <w:rPr>
          <w:rFonts w:ascii="Arial" w:hAnsi="Arial" w:cs="Arial"/>
          <w:b/>
          <w:bCs/>
          <w:color w:val="auto"/>
        </w:rPr>
        <w:t>securities</w:t>
      </w:r>
      <w:r w:rsidRPr="002F67BB">
        <w:rPr>
          <w:rFonts w:ascii="Arial" w:hAnsi="Arial" w:cs="Arial"/>
          <w:b/>
          <w:bCs/>
          <w:color w:val="auto"/>
        </w:rPr>
        <w:t xml:space="preserve"> is limited to the return represented by the </w:t>
      </w:r>
      <w:r w:rsidR="00BB47A9" w:rsidRPr="002F67BB">
        <w:rPr>
          <w:rFonts w:ascii="Arial" w:hAnsi="Arial" w:cs="Arial"/>
          <w:b/>
          <w:bCs/>
          <w:color w:val="auto"/>
        </w:rPr>
        <w:t>contingent quarterly coupon</w:t>
      </w:r>
      <w:r w:rsidRPr="002F67BB">
        <w:rPr>
          <w:rFonts w:ascii="Arial" w:hAnsi="Arial" w:cs="Arial"/>
          <w:b/>
          <w:bCs/>
          <w:color w:val="auto"/>
        </w:rPr>
        <w:t xml:space="preserve">s, if any, over the term of the </w:t>
      </w:r>
      <w:r w:rsidR="00BE79CD" w:rsidRPr="002F67BB">
        <w:rPr>
          <w:rFonts w:ascii="Arial" w:hAnsi="Arial" w:cs="Arial"/>
          <w:b/>
          <w:bCs/>
          <w:color w:val="auto"/>
        </w:rPr>
        <w:t>securities</w:t>
      </w:r>
      <w:r w:rsidRPr="002F67BB">
        <w:rPr>
          <w:rFonts w:ascii="Arial" w:hAnsi="Arial" w:cs="Arial"/>
          <w:b/>
          <w:bCs/>
          <w:color w:val="auto"/>
        </w:rPr>
        <w:t>.</w:t>
      </w:r>
      <w:r w:rsidRPr="002F67BB">
        <w:rPr>
          <w:rFonts w:ascii="Arial" w:hAnsi="Arial" w:cs="Arial"/>
          <w:color w:val="auto"/>
        </w:rPr>
        <w:t xml:space="preserve"> Your return on the </w:t>
      </w:r>
      <w:r w:rsidR="00BE79CD" w:rsidRPr="002F67BB">
        <w:rPr>
          <w:rFonts w:ascii="Arial" w:hAnsi="Arial" w:cs="Arial"/>
          <w:color w:val="auto"/>
        </w:rPr>
        <w:t>securities</w:t>
      </w:r>
      <w:r w:rsidRPr="002F67BB">
        <w:rPr>
          <w:rFonts w:ascii="Arial" w:hAnsi="Arial" w:cs="Arial"/>
          <w:color w:val="auto"/>
        </w:rPr>
        <w:t xml:space="preserve"> is limited to the </w:t>
      </w:r>
      <w:r w:rsidR="00BB47A9" w:rsidRPr="002F67BB">
        <w:rPr>
          <w:rFonts w:ascii="Arial" w:hAnsi="Arial" w:cs="Arial"/>
          <w:color w:val="auto"/>
        </w:rPr>
        <w:t>contingent quarterly coupon</w:t>
      </w:r>
      <w:r w:rsidRPr="002F67BB">
        <w:rPr>
          <w:rFonts w:ascii="Arial" w:hAnsi="Arial" w:cs="Arial"/>
          <w:color w:val="auto"/>
        </w:rPr>
        <w:t xml:space="preserve">s paid over the term of the </w:t>
      </w:r>
      <w:r w:rsidR="00BE79CD" w:rsidRPr="002F67BB">
        <w:rPr>
          <w:rFonts w:ascii="Arial" w:hAnsi="Arial" w:cs="Arial"/>
          <w:color w:val="auto"/>
        </w:rPr>
        <w:t>securities</w:t>
      </w:r>
      <w:r w:rsidRPr="002F67BB">
        <w:rPr>
          <w:rFonts w:ascii="Arial" w:hAnsi="Arial" w:cs="Arial"/>
          <w:color w:val="auto"/>
        </w:rPr>
        <w:t xml:space="preserve">, regardless of the extent to which the </w:t>
      </w:r>
      <w:r w:rsidR="00300C2A" w:rsidRPr="002F67BB">
        <w:rPr>
          <w:rFonts w:ascii="Arial" w:hAnsi="Arial" w:cs="Arial"/>
          <w:color w:val="auto"/>
        </w:rPr>
        <w:t>determination closing price</w:t>
      </w:r>
      <w:r w:rsidRPr="002F67BB">
        <w:rPr>
          <w:rFonts w:ascii="Arial" w:hAnsi="Arial" w:cs="Arial"/>
          <w:color w:val="auto"/>
        </w:rPr>
        <w:t xml:space="preserve"> or </w:t>
      </w:r>
      <w:r w:rsidR="00205135" w:rsidRPr="002F67BB">
        <w:rPr>
          <w:rFonts w:ascii="Arial" w:hAnsi="Arial" w:cs="Arial"/>
          <w:color w:val="auto"/>
        </w:rPr>
        <w:t>final share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exceeds its </w:t>
      </w:r>
      <w:r w:rsidR="00BB47A9" w:rsidRPr="002F67BB">
        <w:rPr>
          <w:rFonts w:ascii="Arial" w:hAnsi="Arial" w:cs="Arial"/>
          <w:color w:val="auto"/>
        </w:rPr>
        <w:t>downside threshold price</w:t>
      </w:r>
      <w:r w:rsidRPr="002F67BB">
        <w:rPr>
          <w:rFonts w:ascii="Arial" w:hAnsi="Arial" w:cs="Arial"/>
          <w:color w:val="auto"/>
        </w:rPr>
        <w:t xml:space="preserve"> or </w:t>
      </w:r>
      <w:r w:rsidR="00300C2A" w:rsidRPr="002F67BB">
        <w:rPr>
          <w:rFonts w:ascii="Arial" w:hAnsi="Arial" w:cs="Arial"/>
          <w:color w:val="auto"/>
        </w:rPr>
        <w:t>initial share price</w:t>
      </w:r>
      <w:r w:rsidRPr="002F67BB">
        <w:rPr>
          <w:rFonts w:ascii="Arial" w:hAnsi="Arial" w:cs="Arial"/>
          <w:color w:val="auto"/>
        </w:rPr>
        <w:t xml:space="preserve">, as applicable. Similarly, the amount payable at maturity or upon an </w:t>
      </w:r>
      <w:r w:rsidR="00BB47A9" w:rsidRPr="002F67BB">
        <w:rPr>
          <w:rFonts w:ascii="Arial" w:hAnsi="Arial" w:cs="Arial"/>
          <w:color w:val="auto"/>
        </w:rPr>
        <w:t>early redemption</w:t>
      </w:r>
      <w:r w:rsidRPr="002F67BB">
        <w:rPr>
          <w:rFonts w:ascii="Arial" w:hAnsi="Arial" w:cs="Arial"/>
          <w:color w:val="auto"/>
        </w:rPr>
        <w:t xml:space="preserve"> will never exceed the sum of the principal amount and the applicable </w:t>
      </w:r>
      <w:r w:rsidR="00BB47A9" w:rsidRPr="002F67BB">
        <w:rPr>
          <w:rFonts w:ascii="Arial" w:hAnsi="Arial" w:cs="Arial"/>
          <w:color w:val="auto"/>
        </w:rPr>
        <w:t>contingent quarterly coupon</w:t>
      </w:r>
      <w:r w:rsidRPr="002F67BB">
        <w:rPr>
          <w:rFonts w:ascii="Arial" w:hAnsi="Arial" w:cs="Arial"/>
          <w:color w:val="auto"/>
        </w:rPr>
        <w:t xml:space="preserve">, regardless of the extent to which the </w:t>
      </w:r>
      <w:r w:rsidR="00300C2A" w:rsidRPr="002F67BB">
        <w:rPr>
          <w:rFonts w:ascii="Arial" w:hAnsi="Arial" w:cs="Arial"/>
          <w:color w:val="auto"/>
        </w:rPr>
        <w:t>determination closing price</w:t>
      </w:r>
      <w:r w:rsidRPr="002F67BB">
        <w:rPr>
          <w:rFonts w:ascii="Arial" w:hAnsi="Arial" w:cs="Arial"/>
          <w:color w:val="auto"/>
        </w:rPr>
        <w:t xml:space="preserve"> or </w:t>
      </w:r>
      <w:r w:rsidR="00205135" w:rsidRPr="002F67BB">
        <w:rPr>
          <w:rFonts w:ascii="Arial" w:hAnsi="Arial" w:cs="Arial"/>
          <w:color w:val="auto"/>
        </w:rPr>
        <w:t>final share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exceeds its </w:t>
      </w:r>
      <w:r w:rsidR="00300C2A" w:rsidRPr="002F67BB">
        <w:rPr>
          <w:rFonts w:ascii="Arial" w:hAnsi="Arial" w:cs="Arial"/>
          <w:color w:val="auto"/>
        </w:rPr>
        <w:t>initial share price</w:t>
      </w:r>
      <w:r w:rsidRPr="002F67BB">
        <w:rPr>
          <w:rFonts w:ascii="Arial" w:hAnsi="Arial" w:cs="Arial"/>
          <w:color w:val="auto"/>
        </w:rPr>
        <w:t xml:space="preserve">. In contrast, a direct investment in the </w:t>
      </w:r>
      <w:r w:rsidR="00BE79CD" w:rsidRPr="002F67BB">
        <w:rPr>
          <w:rFonts w:ascii="Arial" w:hAnsi="Arial" w:cs="Arial"/>
          <w:color w:val="auto"/>
        </w:rPr>
        <w:t>underlying stock</w:t>
      </w:r>
      <w:r w:rsidRPr="002F67BB">
        <w:rPr>
          <w:rFonts w:ascii="Arial" w:hAnsi="Arial" w:cs="Arial"/>
          <w:color w:val="auto"/>
        </w:rPr>
        <w:t xml:space="preserve"> would allow you to receive the benefit of any appreciation in its price. Any return on the </w:t>
      </w:r>
      <w:r w:rsidR="00BE79CD" w:rsidRPr="002F67BB">
        <w:rPr>
          <w:rFonts w:ascii="Arial" w:hAnsi="Arial" w:cs="Arial"/>
          <w:color w:val="auto"/>
        </w:rPr>
        <w:t>securities</w:t>
      </w:r>
      <w:r w:rsidRPr="002F67BB">
        <w:rPr>
          <w:rFonts w:ascii="Arial" w:hAnsi="Arial" w:cs="Arial"/>
          <w:color w:val="auto"/>
        </w:rPr>
        <w:t xml:space="preserve"> will not reflect the return you would realize if you actually owned shares of </w:t>
      </w:r>
      <w:r w:rsidR="00465FA2">
        <w:rPr>
          <w:rFonts w:ascii="Arial" w:hAnsi="Arial" w:cs="Arial"/>
          <w:color w:val="auto"/>
        </w:rPr>
        <w:t>the</w:t>
      </w:r>
      <w:r w:rsidRPr="002F67BB">
        <w:rPr>
          <w:rFonts w:ascii="Arial" w:hAnsi="Arial" w:cs="Arial"/>
          <w:color w:val="auto"/>
        </w:rPr>
        <w:t xml:space="preserve"> </w:t>
      </w:r>
      <w:r w:rsidR="00BE79CD" w:rsidRPr="002F67BB">
        <w:rPr>
          <w:rFonts w:ascii="Arial" w:hAnsi="Arial" w:cs="Arial"/>
          <w:color w:val="auto"/>
        </w:rPr>
        <w:t>underlying stock</w:t>
      </w:r>
      <w:r w:rsidRPr="002F67BB">
        <w:rPr>
          <w:rFonts w:ascii="Arial" w:hAnsi="Arial" w:cs="Arial"/>
          <w:color w:val="auto"/>
        </w:rPr>
        <w:t xml:space="preserve"> and received the dividends paid or distributions made on them.</w:t>
      </w:r>
    </w:p>
    <w:p w14:paraId="77B04BEF" w14:textId="33CF126B" w:rsidR="00AA5192" w:rsidRPr="002F67BB" w:rsidRDefault="00D623DA" w:rsidP="00AA5192">
      <w:pPr>
        <w:pStyle w:val="BulletedListBlueLeftPadNoJustifyListBodyBlackListItem"/>
        <w:numPr>
          <w:ilvl w:val="0"/>
          <w:numId w:val="3"/>
        </w:numPr>
        <w:rPr>
          <w:rFonts w:ascii="Arial" w:hAnsi="Arial" w:cs="Arial"/>
          <w:color w:val="auto"/>
        </w:rPr>
      </w:pPr>
      <w:r w:rsidRPr="002F67BB">
        <w:rPr>
          <w:rFonts w:ascii="Arial" w:hAnsi="Arial" w:cs="Arial"/>
          <w:b/>
          <w:bCs/>
          <w:color w:val="auto"/>
        </w:rPr>
        <w:t xml:space="preserve">The </w:t>
      </w:r>
      <w:r w:rsidR="00BE79CD" w:rsidRPr="002F67BB">
        <w:rPr>
          <w:rFonts w:ascii="Arial" w:hAnsi="Arial" w:cs="Arial"/>
          <w:b/>
          <w:bCs/>
          <w:color w:val="auto"/>
        </w:rPr>
        <w:t>securities</w:t>
      </w:r>
      <w:r w:rsidRPr="002F67BB">
        <w:rPr>
          <w:rFonts w:ascii="Arial" w:hAnsi="Arial" w:cs="Arial"/>
          <w:b/>
          <w:bCs/>
          <w:color w:val="auto"/>
        </w:rPr>
        <w:t xml:space="preserve"> are subject to a potential </w:t>
      </w:r>
      <w:r w:rsidR="00BB47A9" w:rsidRPr="002F67BB">
        <w:rPr>
          <w:rFonts w:ascii="Arial" w:hAnsi="Arial" w:cs="Arial"/>
          <w:b/>
          <w:bCs/>
          <w:color w:val="auto"/>
        </w:rPr>
        <w:t>automatic early redemption</w:t>
      </w:r>
      <w:r w:rsidRPr="002F67BB">
        <w:rPr>
          <w:rFonts w:ascii="Arial" w:hAnsi="Arial" w:cs="Arial"/>
          <w:b/>
          <w:bCs/>
          <w:color w:val="auto"/>
        </w:rPr>
        <w:t xml:space="preserve">, which would limit your ability to receive the </w:t>
      </w:r>
      <w:r w:rsidR="00BB47A9" w:rsidRPr="002F67BB">
        <w:rPr>
          <w:rFonts w:ascii="Arial" w:hAnsi="Arial" w:cs="Arial"/>
          <w:b/>
          <w:bCs/>
          <w:color w:val="auto"/>
        </w:rPr>
        <w:t>contingent quarterly coupon</w:t>
      </w:r>
      <w:r w:rsidRPr="002F67BB">
        <w:rPr>
          <w:rFonts w:ascii="Arial" w:hAnsi="Arial" w:cs="Arial"/>
          <w:b/>
          <w:bCs/>
          <w:color w:val="auto"/>
        </w:rPr>
        <w:t xml:space="preserve">s over the full term of the </w:t>
      </w:r>
      <w:r w:rsidR="00BE79CD" w:rsidRPr="002F67BB">
        <w:rPr>
          <w:rFonts w:ascii="Arial" w:hAnsi="Arial" w:cs="Arial"/>
          <w:b/>
          <w:bCs/>
          <w:color w:val="auto"/>
        </w:rPr>
        <w:t>securities</w:t>
      </w:r>
      <w:r w:rsidRPr="002F67BB">
        <w:rPr>
          <w:rFonts w:ascii="Arial" w:hAnsi="Arial" w:cs="Arial"/>
          <w:b/>
          <w:bCs/>
          <w:color w:val="auto"/>
        </w:rPr>
        <w:t>.</w:t>
      </w:r>
      <w:r w:rsidRPr="002F67BB">
        <w:rPr>
          <w:rFonts w:ascii="Arial" w:hAnsi="Arial" w:cs="Arial"/>
          <w:color w:val="auto"/>
        </w:rPr>
        <w:t xml:space="preserve"> The </w:t>
      </w:r>
      <w:r w:rsidR="00BE79CD" w:rsidRPr="002F67BB">
        <w:rPr>
          <w:rFonts w:ascii="Arial" w:hAnsi="Arial" w:cs="Arial"/>
          <w:color w:val="auto"/>
        </w:rPr>
        <w:t>securities</w:t>
      </w:r>
      <w:r w:rsidRPr="002F67BB">
        <w:rPr>
          <w:rFonts w:ascii="Arial" w:hAnsi="Arial" w:cs="Arial"/>
          <w:color w:val="auto"/>
        </w:rPr>
        <w:t xml:space="preserve"> are subject to a potential </w:t>
      </w:r>
      <w:r w:rsidR="00BB47A9" w:rsidRPr="002F67BB">
        <w:rPr>
          <w:rFonts w:ascii="Arial" w:hAnsi="Arial" w:cs="Arial"/>
          <w:color w:val="auto"/>
        </w:rPr>
        <w:t>a</w:t>
      </w:r>
      <w:r w:rsidRPr="002F67BB">
        <w:rPr>
          <w:rFonts w:ascii="Arial" w:hAnsi="Arial" w:cs="Arial"/>
          <w:color w:val="auto"/>
        </w:rPr>
        <w:t xml:space="preserve">utomatic </w:t>
      </w:r>
      <w:r w:rsidR="00BB47A9" w:rsidRPr="002F67BB">
        <w:rPr>
          <w:rFonts w:ascii="Arial" w:hAnsi="Arial" w:cs="Arial"/>
          <w:color w:val="auto"/>
        </w:rPr>
        <w:t>early redemption</w:t>
      </w:r>
      <w:r w:rsidRPr="002F67BB">
        <w:rPr>
          <w:rFonts w:ascii="Arial" w:hAnsi="Arial" w:cs="Arial"/>
          <w:color w:val="auto"/>
        </w:rPr>
        <w:t xml:space="preserve">. Beginning in </w:t>
      </w:r>
      <w:r w:rsidR="00D23269">
        <w:rPr>
          <w:rFonts w:ascii="Arial" w:hAnsi="Arial" w:cs="Arial"/>
          <w:color w:val="auto"/>
        </w:rPr>
        <w:t>July</w:t>
      </w:r>
      <w:r w:rsidR="0064033A">
        <w:rPr>
          <w:rFonts w:ascii="Arial" w:hAnsi="Arial" w:cs="Arial"/>
          <w:color w:val="auto"/>
        </w:rPr>
        <w:t xml:space="preserve"> 202</w:t>
      </w:r>
      <w:r w:rsidR="00F47AB2">
        <w:rPr>
          <w:rFonts w:ascii="Arial" w:hAnsi="Arial" w:cs="Arial"/>
          <w:color w:val="auto"/>
        </w:rPr>
        <w:t>6</w:t>
      </w:r>
      <w:r w:rsidRPr="002F67BB">
        <w:rPr>
          <w:rFonts w:ascii="Arial" w:hAnsi="Arial" w:cs="Arial"/>
          <w:color w:val="auto"/>
        </w:rPr>
        <w:t xml:space="preserve">, the </w:t>
      </w:r>
      <w:r w:rsidR="00BE79CD" w:rsidRPr="002F67BB">
        <w:rPr>
          <w:rFonts w:ascii="Arial" w:hAnsi="Arial" w:cs="Arial"/>
          <w:color w:val="auto"/>
        </w:rPr>
        <w:t>securities</w:t>
      </w:r>
      <w:r w:rsidRPr="002F67BB">
        <w:rPr>
          <w:rFonts w:ascii="Arial" w:hAnsi="Arial" w:cs="Arial"/>
          <w:color w:val="auto"/>
        </w:rPr>
        <w:t xml:space="preserve"> will be automatically called if, on any </w:t>
      </w:r>
      <w:r w:rsidR="00300C2A" w:rsidRPr="002F67BB">
        <w:rPr>
          <w:rFonts w:ascii="Arial" w:hAnsi="Arial" w:cs="Arial"/>
          <w:color w:val="auto"/>
        </w:rPr>
        <w:t>determination date</w:t>
      </w:r>
      <w:r w:rsidRPr="002F67BB">
        <w:rPr>
          <w:rFonts w:ascii="Arial" w:hAnsi="Arial" w:cs="Arial"/>
          <w:color w:val="auto"/>
        </w:rPr>
        <w:t xml:space="preserve"> (other than the final </w:t>
      </w:r>
      <w:r w:rsidR="00300C2A" w:rsidRPr="002F67BB">
        <w:rPr>
          <w:rFonts w:ascii="Arial" w:hAnsi="Arial" w:cs="Arial"/>
          <w:color w:val="auto"/>
        </w:rPr>
        <w:t>determination date</w:t>
      </w:r>
      <w:r w:rsidRPr="002F67BB">
        <w:rPr>
          <w:rFonts w:ascii="Arial" w:hAnsi="Arial" w:cs="Arial"/>
          <w:color w:val="auto"/>
        </w:rPr>
        <w:t xml:space="preserve">), the </w:t>
      </w:r>
      <w:r w:rsidR="00300C2A" w:rsidRPr="002F67BB">
        <w:rPr>
          <w:rFonts w:ascii="Arial" w:hAnsi="Arial" w:cs="Arial"/>
          <w:color w:val="auto"/>
        </w:rPr>
        <w:t>determination closing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is greater than or equal to its </w:t>
      </w:r>
      <w:r w:rsidR="00300C2A" w:rsidRPr="002F67BB">
        <w:rPr>
          <w:rFonts w:ascii="Arial" w:hAnsi="Arial" w:cs="Arial"/>
          <w:color w:val="auto"/>
        </w:rPr>
        <w:t>initial share price</w:t>
      </w:r>
      <w:r w:rsidRPr="002F67BB">
        <w:rPr>
          <w:rFonts w:ascii="Arial" w:hAnsi="Arial" w:cs="Arial"/>
          <w:color w:val="auto"/>
        </w:rPr>
        <w:t xml:space="preserve">. If the </w:t>
      </w:r>
      <w:r w:rsidR="00BE79CD" w:rsidRPr="002F67BB">
        <w:rPr>
          <w:rFonts w:ascii="Arial" w:hAnsi="Arial" w:cs="Arial"/>
          <w:color w:val="auto"/>
        </w:rPr>
        <w:t>securities</w:t>
      </w:r>
      <w:r w:rsidRPr="002F67BB">
        <w:rPr>
          <w:rFonts w:ascii="Arial" w:hAnsi="Arial" w:cs="Arial"/>
          <w:color w:val="auto"/>
        </w:rPr>
        <w:t xml:space="preserve"> are automatically called prior to the </w:t>
      </w:r>
      <w:r w:rsidR="00A769B0" w:rsidRPr="002F67BB">
        <w:rPr>
          <w:rFonts w:ascii="Arial" w:hAnsi="Arial" w:cs="Arial"/>
          <w:color w:val="auto"/>
        </w:rPr>
        <w:t>m</w:t>
      </w:r>
      <w:r w:rsidRPr="002F67BB">
        <w:rPr>
          <w:rFonts w:ascii="Arial" w:hAnsi="Arial" w:cs="Arial"/>
          <w:color w:val="auto"/>
        </w:rPr>
        <w:t xml:space="preserve">aturity </w:t>
      </w:r>
      <w:r w:rsidR="00A769B0" w:rsidRPr="002F67BB">
        <w:rPr>
          <w:rFonts w:ascii="Arial" w:hAnsi="Arial" w:cs="Arial"/>
          <w:color w:val="auto"/>
        </w:rPr>
        <w:t>d</w:t>
      </w:r>
      <w:r w:rsidRPr="002F67BB">
        <w:rPr>
          <w:rFonts w:ascii="Arial" w:hAnsi="Arial" w:cs="Arial"/>
          <w:color w:val="auto"/>
        </w:rPr>
        <w:t xml:space="preserve">ate, you will be entitled to receive the principal amount and the </w:t>
      </w:r>
      <w:r w:rsidR="00BB47A9" w:rsidRPr="002F67BB">
        <w:rPr>
          <w:rFonts w:ascii="Arial" w:hAnsi="Arial" w:cs="Arial"/>
          <w:color w:val="auto"/>
        </w:rPr>
        <w:t>contingent quarterly coupon</w:t>
      </w:r>
      <w:r w:rsidRPr="002F67BB">
        <w:rPr>
          <w:rFonts w:ascii="Arial" w:hAnsi="Arial" w:cs="Arial"/>
          <w:color w:val="auto"/>
        </w:rPr>
        <w:t xml:space="preserve"> with respect to the applicable </w:t>
      </w:r>
      <w:r w:rsidR="00300C2A" w:rsidRPr="002F67BB">
        <w:rPr>
          <w:rFonts w:ascii="Arial" w:hAnsi="Arial" w:cs="Arial"/>
          <w:color w:val="auto"/>
        </w:rPr>
        <w:t>determination date</w:t>
      </w:r>
      <w:r w:rsidRPr="002F67BB">
        <w:rPr>
          <w:rFonts w:ascii="Arial" w:hAnsi="Arial" w:cs="Arial"/>
          <w:color w:val="auto"/>
        </w:rPr>
        <w:t xml:space="preserve"> and no further amounts will be payable following the </w:t>
      </w:r>
      <w:r w:rsidR="00A769B0" w:rsidRPr="002F67BB">
        <w:rPr>
          <w:rFonts w:ascii="Arial" w:hAnsi="Arial" w:cs="Arial"/>
          <w:color w:val="auto"/>
        </w:rPr>
        <w:t>automatic early redemption</w:t>
      </w:r>
      <w:r w:rsidRPr="002F67BB">
        <w:rPr>
          <w:rFonts w:ascii="Arial" w:hAnsi="Arial" w:cs="Arial"/>
          <w:color w:val="auto"/>
        </w:rPr>
        <w:t xml:space="preserve">. In this case, you will lose the opportunity to continue to receive </w:t>
      </w:r>
      <w:r w:rsidR="00BB47A9" w:rsidRPr="002F67BB">
        <w:rPr>
          <w:rFonts w:ascii="Arial" w:hAnsi="Arial" w:cs="Arial"/>
          <w:color w:val="auto"/>
        </w:rPr>
        <w:t>contingent quarterly coupon</w:t>
      </w:r>
      <w:r w:rsidRPr="002F67BB">
        <w:rPr>
          <w:rFonts w:ascii="Arial" w:hAnsi="Arial" w:cs="Arial"/>
          <w:color w:val="auto"/>
        </w:rPr>
        <w:t xml:space="preserve">s after the date of the </w:t>
      </w:r>
      <w:r w:rsidR="00A769B0" w:rsidRPr="002F67BB">
        <w:rPr>
          <w:rFonts w:ascii="Arial" w:hAnsi="Arial" w:cs="Arial"/>
          <w:color w:val="auto"/>
        </w:rPr>
        <w:t>automatic early redemption</w:t>
      </w:r>
      <w:r w:rsidRPr="002F67BB">
        <w:rPr>
          <w:rFonts w:ascii="Arial" w:hAnsi="Arial" w:cs="Arial"/>
          <w:color w:val="auto"/>
        </w:rPr>
        <w:t xml:space="preserve">. If the </w:t>
      </w:r>
      <w:r w:rsidR="00BE79CD" w:rsidRPr="002F67BB">
        <w:rPr>
          <w:rFonts w:ascii="Arial" w:hAnsi="Arial" w:cs="Arial"/>
          <w:color w:val="auto"/>
        </w:rPr>
        <w:t>securities</w:t>
      </w:r>
      <w:r w:rsidRPr="002F67BB">
        <w:rPr>
          <w:rFonts w:ascii="Arial" w:hAnsi="Arial" w:cs="Arial"/>
          <w:color w:val="auto"/>
        </w:rPr>
        <w:t xml:space="preserve"> are </w:t>
      </w:r>
      <w:r w:rsidR="00A769B0" w:rsidRPr="002F67BB">
        <w:rPr>
          <w:rFonts w:ascii="Arial" w:hAnsi="Arial" w:cs="Arial"/>
          <w:color w:val="auto"/>
        </w:rPr>
        <w:t>redeemed</w:t>
      </w:r>
      <w:r w:rsidRPr="002F67BB">
        <w:rPr>
          <w:rFonts w:ascii="Arial" w:hAnsi="Arial" w:cs="Arial"/>
          <w:color w:val="auto"/>
        </w:rPr>
        <w:t xml:space="preserve"> prior to the </w:t>
      </w:r>
      <w:r w:rsidR="00A769B0" w:rsidRPr="002F67BB">
        <w:rPr>
          <w:rFonts w:ascii="Arial" w:hAnsi="Arial" w:cs="Arial"/>
          <w:color w:val="auto"/>
        </w:rPr>
        <w:t>m</w:t>
      </w:r>
      <w:r w:rsidRPr="002F67BB">
        <w:rPr>
          <w:rFonts w:ascii="Arial" w:hAnsi="Arial" w:cs="Arial"/>
          <w:color w:val="auto"/>
        </w:rPr>
        <w:t xml:space="preserve">aturity </w:t>
      </w:r>
      <w:r w:rsidR="00A769B0" w:rsidRPr="002F67BB">
        <w:rPr>
          <w:rFonts w:ascii="Arial" w:hAnsi="Arial" w:cs="Arial"/>
          <w:color w:val="auto"/>
        </w:rPr>
        <w:t>d</w:t>
      </w:r>
      <w:r w:rsidRPr="002F67BB">
        <w:rPr>
          <w:rFonts w:ascii="Arial" w:hAnsi="Arial" w:cs="Arial"/>
          <w:color w:val="auto"/>
        </w:rPr>
        <w:t xml:space="preserve">ate, you may be unable to invest in other securities with a similar level of risk that could provide a return that is similar to the </w:t>
      </w:r>
      <w:r w:rsidR="00BE79CD" w:rsidRPr="002F67BB">
        <w:rPr>
          <w:rFonts w:ascii="Arial" w:hAnsi="Arial" w:cs="Arial"/>
          <w:color w:val="auto"/>
        </w:rPr>
        <w:t>securities</w:t>
      </w:r>
      <w:r w:rsidRPr="002F67BB">
        <w:rPr>
          <w:rFonts w:ascii="Arial" w:hAnsi="Arial" w:cs="Arial"/>
          <w:color w:val="auto"/>
        </w:rPr>
        <w:t>.</w:t>
      </w:r>
    </w:p>
    <w:p w14:paraId="415E04CA" w14:textId="29A48EB0" w:rsidR="00AA5192" w:rsidRPr="002F67BB" w:rsidRDefault="00D623DA" w:rsidP="00AA5192">
      <w:pPr>
        <w:pStyle w:val="BulletedListBlueLeftPadNoJustifyListBodyBlackListItem"/>
        <w:numPr>
          <w:ilvl w:val="0"/>
          <w:numId w:val="4"/>
        </w:numPr>
        <w:rPr>
          <w:rFonts w:ascii="Arial" w:hAnsi="Arial" w:cs="Arial"/>
          <w:color w:val="auto"/>
        </w:rPr>
      </w:pPr>
      <w:r w:rsidRPr="002F67BB">
        <w:rPr>
          <w:rFonts w:ascii="Arial" w:hAnsi="Arial" w:cs="Arial"/>
          <w:b/>
          <w:bCs/>
          <w:color w:val="auto"/>
        </w:rPr>
        <w:t xml:space="preserve">You may not receive any </w:t>
      </w:r>
      <w:r w:rsidR="00BB47A9" w:rsidRPr="002F67BB">
        <w:rPr>
          <w:rFonts w:ascii="Arial" w:hAnsi="Arial" w:cs="Arial"/>
          <w:b/>
          <w:bCs/>
          <w:color w:val="auto"/>
        </w:rPr>
        <w:t>contingent quarterly coupon</w:t>
      </w:r>
      <w:r w:rsidRPr="002F67BB">
        <w:rPr>
          <w:rFonts w:ascii="Arial" w:hAnsi="Arial" w:cs="Arial"/>
          <w:b/>
          <w:bCs/>
          <w:color w:val="auto"/>
        </w:rPr>
        <w:t>s.</w:t>
      </w:r>
      <w:r w:rsidRPr="002F67BB">
        <w:rPr>
          <w:rFonts w:ascii="Arial" w:hAnsi="Arial" w:cs="Arial"/>
          <w:color w:val="auto"/>
        </w:rPr>
        <w:t xml:space="preserve"> The </w:t>
      </w:r>
      <w:r w:rsidR="00BE79CD" w:rsidRPr="002F67BB">
        <w:rPr>
          <w:rFonts w:ascii="Arial" w:hAnsi="Arial" w:cs="Arial"/>
          <w:color w:val="auto"/>
        </w:rPr>
        <w:t>securities</w:t>
      </w:r>
      <w:r w:rsidRPr="002F67BB">
        <w:rPr>
          <w:rFonts w:ascii="Arial" w:hAnsi="Arial" w:cs="Arial"/>
          <w:color w:val="auto"/>
        </w:rPr>
        <w:t xml:space="preserve"> do not provide for any regular fixed coupon payments. Investors in the </w:t>
      </w:r>
      <w:r w:rsidR="00BE79CD" w:rsidRPr="002F67BB">
        <w:rPr>
          <w:rFonts w:ascii="Arial" w:hAnsi="Arial" w:cs="Arial"/>
          <w:color w:val="auto"/>
        </w:rPr>
        <w:t>securities</w:t>
      </w:r>
      <w:r w:rsidRPr="002F67BB">
        <w:rPr>
          <w:rFonts w:ascii="Arial" w:hAnsi="Arial" w:cs="Arial"/>
          <w:color w:val="auto"/>
        </w:rPr>
        <w:t xml:space="preserve"> will not necessarily receive any </w:t>
      </w:r>
      <w:r w:rsidR="00BB47A9" w:rsidRPr="002F67BB">
        <w:rPr>
          <w:rFonts w:ascii="Arial" w:hAnsi="Arial" w:cs="Arial"/>
          <w:color w:val="auto"/>
        </w:rPr>
        <w:t>contingent quarterly coupon</w:t>
      </w:r>
      <w:r w:rsidRPr="002F67BB">
        <w:rPr>
          <w:rFonts w:ascii="Arial" w:hAnsi="Arial" w:cs="Arial"/>
          <w:color w:val="auto"/>
        </w:rPr>
        <w:t xml:space="preserve">s on the </w:t>
      </w:r>
      <w:r w:rsidR="00BE79CD" w:rsidRPr="002F67BB">
        <w:rPr>
          <w:rFonts w:ascii="Arial" w:hAnsi="Arial" w:cs="Arial"/>
          <w:color w:val="auto"/>
        </w:rPr>
        <w:t>securities</w:t>
      </w:r>
      <w:r w:rsidRPr="002F67BB">
        <w:rPr>
          <w:rFonts w:ascii="Arial" w:hAnsi="Arial" w:cs="Arial"/>
          <w:color w:val="auto"/>
        </w:rPr>
        <w:t xml:space="preserve">. If the </w:t>
      </w:r>
      <w:r w:rsidR="00300C2A" w:rsidRPr="002F67BB">
        <w:rPr>
          <w:rFonts w:ascii="Arial" w:hAnsi="Arial" w:cs="Arial"/>
          <w:color w:val="auto"/>
        </w:rPr>
        <w:t>determination closing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is less than its </w:t>
      </w:r>
      <w:r w:rsidR="00BB47A9" w:rsidRPr="002F67BB">
        <w:rPr>
          <w:rFonts w:ascii="Arial" w:hAnsi="Arial" w:cs="Arial"/>
          <w:color w:val="auto"/>
        </w:rPr>
        <w:t>downside threshold price</w:t>
      </w:r>
      <w:r w:rsidRPr="002F67BB">
        <w:rPr>
          <w:rFonts w:ascii="Arial" w:hAnsi="Arial" w:cs="Arial"/>
          <w:color w:val="auto"/>
        </w:rPr>
        <w:t xml:space="preserve"> on a </w:t>
      </w:r>
      <w:r w:rsidR="00300C2A" w:rsidRPr="002F67BB">
        <w:rPr>
          <w:rFonts w:ascii="Arial" w:hAnsi="Arial" w:cs="Arial"/>
          <w:color w:val="auto"/>
        </w:rPr>
        <w:t>determination date</w:t>
      </w:r>
      <w:r w:rsidRPr="002F67BB">
        <w:rPr>
          <w:rFonts w:ascii="Arial" w:hAnsi="Arial" w:cs="Arial"/>
          <w:color w:val="auto"/>
        </w:rPr>
        <w:t xml:space="preserve">, you will not receive the </w:t>
      </w:r>
      <w:r w:rsidR="00BB47A9" w:rsidRPr="002F67BB">
        <w:rPr>
          <w:rFonts w:ascii="Arial" w:hAnsi="Arial" w:cs="Arial"/>
          <w:color w:val="auto"/>
        </w:rPr>
        <w:t>contingent quarterly coupon</w:t>
      </w:r>
      <w:r w:rsidRPr="002F67BB">
        <w:rPr>
          <w:rFonts w:ascii="Arial" w:hAnsi="Arial" w:cs="Arial"/>
          <w:color w:val="auto"/>
        </w:rPr>
        <w:t xml:space="preserve"> applicable to that </w:t>
      </w:r>
      <w:r w:rsidR="00300C2A" w:rsidRPr="002F67BB">
        <w:rPr>
          <w:rFonts w:ascii="Arial" w:hAnsi="Arial" w:cs="Arial"/>
          <w:color w:val="auto"/>
        </w:rPr>
        <w:t>determination date</w:t>
      </w:r>
      <w:r w:rsidRPr="002F67BB">
        <w:rPr>
          <w:rFonts w:ascii="Arial" w:hAnsi="Arial" w:cs="Arial"/>
          <w:color w:val="auto"/>
        </w:rPr>
        <w:t xml:space="preserve">. If the </w:t>
      </w:r>
      <w:r w:rsidR="00300C2A" w:rsidRPr="002F67BB">
        <w:rPr>
          <w:rFonts w:ascii="Arial" w:hAnsi="Arial" w:cs="Arial"/>
          <w:color w:val="auto"/>
        </w:rPr>
        <w:t>determination closing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is less than its </w:t>
      </w:r>
      <w:r w:rsidR="00BB47A9" w:rsidRPr="002F67BB">
        <w:rPr>
          <w:rFonts w:ascii="Arial" w:hAnsi="Arial" w:cs="Arial"/>
          <w:color w:val="auto"/>
        </w:rPr>
        <w:t>downside threshold price</w:t>
      </w:r>
      <w:r w:rsidRPr="002F67BB">
        <w:rPr>
          <w:rFonts w:ascii="Arial" w:hAnsi="Arial" w:cs="Arial"/>
          <w:color w:val="auto"/>
        </w:rPr>
        <w:t xml:space="preserve"> on all the </w:t>
      </w:r>
      <w:r w:rsidR="00300C2A" w:rsidRPr="002F67BB">
        <w:rPr>
          <w:rFonts w:ascii="Arial" w:hAnsi="Arial" w:cs="Arial"/>
          <w:color w:val="auto"/>
        </w:rPr>
        <w:t>determination date</w:t>
      </w:r>
      <w:r w:rsidRPr="002F67BB">
        <w:rPr>
          <w:rFonts w:ascii="Arial" w:hAnsi="Arial" w:cs="Arial"/>
          <w:color w:val="auto"/>
        </w:rPr>
        <w:t xml:space="preserve">s during the term of the </w:t>
      </w:r>
      <w:r w:rsidR="00BE79CD" w:rsidRPr="002F67BB">
        <w:rPr>
          <w:rFonts w:ascii="Arial" w:hAnsi="Arial" w:cs="Arial"/>
          <w:color w:val="auto"/>
        </w:rPr>
        <w:t>securities</w:t>
      </w:r>
      <w:r w:rsidRPr="002F67BB">
        <w:rPr>
          <w:rFonts w:ascii="Arial" w:hAnsi="Arial" w:cs="Arial"/>
          <w:color w:val="auto"/>
        </w:rPr>
        <w:t xml:space="preserve">, you will not receive any </w:t>
      </w:r>
      <w:r w:rsidR="00BB47A9" w:rsidRPr="002F67BB">
        <w:rPr>
          <w:rFonts w:ascii="Arial" w:hAnsi="Arial" w:cs="Arial"/>
          <w:color w:val="auto"/>
        </w:rPr>
        <w:t>contingent quarterly coupon</w:t>
      </w:r>
      <w:r w:rsidRPr="002F67BB">
        <w:rPr>
          <w:rFonts w:ascii="Arial" w:hAnsi="Arial" w:cs="Arial"/>
          <w:color w:val="auto"/>
        </w:rPr>
        <w:t xml:space="preserve">s during the term of the </w:t>
      </w:r>
      <w:r w:rsidR="00BE79CD" w:rsidRPr="002F67BB">
        <w:rPr>
          <w:rFonts w:ascii="Arial" w:hAnsi="Arial" w:cs="Arial"/>
          <w:color w:val="auto"/>
        </w:rPr>
        <w:t>securities</w:t>
      </w:r>
      <w:r w:rsidRPr="002F67BB">
        <w:rPr>
          <w:rFonts w:ascii="Arial" w:hAnsi="Arial" w:cs="Arial"/>
          <w:color w:val="auto"/>
        </w:rPr>
        <w:t xml:space="preserve">, and will not receive a positive return on the </w:t>
      </w:r>
      <w:r w:rsidR="00BE79CD" w:rsidRPr="002F67BB">
        <w:rPr>
          <w:rFonts w:ascii="Arial" w:hAnsi="Arial" w:cs="Arial"/>
          <w:color w:val="auto"/>
        </w:rPr>
        <w:t>securities</w:t>
      </w:r>
      <w:r w:rsidRPr="002F67BB">
        <w:rPr>
          <w:rFonts w:ascii="Arial" w:hAnsi="Arial" w:cs="Arial"/>
          <w:color w:val="auto"/>
        </w:rPr>
        <w:t>.</w:t>
      </w:r>
    </w:p>
    <w:p w14:paraId="4EEA989E" w14:textId="77777777" w:rsidR="00AA5192" w:rsidRPr="002F67BB" w:rsidRDefault="00D623DA" w:rsidP="00AA5192">
      <w:pPr>
        <w:pStyle w:val="BulletedListBlueLeftPadNoJustifyListBodyBlackListItem"/>
        <w:numPr>
          <w:ilvl w:val="0"/>
          <w:numId w:val="5"/>
        </w:numPr>
        <w:rPr>
          <w:rFonts w:ascii="Arial" w:hAnsi="Arial" w:cs="Arial"/>
          <w:color w:val="auto"/>
        </w:rPr>
      </w:pPr>
      <w:r w:rsidRPr="002F67BB">
        <w:rPr>
          <w:rFonts w:ascii="Arial" w:hAnsi="Arial" w:cs="Arial"/>
          <w:b/>
          <w:bCs/>
          <w:color w:val="auto"/>
        </w:rPr>
        <w:t xml:space="preserve">Your return on the </w:t>
      </w:r>
      <w:r w:rsidR="00BE79CD" w:rsidRPr="002F67BB">
        <w:rPr>
          <w:rFonts w:ascii="Arial" w:hAnsi="Arial" w:cs="Arial"/>
          <w:b/>
          <w:bCs/>
          <w:color w:val="auto"/>
        </w:rPr>
        <w:t>securities</w:t>
      </w:r>
      <w:r w:rsidRPr="002F67BB">
        <w:rPr>
          <w:rFonts w:ascii="Arial" w:hAnsi="Arial" w:cs="Arial"/>
          <w:b/>
          <w:bCs/>
          <w:color w:val="auto"/>
        </w:rPr>
        <w:t xml:space="preserve"> may be less than the yield on a conventional debt security of comparable maturity. </w:t>
      </w:r>
      <w:r w:rsidRPr="002F67BB">
        <w:rPr>
          <w:rFonts w:ascii="Arial" w:hAnsi="Arial" w:cs="Arial"/>
          <w:color w:val="auto"/>
        </w:rPr>
        <w:t xml:space="preserve">Any return that you receive on the </w:t>
      </w:r>
      <w:r w:rsidR="00BE79CD" w:rsidRPr="002F67BB">
        <w:rPr>
          <w:rFonts w:ascii="Arial" w:hAnsi="Arial" w:cs="Arial"/>
          <w:color w:val="auto"/>
        </w:rPr>
        <w:t>securities</w:t>
      </w:r>
      <w:r w:rsidRPr="002F67BB">
        <w:rPr>
          <w:rFonts w:ascii="Arial" w:hAnsi="Arial" w:cs="Arial"/>
          <w:color w:val="auto"/>
        </w:rPr>
        <w:t xml:space="preserve"> may be less than the return you would earn if you purchased a conventional debt security with the same </w:t>
      </w:r>
      <w:r w:rsidR="00A769B0" w:rsidRPr="002F67BB">
        <w:rPr>
          <w:rFonts w:ascii="Arial" w:hAnsi="Arial" w:cs="Arial"/>
          <w:color w:val="auto"/>
        </w:rPr>
        <w:t>m</w:t>
      </w:r>
      <w:r w:rsidRPr="002F67BB">
        <w:rPr>
          <w:rFonts w:ascii="Arial" w:hAnsi="Arial" w:cs="Arial"/>
          <w:color w:val="auto"/>
        </w:rPr>
        <w:t xml:space="preserve">aturity </w:t>
      </w:r>
      <w:r w:rsidR="00A769B0" w:rsidRPr="002F67BB">
        <w:rPr>
          <w:rFonts w:ascii="Arial" w:hAnsi="Arial" w:cs="Arial"/>
          <w:color w:val="auto"/>
        </w:rPr>
        <w:t>d</w:t>
      </w:r>
      <w:r w:rsidRPr="002F67BB">
        <w:rPr>
          <w:rFonts w:ascii="Arial" w:hAnsi="Arial" w:cs="Arial"/>
          <w:color w:val="auto"/>
        </w:rPr>
        <w:t xml:space="preserve">ate. As a result, your investment in the </w:t>
      </w:r>
      <w:r w:rsidR="00BE79CD" w:rsidRPr="002F67BB">
        <w:rPr>
          <w:rFonts w:ascii="Arial" w:hAnsi="Arial" w:cs="Arial"/>
          <w:color w:val="auto"/>
        </w:rPr>
        <w:t>securities</w:t>
      </w:r>
      <w:r w:rsidRPr="002F67BB">
        <w:rPr>
          <w:rFonts w:ascii="Arial" w:hAnsi="Arial" w:cs="Arial"/>
          <w:color w:val="auto"/>
        </w:rPr>
        <w:t xml:space="preserve"> may not reflect the full opportunity cost to you when you consider factors, such as inflation, that affect the time value of money. In addition, if interest rates increase during the term of the </w:t>
      </w:r>
      <w:r w:rsidR="00BE79CD" w:rsidRPr="002F67BB">
        <w:rPr>
          <w:rFonts w:ascii="Arial" w:hAnsi="Arial" w:cs="Arial"/>
          <w:color w:val="auto"/>
        </w:rPr>
        <w:t>securities</w:t>
      </w:r>
      <w:r w:rsidRPr="002F67BB">
        <w:rPr>
          <w:rFonts w:ascii="Arial" w:hAnsi="Arial" w:cs="Arial"/>
          <w:color w:val="auto"/>
        </w:rPr>
        <w:t xml:space="preserve">, the </w:t>
      </w:r>
      <w:r w:rsidR="00BB47A9" w:rsidRPr="002F67BB">
        <w:rPr>
          <w:rFonts w:ascii="Arial" w:hAnsi="Arial" w:cs="Arial"/>
          <w:color w:val="auto"/>
        </w:rPr>
        <w:t>contingent quarterly coupon</w:t>
      </w:r>
      <w:r w:rsidRPr="002F67BB">
        <w:rPr>
          <w:rFonts w:ascii="Arial" w:hAnsi="Arial" w:cs="Arial"/>
          <w:color w:val="auto"/>
        </w:rPr>
        <w:t xml:space="preserve"> (if any) may be less than the yield on a conventional debt security of comparable maturity.</w:t>
      </w:r>
    </w:p>
    <w:p w14:paraId="18EDBA12" w14:textId="77777777" w:rsidR="00AA5192" w:rsidRPr="002F67BB" w:rsidRDefault="00D623DA" w:rsidP="00AA5192">
      <w:pPr>
        <w:pStyle w:val="BulletedListBlueLeftPadNoJustifyListBodyBlackListItem"/>
        <w:numPr>
          <w:ilvl w:val="0"/>
          <w:numId w:val="6"/>
        </w:numPr>
        <w:rPr>
          <w:rFonts w:ascii="Arial" w:hAnsi="Arial" w:cs="Arial"/>
          <w:color w:val="auto"/>
        </w:rPr>
      </w:pPr>
      <w:r w:rsidRPr="002F67BB">
        <w:rPr>
          <w:rFonts w:ascii="Arial" w:hAnsi="Arial" w:cs="Arial"/>
          <w:b/>
          <w:bCs/>
          <w:color w:val="auto"/>
        </w:rPr>
        <w:t xml:space="preserve">The </w:t>
      </w:r>
      <w:r w:rsidR="00BB47A9" w:rsidRPr="002F67BB">
        <w:rPr>
          <w:rFonts w:ascii="Arial" w:hAnsi="Arial" w:cs="Arial"/>
          <w:b/>
          <w:bCs/>
          <w:color w:val="auto"/>
        </w:rPr>
        <w:t>contingent quarterly coupon</w:t>
      </w:r>
      <w:r w:rsidRPr="002F67BB">
        <w:rPr>
          <w:rFonts w:ascii="Arial" w:hAnsi="Arial" w:cs="Arial"/>
          <w:b/>
          <w:bCs/>
          <w:color w:val="auto"/>
        </w:rPr>
        <w:t xml:space="preserve">, </w:t>
      </w:r>
      <w:r w:rsidR="00A769B0" w:rsidRPr="002F67BB">
        <w:rPr>
          <w:rFonts w:ascii="Arial" w:hAnsi="Arial" w:cs="Arial"/>
          <w:b/>
          <w:bCs/>
          <w:color w:val="auto"/>
        </w:rPr>
        <w:t>early redemption payment</w:t>
      </w:r>
      <w:r w:rsidRPr="002F67BB">
        <w:rPr>
          <w:rFonts w:ascii="Arial" w:hAnsi="Arial" w:cs="Arial"/>
          <w:b/>
          <w:bCs/>
          <w:color w:val="auto"/>
        </w:rPr>
        <w:t xml:space="preserve"> or </w:t>
      </w:r>
      <w:r w:rsidR="00A769B0" w:rsidRPr="002F67BB">
        <w:rPr>
          <w:rFonts w:ascii="Arial" w:hAnsi="Arial" w:cs="Arial"/>
          <w:b/>
          <w:bCs/>
          <w:color w:val="auto"/>
        </w:rPr>
        <w:t>payment at maturity</w:t>
      </w:r>
      <w:r w:rsidRPr="002F67BB">
        <w:rPr>
          <w:rFonts w:ascii="Arial" w:hAnsi="Arial" w:cs="Arial"/>
          <w:b/>
          <w:bCs/>
          <w:color w:val="auto"/>
        </w:rPr>
        <w:t xml:space="preserve">, as applicable, will not reflect changes in the price of the </w:t>
      </w:r>
      <w:r w:rsidR="00BE79CD" w:rsidRPr="002F67BB">
        <w:rPr>
          <w:rFonts w:ascii="Arial" w:hAnsi="Arial" w:cs="Arial"/>
          <w:b/>
          <w:bCs/>
          <w:color w:val="auto"/>
        </w:rPr>
        <w:t>underlying stock</w:t>
      </w:r>
      <w:r w:rsidRPr="002F67BB">
        <w:rPr>
          <w:rFonts w:ascii="Arial" w:hAnsi="Arial" w:cs="Arial"/>
          <w:b/>
          <w:bCs/>
          <w:color w:val="auto"/>
        </w:rPr>
        <w:t xml:space="preserve"> other than on the </w:t>
      </w:r>
      <w:r w:rsidR="00300C2A" w:rsidRPr="002F67BB">
        <w:rPr>
          <w:rFonts w:ascii="Arial" w:hAnsi="Arial" w:cs="Arial"/>
          <w:b/>
          <w:bCs/>
          <w:color w:val="auto"/>
        </w:rPr>
        <w:t>determination date</w:t>
      </w:r>
      <w:r w:rsidRPr="002F67BB">
        <w:rPr>
          <w:rFonts w:ascii="Arial" w:hAnsi="Arial" w:cs="Arial"/>
          <w:b/>
          <w:bCs/>
          <w:color w:val="auto"/>
        </w:rPr>
        <w:t xml:space="preserve">s. </w:t>
      </w:r>
      <w:r w:rsidRPr="002F67BB">
        <w:rPr>
          <w:rFonts w:ascii="Arial" w:hAnsi="Arial" w:cs="Arial"/>
          <w:color w:val="auto"/>
        </w:rPr>
        <w:t xml:space="preserve">The price of the </w:t>
      </w:r>
      <w:r w:rsidR="00BE79CD" w:rsidRPr="002F67BB">
        <w:rPr>
          <w:rFonts w:ascii="Arial" w:hAnsi="Arial" w:cs="Arial"/>
          <w:color w:val="auto"/>
        </w:rPr>
        <w:t>underlying stock</w:t>
      </w:r>
      <w:r w:rsidRPr="002F67BB">
        <w:rPr>
          <w:rFonts w:ascii="Arial" w:hAnsi="Arial" w:cs="Arial"/>
          <w:color w:val="auto"/>
        </w:rPr>
        <w:t xml:space="preserve"> during the term of the </w:t>
      </w:r>
      <w:r w:rsidR="00BE79CD" w:rsidRPr="002F67BB">
        <w:rPr>
          <w:rFonts w:ascii="Arial" w:hAnsi="Arial" w:cs="Arial"/>
          <w:color w:val="auto"/>
        </w:rPr>
        <w:t>securities</w:t>
      </w:r>
      <w:r w:rsidRPr="002F67BB">
        <w:rPr>
          <w:rFonts w:ascii="Arial" w:hAnsi="Arial" w:cs="Arial"/>
          <w:color w:val="auto"/>
        </w:rPr>
        <w:t xml:space="preserve"> other than on the </w:t>
      </w:r>
      <w:r w:rsidR="00300C2A" w:rsidRPr="002F67BB">
        <w:rPr>
          <w:rFonts w:ascii="Arial" w:hAnsi="Arial" w:cs="Arial"/>
          <w:color w:val="auto"/>
        </w:rPr>
        <w:t>determination date</w:t>
      </w:r>
      <w:r w:rsidRPr="002F67BB">
        <w:rPr>
          <w:rFonts w:ascii="Arial" w:hAnsi="Arial" w:cs="Arial"/>
          <w:color w:val="auto"/>
        </w:rPr>
        <w:t xml:space="preserve">s will not affect payments on the </w:t>
      </w:r>
      <w:r w:rsidR="00BE79CD" w:rsidRPr="002F67BB">
        <w:rPr>
          <w:rFonts w:ascii="Arial" w:hAnsi="Arial" w:cs="Arial"/>
          <w:color w:val="auto"/>
        </w:rPr>
        <w:t>securities</w:t>
      </w:r>
      <w:r w:rsidRPr="002F67BB">
        <w:rPr>
          <w:rFonts w:ascii="Arial" w:hAnsi="Arial" w:cs="Arial"/>
          <w:color w:val="auto"/>
        </w:rPr>
        <w:t xml:space="preserve">. Notwithstanding the foregoing, investors should generally be aware of the performance of the </w:t>
      </w:r>
      <w:r w:rsidR="00BE79CD" w:rsidRPr="002F67BB">
        <w:rPr>
          <w:rFonts w:ascii="Arial" w:hAnsi="Arial" w:cs="Arial"/>
          <w:color w:val="auto"/>
        </w:rPr>
        <w:t>underlying stock</w:t>
      </w:r>
      <w:r w:rsidRPr="002F67BB">
        <w:rPr>
          <w:rFonts w:ascii="Arial" w:hAnsi="Arial" w:cs="Arial"/>
          <w:color w:val="auto"/>
        </w:rPr>
        <w:t xml:space="preserve"> while holding the </w:t>
      </w:r>
      <w:r w:rsidR="00BE79CD" w:rsidRPr="002F67BB">
        <w:rPr>
          <w:rFonts w:ascii="Arial" w:hAnsi="Arial" w:cs="Arial"/>
          <w:color w:val="auto"/>
        </w:rPr>
        <w:t>securities</w:t>
      </w:r>
      <w:r w:rsidRPr="002F67BB">
        <w:rPr>
          <w:rFonts w:ascii="Arial" w:hAnsi="Arial" w:cs="Arial"/>
          <w:color w:val="auto"/>
        </w:rPr>
        <w:t xml:space="preserve">, as the performance of the </w:t>
      </w:r>
      <w:r w:rsidR="00BE79CD" w:rsidRPr="002F67BB">
        <w:rPr>
          <w:rFonts w:ascii="Arial" w:hAnsi="Arial" w:cs="Arial"/>
          <w:color w:val="auto"/>
        </w:rPr>
        <w:t>underlying stock</w:t>
      </w:r>
      <w:r w:rsidRPr="002F67BB">
        <w:rPr>
          <w:rFonts w:ascii="Arial" w:hAnsi="Arial" w:cs="Arial"/>
          <w:color w:val="auto"/>
        </w:rPr>
        <w:t xml:space="preserve"> may influence the market value of the </w:t>
      </w:r>
      <w:r w:rsidR="00BE79CD" w:rsidRPr="002F67BB">
        <w:rPr>
          <w:rFonts w:ascii="Arial" w:hAnsi="Arial" w:cs="Arial"/>
          <w:color w:val="auto"/>
        </w:rPr>
        <w:t>securities</w:t>
      </w:r>
      <w:r w:rsidRPr="002F67BB">
        <w:rPr>
          <w:rFonts w:ascii="Arial" w:hAnsi="Arial" w:cs="Arial"/>
          <w:color w:val="auto"/>
        </w:rPr>
        <w:t xml:space="preserve">. The calculation agent will determine whether each </w:t>
      </w:r>
      <w:r w:rsidR="00BB47A9" w:rsidRPr="002F67BB">
        <w:rPr>
          <w:rFonts w:ascii="Arial" w:hAnsi="Arial" w:cs="Arial"/>
          <w:color w:val="auto"/>
        </w:rPr>
        <w:t>contingent quarterly coupon</w:t>
      </w:r>
      <w:r w:rsidRPr="002F67BB">
        <w:rPr>
          <w:rFonts w:ascii="Arial" w:hAnsi="Arial" w:cs="Arial"/>
          <w:color w:val="auto"/>
        </w:rPr>
        <w:t xml:space="preserve"> is payable and will calculate the </w:t>
      </w:r>
      <w:r w:rsidR="00A769B0" w:rsidRPr="002F67BB">
        <w:rPr>
          <w:rFonts w:ascii="Arial" w:hAnsi="Arial" w:cs="Arial"/>
          <w:color w:val="auto"/>
        </w:rPr>
        <w:t>early redemption payment</w:t>
      </w:r>
      <w:r w:rsidRPr="002F67BB">
        <w:rPr>
          <w:rFonts w:ascii="Arial" w:hAnsi="Arial" w:cs="Arial"/>
          <w:color w:val="auto"/>
        </w:rPr>
        <w:t xml:space="preserve"> or the </w:t>
      </w:r>
      <w:r w:rsidR="00A769B0" w:rsidRPr="002F67BB">
        <w:rPr>
          <w:rFonts w:ascii="Arial" w:hAnsi="Arial" w:cs="Arial"/>
          <w:color w:val="auto"/>
        </w:rPr>
        <w:t>payment at maturity</w:t>
      </w:r>
      <w:r w:rsidRPr="002F67BB">
        <w:rPr>
          <w:rFonts w:ascii="Arial" w:hAnsi="Arial" w:cs="Arial"/>
          <w:color w:val="auto"/>
        </w:rPr>
        <w:t xml:space="preserve">, as applicable, by comparing only the </w:t>
      </w:r>
      <w:r w:rsidR="00300C2A" w:rsidRPr="002F67BB">
        <w:rPr>
          <w:rFonts w:ascii="Arial" w:hAnsi="Arial" w:cs="Arial"/>
          <w:color w:val="auto"/>
        </w:rPr>
        <w:t>initial share price</w:t>
      </w:r>
      <w:r w:rsidR="00A769B0" w:rsidRPr="002F67BB">
        <w:rPr>
          <w:rFonts w:ascii="Arial" w:hAnsi="Arial" w:cs="Arial"/>
          <w:color w:val="auto"/>
        </w:rPr>
        <w:t xml:space="preserve"> or </w:t>
      </w:r>
      <w:r w:rsidRPr="002F67BB">
        <w:rPr>
          <w:rFonts w:ascii="Arial" w:hAnsi="Arial" w:cs="Arial"/>
          <w:color w:val="auto"/>
        </w:rPr>
        <w:t xml:space="preserve">the </w:t>
      </w:r>
      <w:r w:rsidR="00BB47A9" w:rsidRPr="002F67BB">
        <w:rPr>
          <w:rFonts w:ascii="Arial" w:hAnsi="Arial" w:cs="Arial"/>
          <w:color w:val="auto"/>
        </w:rPr>
        <w:t>downside threshold price</w:t>
      </w:r>
      <w:r w:rsidRPr="002F67BB">
        <w:rPr>
          <w:rFonts w:ascii="Arial" w:hAnsi="Arial" w:cs="Arial"/>
          <w:color w:val="auto"/>
        </w:rPr>
        <w:t xml:space="preserve">, as applicable, to the </w:t>
      </w:r>
      <w:r w:rsidR="00300C2A" w:rsidRPr="002F67BB">
        <w:rPr>
          <w:rFonts w:ascii="Arial" w:hAnsi="Arial" w:cs="Arial"/>
          <w:color w:val="auto"/>
        </w:rPr>
        <w:t>determination closing price</w:t>
      </w:r>
      <w:r w:rsidRPr="002F67BB">
        <w:rPr>
          <w:rFonts w:ascii="Arial" w:hAnsi="Arial" w:cs="Arial"/>
          <w:color w:val="auto"/>
        </w:rPr>
        <w:t xml:space="preserve"> or the </w:t>
      </w:r>
      <w:r w:rsidR="00205135" w:rsidRPr="002F67BB">
        <w:rPr>
          <w:rFonts w:ascii="Arial" w:hAnsi="Arial" w:cs="Arial"/>
          <w:color w:val="auto"/>
        </w:rPr>
        <w:t>final share price</w:t>
      </w:r>
      <w:r w:rsidRPr="002F67BB">
        <w:rPr>
          <w:rFonts w:ascii="Arial" w:hAnsi="Arial" w:cs="Arial"/>
          <w:color w:val="auto"/>
        </w:rPr>
        <w:t xml:space="preserve"> for the </w:t>
      </w:r>
      <w:r w:rsidR="00BE79CD" w:rsidRPr="002F67BB">
        <w:rPr>
          <w:rFonts w:ascii="Arial" w:hAnsi="Arial" w:cs="Arial"/>
          <w:color w:val="auto"/>
        </w:rPr>
        <w:t>underlying stock</w:t>
      </w:r>
      <w:r w:rsidRPr="002F67BB">
        <w:rPr>
          <w:rFonts w:ascii="Arial" w:hAnsi="Arial" w:cs="Arial"/>
          <w:color w:val="auto"/>
        </w:rPr>
        <w:t xml:space="preserve">. No other prices of the </w:t>
      </w:r>
      <w:r w:rsidR="00BE79CD" w:rsidRPr="002F67BB">
        <w:rPr>
          <w:rFonts w:ascii="Arial" w:hAnsi="Arial" w:cs="Arial"/>
          <w:color w:val="auto"/>
        </w:rPr>
        <w:t>underlying stock</w:t>
      </w:r>
      <w:r w:rsidRPr="002F67BB">
        <w:rPr>
          <w:rFonts w:ascii="Arial" w:hAnsi="Arial" w:cs="Arial"/>
          <w:color w:val="auto"/>
        </w:rPr>
        <w:t xml:space="preserve"> will be taken into account. As a result, if the </w:t>
      </w:r>
      <w:r w:rsidR="00BE79CD" w:rsidRPr="002F67BB">
        <w:rPr>
          <w:rFonts w:ascii="Arial" w:hAnsi="Arial" w:cs="Arial"/>
          <w:color w:val="auto"/>
        </w:rPr>
        <w:t>securities</w:t>
      </w:r>
      <w:r w:rsidRPr="002F67BB">
        <w:rPr>
          <w:rFonts w:ascii="Arial" w:hAnsi="Arial" w:cs="Arial"/>
          <w:color w:val="auto"/>
        </w:rPr>
        <w:t xml:space="preserve"> are not automatically </w:t>
      </w:r>
      <w:r w:rsidR="00A769B0" w:rsidRPr="002F67BB">
        <w:rPr>
          <w:rFonts w:ascii="Arial" w:hAnsi="Arial" w:cs="Arial"/>
          <w:color w:val="auto"/>
        </w:rPr>
        <w:t>redeemed</w:t>
      </w:r>
      <w:r w:rsidRPr="002F67BB">
        <w:rPr>
          <w:rFonts w:ascii="Arial" w:hAnsi="Arial" w:cs="Arial"/>
          <w:color w:val="auto"/>
        </w:rPr>
        <w:t xml:space="preserve"> prior to maturity and the </w:t>
      </w:r>
      <w:r w:rsidR="00205135" w:rsidRPr="002F67BB">
        <w:rPr>
          <w:rFonts w:ascii="Arial" w:hAnsi="Arial" w:cs="Arial"/>
          <w:color w:val="auto"/>
        </w:rPr>
        <w:t>final share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is less than the </w:t>
      </w:r>
      <w:r w:rsidR="00BE79CD" w:rsidRPr="002F67BB">
        <w:rPr>
          <w:rFonts w:ascii="Arial" w:hAnsi="Arial" w:cs="Arial"/>
          <w:color w:val="auto"/>
        </w:rPr>
        <w:t>downside threshold price</w:t>
      </w:r>
      <w:r w:rsidRPr="002F67BB">
        <w:rPr>
          <w:rFonts w:ascii="Arial" w:hAnsi="Arial" w:cs="Arial"/>
          <w:color w:val="auto"/>
        </w:rPr>
        <w:t xml:space="preserve">, you will receive less than the principal amount at maturity even if the price of the </w:t>
      </w:r>
      <w:r w:rsidR="00BE79CD" w:rsidRPr="002F67BB">
        <w:rPr>
          <w:rFonts w:ascii="Arial" w:hAnsi="Arial" w:cs="Arial"/>
          <w:color w:val="auto"/>
        </w:rPr>
        <w:t>underlying stock</w:t>
      </w:r>
      <w:r w:rsidRPr="002F67BB">
        <w:rPr>
          <w:rFonts w:ascii="Arial" w:hAnsi="Arial" w:cs="Arial"/>
          <w:color w:val="auto"/>
        </w:rPr>
        <w:t xml:space="preserve"> was always above its </w:t>
      </w:r>
      <w:r w:rsidR="00BE79CD" w:rsidRPr="002F67BB">
        <w:rPr>
          <w:rFonts w:ascii="Arial" w:hAnsi="Arial" w:cs="Arial"/>
          <w:color w:val="auto"/>
        </w:rPr>
        <w:t>downside threshold price</w:t>
      </w:r>
      <w:r w:rsidRPr="002F67BB">
        <w:rPr>
          <w:rFonts w:ascii="Arial" w:hAnsi="Arial" w:cs="Arial"/>
          <w:color w:val="auto"/>
        </w:rPr>
        <w:t xml:space="preserve"> prior to the </w:t>
      </w:r>
      <w:r w:rsidR="00A769B0" w:rsidRPr="002F67BB">
        <w:rPr>
          <w:rFonts w:ascii="Arial" w:hAnsi="Arial" w:cs="Arial"/>
          <w:color w:val="auto"/>
        </w:rPr>
        <w:t xml:space="preserve">final </w:t>
      </w:r>
      <w:r w:rsidR="00300C2A" w:rsidRPr="002F67BB">
        <w:rPr>
          <w:rFonts w:ascii="Arial" w:hAnsi="Arial" w:cs="Arial"/>
          <w:color w:val="auto"/>
        </w:rPr>
        <w:t>determination date</w:t>
      </w:r>
      <w:r w:rsidRPr="002F67BB">
        <w:rPr>
          <w:rFonts w:ascii="Arial" w:hAnsi="Arial" w:cs="Arial"/>
          <w:color w:val="auto"/>
        </w:rPr>
        <w:t>.</w:t>
      </w:r>
    </w:p>
    <w:p w14:paraId="730801C1" w14:textId="532C69AE" w:rsidR="00AA5192" w:rsidRPr="002F67BB" w:rsidRDefault="00D623DA" w:rsidP="00AA5192">
      <w:pPr>
        <w:pStyle w:val="BulletedListBlueLeftPadNoJustifyListBodyBlackListItem"/>
        <w:numPr>
          <w:ilvl w:val="0"/>
          <w:numId w:val="7"/>
        </w:numPr>
        <w:rPr>
          <w:rFonts w:ascii="Arial" w:hAnsi="Arial" w:cs="Arial"/>
          <w:color w:val="auto"/>
        </w:rPr>
      </w:pPr>
      <w:r w:rsidRPr="002F67BB">
        <w:rPr>
          <w:rFonts w:ascii="Arial" w:hAnsi="Arial" w:cs="Arial"/>
          <w:b/>
          <w:bCs/>
          <w:color w:val="auto"/>
        </w:rPr>
        <w:t xml:space="preserve">Any payments on the </w:t>
      </w:r>
      <w:r w:rsidR="00BE79CD" w:rsidRPr="002F67BB">
        <w:rPr>
          <w:rFonts w:ascii="Arial" w:hAnsi="Arial" w:cs="Arial"/>
          <w:b/>
          <w:bCs/>
          <w:color w:val="auto"/>
        </w:rPr>
        <w:t>securities</w:t>
      </w:r>
      <w:r w:rsidRPr="002F67BB">
        <w:rPr>
          <w:rFonts w:ascii="Arial" w:hAnsi="Arial" w:cs="Arial"/>
          <w:b/>
          <w:bCs/>
          <w:color w:val="auto"/>
        </w:rPr>
        <w:t xml:space="preserve"> are subject to our credit risk and the credit risk of the </w:t>
      </w:r>
      <w:r w:rsidR="00A769B0" w:rsidRPr="002F67BB">
        <w:rPr>
          <w:rFonts w:ascii="Arial" w:hAnsi="Arial" w:cs="Arial"/>
          <w:b/>
          <w:bCs/>
          <w:color w:val="auto"/>
        </w:rPr>
        <w:t>g</w:t>
      </w:r>
      <w:r w:rsidRPr="002F67BB">
        <w:rPr>
          <w:rFonts w:ascii="Arial" w:hAnsi="Arial" w:cs="Arial"/>
          <w:b/>
          <w:bCs/>
          <w:color w:val="auto"/>
        </w:rPr>
        <w:t xml:space="preserve">uarantor, and any actual or perceived changes in our or the </w:t>
      </w:r>
      <w:r w:rsidR="00A769B0" w:rsidRPr="002F67BB">
        <w:rPr>
          <w:rFonts w:ascii="Arial" w:hAnsi="Arial" w:cs="Arial"/>
          <w:b/>
          <w:bCs/>
          <w:color w:val="auto"/>
        </w:rPr>
        <w:t>g</w:t>
      </w:r>
      <w:r w:rsidRPr="002F67BB">
        <w:rPr>
          <w:rFonts w:ascii="Arial" w:hAnsi="Arial" w:cs="Arial"/>
          <w:b/>
          <w:bCs/>
          <w:color w:val="auto"/>
        </w:rPr>
        <w:t>uarantor’s creditworthiness are expected to affect the value of</w:t>
      </w:r>
      <w:r w:rsidR="00C46B5A">
        <w:rPr>
          <w:rFonts w:ascii="Arial" w:hAnsi="Arial" w:cs="Arial"/>
          <w:b/>
          <w:bCs/>
          <w:color w:val="auto"/>
        </w:rPr>
        <w:t>, or any amounts payable on,</w:t>
      </w:r>
      <w:r w:rsidRPr="002F67BB">
        <w:rPr>
          <w:rFonts w:ascii="Arial" w:hAnsi="Arial" w:cs="Arial"/>
          <w:b/>
          <w:bCs/>
          <w:color w:val="auto"/>
        </w:rPr>
        <w:t xml:space="preserve"> the </w:t>
      </w:r>
      <w:r w:rsidR="00BE79CD" w:rsidRPr="002F67BB">
        <w:rPr>
          <w:rFonts w:ascii="Arial" w:hAnsi="Arial" w:cs="Arial"/>
          <w:b/>
          <w:bCs/>
          <w:color w:val="auto"/>
        </w:rPr>
        <w:t>securities</w:t>
      </w:r>
      <w:r w:rsidRPr="002F67BB">
        <w:rPr>
          <w:rFonts w:ascii="Arial" w:hAnsi="Arial" w:cs="Arial"/>
          <w:b/>
          <w:bCs/>
          <w:color w:val="auto"/>
        </w:rPr>
        <w:t>.</w:t>
      </w:r>
      <w:r w:rsidRPr="002F67BB">
        <w:rPr>
          <w:rFonts w:ascii="Arial" w:hAnsi="Arial" w:cs="Arial"/>
          <w:color w:val="auto"/>
        </w:rPr>
        <w:t xml:space="preserve"> The </w:t>
      </w:r>
      <w:r w:rsidR="00BE79CD" w:rsidRPr="002F67BB">
        <w:rPr>
          <w:rFonts w:ascii="Arial" w:hAnsi="Arial" w:cs="Arial"/>
          <w:color w:val="auto"/>
        </w:rPr>
        <w:t>securities</w:t>
      </w:r>
      <w:r w:rsidRPr="002F67BB">
        <w:rPr>
          <w:rFonts w:ascii="Arial" w:hAnsi="Arial" w:cs="Arial"/>
          <w:color w:val="auto"/>
        </w:rPr>
        <w:t xml:space="preserve"> are our unsecured</w:t>
      </w:r>
      <w:r w:rsidR="00C46B5A">
        <w:rPr>
          <w:rFonts w:ascii="Arial" w:hAnsi="Arial" w:cs="Arial"/>
          <w:color w:val="auto"/>
        </w:rPr>
        <w:t xml:space="preserve"> senior</w:t>
      </w:r>
      <w:r w:rsidRPr="002F67BB">
        <w:rPr>
          <w:rFonts w:ascii="Arial" w:hAnsi="Arial" w:cs="Arial"/>
          <w:color w:val="auto"/>
        </w:rPr>
        <w:t xml:space="preserve"> debt securities. Any payment on the </w:t>
      </w:r>
      <w:r w:rsidR="00BE79CD" w:rsidRPr="002F67BB">
        <w:rPr>
          <w:rFonts w:ascii="Arial" w:hAnsi="Arial" w:cs="Arial"/>
          <w:color w:val="auto"/>
        </w:rPr>
        <w:t>securities</w:t>
      </w:r>
      <w:r w:rsidRPr="002F67BB">
        <w:rPr>
          <w:rFonts w:ascii="Arial" w:hAnsi="Arial" w:cs="Arial"/>
          <w:color w:val="auto"/>
        </w:rPr>
        <w:t xml:space="preserve"> will be fully and unconditionally guaranteed by the </w:t>
      </w:r>
      <w:r w:rsidR="00A769B0" w:rsidRPr="002F67BB">
        <w:rPr>
          <w:rFonts w:ascii="Arial" w:hAnsi="Arial" w:cs="Arial"/>
          <w:color w:val="auto"/>
        </w:rPr>
        <w:t>g</w:t>
      </w:r>
      <w:r w:rsidRPr="002F67BB">
        <w:rPr>
          <w:rFonts w:ascii="Arial" w:hAnsi="Arial" w:cs="Arial"/>
          <w:color w:val="auto"/>
        </w:rPr>
        <w:t xml:space="preserve">uarantor. The </w:t>
      </w:r>
      <w:r w:rsidR="00BE79CD" w:rsidRPr="002F67BB">
        <w:rPr>
          <w:rFonts w:ascii="Arial" w:hAnsi="Arial" w:cs="Arial"/>
          <w:color w:val="auto"/>
        </w:rPr>
        <w:t>securities</w:t>
      </w:r>
      <w:r w:rsidRPr="002F67BB">
        <w:rPr>
          <w:rFonts w:ascii="Arial" w:hAnsi="Arial" w:cs="Arial"/>
          <w:color w:val="auto"/>
        </w:rPr>
        <w:t xml:space="preserve"> are not guaranteed by any entity other than the </w:t>
      </w:r>
      <w:r w:rsidR="00A769B0" w:rsidRPr="002F67BB">
        <w:rPr>
          <w:rFonts w:ascii="Arial" w:hAnsi="Arial" w:cs="Arial"/>
          <w:color w:val="auto"/>
        </w:rPr>
        <w:t>g</w:t>
      </w:r>
      <w:r w:rsidRPr="002F67BB">
        <w:rPr>
          <w:rFonts w:ascii="Arial" w:hAnsi="Arial" w:cs="Arial"/>
          <w:color w:val="auto"/>
        </w:rPr>
        <w:t xml:space="preserve">uarantor. As a result, your receipt of all payments on the securities will be dependent upon our ability and the ability of the </w:t>
      </w:r>
      <w:r w:rsidR="00A769B0" w:rsidRPr="002F67BB">
        <w:rPr>
          <w:rFonts w:ascii="Arial" w:hAnsi="Arial" w:cs="Arial"/>
          <w:color w:val="auto"/>
        </w:rPr>
        <w:t>g</w:t>
      </w:r>
      <w:r w:rsidRPr="002F67BB">
        <w:rPr>
          <w:rFonts w:ascii="Arial" w:hAnsi="Arial" w:cs="Arial"/>
          <w:color w:val="auto"/>
        </w:rPr>
        <w:t xml:space="preserve">uarantor to repay our respective obligations under the </w:t>
      </w:r>
      <w:r w:rsidR="00BE79CD" w:rsidRPr="002F67BB">
        <w:rPr>
          <w:rFonts w:ascii="Arial" w:hAnsi="Arial" w:cs="Arial"/>
          <w:color w:val="auto"/>
        </w:rPr>
        <w:t>securities</w:t>
      </w:r>
      <w:r w:rsidRPr="002F67BB">
        <w:rPr>
          <w:rFonts w:ascii="Arial" w:hAnsi="Arial" w:cs="Arial"/>
          <w:color w:val="auto"/>
        </w:rPr>
        <w:t xml:space="preserve"> on the applicable </w:t>
      </w:r>
      <w:r w:rsidR="00A769B0" w:rsidRPr="002F67BB">
        <w:rPr>
          <w:rFonts w:ascii="Arial" w:hAnsi="Arial" w:cs="Arial"/>
          <w:color w:val="auto"/>
        </w:rPr>
        <w:t>payment date</w:t>
      </w:r>
      <w:r w:rsidRPr="002F67BB">
        <w:rPr>
          <w:rFonts w:ascii="Arial" w:hAnsi="Arial" w:cs="Arial"/>
          <w:color w:val="auto"/>
        </w:rPr>
        <w:t>, regardless of the closing</w:t>
      </w:r>
      <w:r w:rsidR="00205135" w:rsidRPr="002F67BB">
        <w:rPr>
          <w:rFonts w:ascii="Arial" w:hAnsi="Arial" w:cs="Arial"/>
          <w:color w:val="auto"/>
        </w:rPr>
        <w:t xml:space="preserve"> price</w:t>
      </w:r>
      <w:r w:rsidRPr="002F67BB">
        <w:rPr>
          <w:rFonts w:ascii="Arial" w:hAnsi="Arial" w:cs="Arial"/>
          <w:color w:val="auto"/>
        </w:rPr>
        <w:t xml:space="preserve"> of the </w:t>
      </w:r>
      <w:r w:rsidR="00BE79CD" w:rsidRPr="002F67BB">
        <w:rPr>
          <w:rFonts w:ascii="Arial" w:hAnsi="Arial" w:cs="Arial"/>
          <w:color w:val="auto"/>
        </w:rPr>
        <w:t>underlying stock</w:t>
      </w:r>
      <w:r w:rsidRPr="002F67BB">
        <w:rPr>
          <w:rFonts w:ascii="Arial" w:hAnsi="Arial" w:cs="Arial"/>
          <w:color w:val="auto"/>
        </w:rPr>
        <w:t xml:space="preserve"> as compared to the downside threshold price or </w:t>
      </w:r>
      <w:r w:rsidR="00300C2A" w:rsidRPr="002F67BB">
        <w:rPr>
          <w:rFonts w:ascii="Arial" w:hAnsi="Arial" w:cs="Arial"/>
          <w:color w:val="auto"/>
        </w:rPr>
        <w:t>initial share price</w:t>
      </w:r>
      <w:r w:rsidRPr="002F67BB">
        <w:rPr>
          <w:rFonts w:ascii="Arial" w:hAnsi="Arial" w:cs="Arial"/>
          <w:color w:val="auto"/>
        </w:rPr>
        <w:t>, as applicable. No assurance can be given as to what our financial condition or the financial condition of the guarantor will be on any payment date, including the maturity date. If we and the guarantor become unable to meet our respective financial obligations as they become due, you may not receive the amounts payable under the terms of the securities and you could lose all of your initial investment.</w:t>
      </w:r>
      <w:r w:rsidRPr="002F67BB">
        <w:rPr>
          <w:rFonts w:ascii="Arial" w:hAnsi="Arial" w:cs="Arial"/>
          <w:color w:val="auto"/>
        </w:rPr>
        <w:br/>
      </w:r>
      <w:r w:rsidRPr="002F67BB">
        <w:rPr>
          <w:rFonts w:ascii="Arial" w:hAnsi="Arial" w:cs="Arial"/>
          <w:color w:val="auto"/>
        </w:rPr>
        <w:br/>
      </w:r>
      <w:r w:rsidRPr="002F67BB">
        <w:rPr>
          <w:rFonts w:ascii="Arial" w:hAnsi="Arial" w:cs="Arial"/>
          <w:color w:val="auto"/>
        </w:rPr>
        <w:lastRenderedPageBreak/>
        <w:t xml:space="preserve">In addition, our credit ratings and the credit ratings of the </w:t>
      </w:r>
      <w:r w:rsidR="00643B44" w:rsidRPr="002F67BB">
        <w:rPr>
          <w:rFonts w:ascii="Arial" w:hAnsi="Arial" w:cs="Arial"/>
          <w:color w:val="auto"/>
        </w:rPr>
        <w:t>g</w:t>
      </w:r>
      <w:r w:rsidRPr="002F67BB">
        <w:rPr>
          <w:rFonts w:ascii="Arial" w:hAnsi="Arial" w:cs="Arial"/>
          <w:color w:val="auto"/>
        </w:rPr>
        <w:t xml:space="preserve">uarantor are assessments by ratings agencies of our respective abilities to pay our obligations.  Consequently, our or the </w:t>
      </w:r>
      <w:r w:rsidR="00643B44" w:rsidRPr="002F67BB">
        <w:rPr>
          <w:rFonts w:ascii="Arial" w:hAnsi="Arial" w:cs="Arial"/>
          <w:color w:val="auto"/>
        </w:rPr>
        <w:t>g</w:t>
      </w:r>
      <w:r w:rsidRPr="002F67BB">
        <w:rPr>
          <w:rFonts w:ascii="Arial" w:hAnsi="Arial" w:cs="Arial"/>
          <w:color w:val="auto"/>
        </w:rPr>
        <w:t xml:space="preserve">uarantor’s perceived creditworthiness and actual or anticipated decreases in our or the </w:t>
      </w:r>
      <w:r w:rsidR="00643B44" w:rsidRPr="002F67BB">
        <w:rPr>
          <w:rFonts w:ascii="Arial" w:hAnsi="Arial" w:cs="Arial"/>
          <w:color w:val="auto"/>
        </w:rPr>
        <w:t>g</w:t>
      </w:r>
      <w:r w:rsidRPr="002F67BB">
        <w:rPr>
          <w:rFonts w:ascii="Arial" w:hAnsi="Arial" w:cs="Arial"/>
          <w:color w:val="auto"/>
        </w:rPr>
        <w:t xml:space="preserve">uarantor’s credit ratings or increases in the spread between the yield on our respective securities and the yield on U.S. Treasury securities (the “credit spread”) prior to the </w:t>
      </w:r>
      <w:r w:rsidR="00643B44" w:rsidRPr="002F67BB">
        <w:rPr>
          <w:rFonts w:ascii="Arial" w:hAnsi="Arial" w:cs="Arial"/>
          <w:color w:val="auto"/>
        </w:rPr>
        <w:t>m</w:t>
      </w:r>
      <w:r w:rsidRPr="002F67BB">
        <w:rPr>
          <w:rFonts w:ascii="Arial" w:hAnsi="Arial" w:cs="Arial"/>
          <w:color w:val="auto"/>
        </w:rPr>
        <w:t xml:space="preserve">aturity </w:t>
      </w:r>
      <w:r w:rsidR="00643B44" w:rsidRPr="002F67BB">
        <w:rPr>
          <w:rFonts w:ascii="Arial" w:hAnsi="Arial" w:cs="Arial"/>
          <w:color w:val="auto"/>
        </w:rPr>
        <w:t>d</w:t>
      </w:r>
      <w:r w:rsidRPr="002F67BB">
        <w:rPr>
          <w:rFonts w:ascii="Arial" w:hAnsi="Arial" w:cs="Arial"/>
          <w:color w:val="auto"/>
        </w:rPr>
        <w:t xml:space="preserve">ate may adversely affect the market value of the </w:t>
      </w:r>
      <w:r w:rsidR="00BE79CD" w:rsidRPr="002F67BB">
        <w:rPr>
          <w:rFonts w:ascii="Arial" w:hAnsi="Arial" w:cs="Arial"/>
          <w:color w:val="auto"/>
        </w:rPr>
        <w:t>securities</w:t>
      </w:r>
      <w:r w:rsidRPr="002F67BB">
        <w:rPr>
          <w:rFonts w:ascii="Arial" w:hAnsi="Arial" w:cs="Arial"/>
          <w:color w:val="auto"/>
        </w:rPr>
        <w:t xml:space="preserve">.  However, because your return on the </w:t>
      </w:r>
      <w:r w:rsidR="00BE79CD" w:rsidRPr="002F67BB">
        <w:rPr>
          <w:rFonts w:ascii="Arial" w:hAnsi="Arial" w:cs="Arial"/>
          <w:color w:val="auto"/>
        </w:rPr>
        <w:t>securities</w:t>
      </w:r>
      <w:r w:rsidRPr="002F67BB">
        <w:rPr>
          <w:rFonts w:ascii="Arial" w:hAnsi="Arial" w:cs="Arial"/>
          <w:color w:val="auto"/>
        </w:rPr>
        <w:t xml:space="preserve"> depends upon factors in addition to our ability and the ability of the </w:t>
      </w:r>
      <w:r w:rsidR="00643B44" w:rsidRPr="002F67BB">
        <w:rPr>
          <w:rFonts w:ascii="Arial" w:hAnsi="Arial" w:cs="Arial"/>
          <w:color w:val="auto"/>
        </w:rPr>
        <w:t>g</w:t>
      </w:r>
      <w:r w:rsidRPr="002F67BB">
        <w:rPr>
          <w:rFonts w:ascii="Arial" w:hAnsi="Arial" w:cs="Arial"/>
          <w:color w:val="auto"/>
        </w:rPr>
        <w:t xml:space="preserve">uarantor to pay our respective obligations, such as the price of the </w:t>
      </w:r>
      <w:r w:rsidR="00BE79CD" w:rsidRPr="002F67BB">
        <w:rPr>
          <w:rFonts w:ascii="Arial" w:hAnsi="Arial" w:cs="Arial"/>
          <w:color w:val="auto"/>
        </w:rPr>
        <w:t>underlying stock</w:t>
      </w:r>
      <w:r w:rsidRPr="002F67BB">
        <w:rPr>
          <w:rFonts w:ascii="Arial" w:hAnsi="Arial" w:cs="Arial"/>
          <w:color w:val="auto"/>
        </w:rPr>
        <w:t xml:space="preserve">, an improvement in our or the </w:t>
      </w:r>
      <w:r w:rsidR="00643B44" w:rsidRPr="002F67BB">
        <w:rPr>
          <w:rFonts w:ascii="Arial" w:hAnsi="Arial" w:cs="Arial"/>
          <w:color w:val="auto"/>
        </w:rPr>
        <w:t>g</w:t>
      </w:r>
      <w:r w:rsidRPr="002F67BB">
        <w:rPr>
          <w:rFonts w:ascii="Arial" w:hAnsi="Arial" w:cs="Arial"/>
          <w:color w:val="auto"/>
        </w:rPr>
        <w:t xml:space="preserve">uarantor’s credit ratings will not reduce the other investment risks related to the </w:t>
      </w:r>
      <w:r w:rsidR="00BE79CD" w:rsidRPr="002F67BB">
        <w:rPr>
          <w:rFonts w:ascii="Arial" w:hAnsi="Arial" w:cs="Arial"/>
          <w:color w:val="auto"/>
        </w:rPr>
        <w:t>securities</w:t>
      </w:r>
      <w:r w:rsidRPr="002F67BB">
        <w:rPr>
          <w:rFonts w:ascii="Arial" w:hAnsi="Arial" w:cs="Arial"/>
          <w:color w:val="auto"/>
        </w:rPr>
        <w:t>.</w:t>
      </w:r>
    </w:p>
    <w:p w14:paraId="15383251" w14:textId="15D4503B" w:rsidR="00AA5192" w:rsidRPr="002F67BB" w:rsidRDefault="00D623DA" w:rsidP="00AA5192">
      <w:pPr>
        <w:pStyle w:val="BulletedListBlueLeftPadNoJustifyListBodyBlackListItem"/>
        <w:numPr>
          <w:ilvl w:val="0"/>
          <w:numId w:val="7"/>
        </w:numPr>
        <w:rPr>
          <w:rFonts w:ascii="Arial" w:hAnsi="Arial" w:cs="Arial"/>
          <w:color w:val="auto"/>
        </w:rPr>
      </w:pPr>
      <w:r w:rsidRPr="002F67BB">
        <w:rPr>
          <w:rFonts w:ascii="Arial" w:hAnsi="Arial" w:cs="Arial"/>
          <w:b/>
          <w:bCs/>
          <w:color w:val="auto"/>
        </w:rPr>
        <w:t>We are a finance subsidiary and, as such, have no independent assets, operations, or revenues.</w:t>
      </w:r>
      <w:r w:rsidRPr="002F67BB">
        <w:rPr>
          <w:rFonts w:ascii="Arial" w:hAnsi="Arial" w:cs="Arial"/>
          <w:color w:val="auto"/>
        </w:rPr>
        <w:t xml:space="preserve"> We are a finance subsidiary of the </w:t>
      </w:r>
      <w:r w:rsidR="00643B44" w:rsidRPr="002F67BB">
        <w:rPr>
          <w:rFonts w:ascii="Arial" w:hAnsi="Arial" w:cs="Arial"/>
          <w:color w:val="auto"/>
        </w:rPr>
        <w:t>g</w:t>
      </w:r>
      <w:r w:rsidRPr="002F67BB">
        <w:rPr>
          <w:rFonts w:ascii="Arial" w:hAnsi="Arial" w:cs="Arial"/>
          <w:color w:val="auto"/>
        </w:rPr>
        <w:t>uarantor, have no operations other than those related to the issuance, administration and payment of</w:t>
      </w:r>
      <w:r w:rsidR="00C46B5A">
        <w:rPr>
          <w:rFonts w:ascii="Arial" w:hAnsi="Arial" w:cs="Arial"/>
          <w:color w:val="auto"/>
        </w:rPr>
        <w:t xml:space="preserve"> our obligations under</w:t>
      </w:r>
      <w:r w:rsidRPr="002F67BB">
        <w:rPr>
          <w:rFonts w:ascii="Arial" w:hAnsi="Arial" w:cs="Arial"/>
          <w:color w:val="auto"/>
        </w:rPr>
        <w:t xml:space="preserve"> our debt securities that are guaranteed by the </w:t>
      </w:r>
      <w:r w:rsidR="00643B44" w:rsidRPr="002F67BB">
        <w:rPr>
          <w:rFonts w:ascii="Arial" w:hAnsi="Arial" w:cs="Arial"/>
          <w:color w:val="auto"/>
        </w:rPr>
        <w:t>g</w:t>
      </w:r>
      <w:r w:rsidRPr="002F67BB">
        <w:rPr>
          <w:rFonts w:ascii="Arial" w:hAnsi="Arial" w:cs="Arial"/>
          <w:color w:val="auto"/>
        </w:rPr>
        <w:t xml:space="preserve">uarantor, and are dependent upon the </w:t>
      </w:r>
      <w:r w:rsidR="00643B44" w:rsidRPr="002F67BB">
        <w:rPr>
          <w:rFonts w:ascii="Arial" w:hAnsi="Arial" w:cs="Arial"/>
          <w:color w:val="auto"/>
        </w:rPr>
        <w:t>g</w:t>
      </w:r>
      <w:r w:rsidRPr="002F67BB">
        <w:rPr>
          <w:rFonts w:ascii="Arial" w:hAnsi="Arial" w:cs="Arial"/>
          <w:color w:val="auto"/>
        </w:rPr>
        <w:t xml:space="preserve">uarantor and/or its other subsidiaries to meet our obligations under the </w:t>
      </w:r>
      <w:r w:rsidR="00BE79CD" w:rsidRPr="002F67BB">
        <w:rPr>
          <w:rFonts w:ascii="Arial" w:hAnsi="Arial" w:cs="Arial"/>
          <w:color w:val="auto"/>
        </w:rPr>
        <w:t>securities</w:t>
      </w:r>
      <w:r w:rsidRPr="002F67BB">
        <w:rPr>
          <w:rFonts w:ascii="Arial" w:hAnsi="Arial" w:cs="Arial"/>
          <w:color w:val="auto"/>
        </w:rPr>
        <w:t xml:space="preserve"> in the ordinary course. Therefore, our ability to make payments on the </w:t>
      </w:r>
      <w:r w:rsidR="00BE79CD" w:rsidRPr="002F67BB">
        <w:rPr>
          <w:rFonts w:ascii="Arial" w:hAnsi="Arial" w:cs="Arial"/>
          <w:color w:val="auto"/>
        </w:rPr>
        <w:t>securities</w:t>
      </w:r>
      <w:r w:rsidRPr="002F67BB">
        <w:rPr>
          <w:rFonts w:ascii="Arial" w:hAnsi="Arial" w:cs="Arial"/>
          <w:color w:val="auto"/>
        </w:rPr>
        <w:t xml:space="preserve"> may be limited.</w:t>
      </w:r>
    </w:p>
    <w:p w14:paraId="27EF01CD" w14:textId="77777777" w:rsidR="00AA5192" w:rsidRPr="002F67BB" w:rsidRDefault="00D623DA" w:rsidP="00AA5192">
      <w:pPr>
        <w:spacing w:after="220" w:line="288" w:lineRule="atLeast"/>
        <w:ind w:left="792" w:right="792" w:hanging="792"/>
        <w:rPr>
          <w:rFonts w:ascii="Arial" w:eastAsia="Arial" w:hAnsi="Arial" w:cs="Arial"/>
          <w:b/>
          <w:bCs/>
          <w:color w:val="296DC1"/>
          <w:sz w:val="16"/>
          <w:szCs w:val="16"/>
          <w:u w:val="single"/>
        </w:rPr>
      </w:pPr>
      <w:r w:rsidRPr="002F67BB">
        <w:rPr>
          <w:rFonts w:ascii="Arial" w:eastAsia="Arial" w:hAnsi="Arial" w:cs="Arial"/>
          <w:b/>
          <w:bCs/>
          <w:color w:val="296DC1"/>
          <w:sz w:val="16"/>
          <w:szCs w:val="16"/>
          <w:u w:val="single"/>
        </w:rPr>
        <w:t>Valuation- and Market-related Risks</w:t>
      </w:r>
    </w:p>
    <w:p w14:paraId="37CDD3F2" w14:textId="4513A40B" w:rsidR="00BB6654" w:rsidRPr="002F67BB" w:rsidRDefault="00BB6654" w:rsidP="00BB6654">
      <w:pPr>
        <w:pStyle w:val="BulletedListBlueLeftPadNoJustifyListBodyBlackListItem"/>
        <w:numPr>
          <w:ilvl w:val="0"/>
          <w:numId w:val="9"/>
        </w:numPr>
        <w:rPr>
          <w:rFonts w:ascii="Arial" w:hAnsi="Arial" w:cs="Arial"/>
          <w:color w:val="auto"/>
        </w:rPr>
      </w:pPr>
      <w:r w:rsidRPr="002F67BB">
        <w:rPr>
          <w:rFonts w:ascii="Arial" w:hAnsi="Arial" w:cs="Arial"/>
          <w:b/>
          <w:bCs/>
          <w:color w:val="auto"/>
        </w:rPr>
        <w:t xml:space="preserve">The price to public you pay for the securities will exceed their initial estimated value. </w:t>
      </w:r>
      <w:r w:rsidRPr="002F67BB">
        <w:rPr>
          <w:rFonts w:ascii="Arial" w:hAnsi="Arial" w:cs="Arial"/>
          <w:color w:val="auto"/>
        </w:rPr>
        <w:t>The range of initial estimated values of the securities that is provided on the cover page of this pricing supplement, and the initial estimated value as of the pricing date that will be provided in the final pricing supplement, are each estimates only, determined as of a particular point in time 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securities.  These pricing models rely in part on certain forecasts about future events, which may prove to be incorrect. If you attempt to sell the securities prior to maturity, their market value may be lower than the price you paid for them and lower than their initial estimated value. This is due to, among other things, changes in the price of the underlying stock, changes in the guarantor’s internal funding rate, and the inclusion in the price to public of the agent’s commissions and fees, if any, and the hedging related charges, all as further described in “Structuring the securities” below. These factors, together with various credit, market and economic factors over the term of the securities, are expected to reduce the price at which you may be able to sell the securities in any secondary market and will affect the value of the securities in complex and unpredictable ways.</w:t>
      </w:r>
    </w:p>
    <w:p w14:paraId="7ECCC3EE" w14:textId="6B9E6D23" w:rsidR="00AA5192" w:rsidRPr="002F67BB" w:rsidRDefault="00D623DA" w:rsidP="00AA5192">
      <w:pPr>
        <w:pStyle w:val="BulletedListBlueLeftPadNoJustifyListBodyBlackListItem"/>
        <w:numPr>
          <w:ilvl w:val="0"/>
          <w:numId w:val="9"/>
        </w:numPr>
        <w:rPr>
          <w:rFonts w:ascii="Arial" w:hAnsi="Arial" w:cs="Arial"/>
          <w:color w:val="auto"/>
        </w:rPr>
      </w:pPr>
      <w:r w:rsidRPr="002F67BB">
        <w:rPr>
          <w:rFonts w:ascii="Arial" w:hAnsi="Arial" w:cs="Arial"/>
          <w:b/>
          <w:bCs/>
          <w:color w:val="auto"/>
        </w:rPr>
        <w:t xml:space="preserve">The initial estimated value does not represent a minimum or maximum price at which we, BAC, BofAS or any of our other affiliates would be willing to purchase your </w:t>
      </w:r>
      <w:r w:rsidR="00BE79CD" w:rsidRPr="002F67BB">
        <w:rPr>
          <w:rFonts w:ascii="Arial" w:hAnsi="Arial" w:cs="Arial"/>
          <w:b/>
          <w:bCs/>
          <w:color w:val="auto"/>
        </w:rPr>
        <w:t>securities</w:t>
      </w:r>
      <w:r w:rsidRPr="002F67BB">
        <w:rPr>
          <w:rFonts w:ascii="Arial" w:hAnsi="Arial" w:cs="Arial"/>
          <w:b/>
          <w:bCs/>
          <w:color w:val="auto"/>
        </w:rPr>
        <w:t xml:space="preserve"> in any secondary market (if any exists) at any time</w:t>
      </w:r>
      <w:r w:rsidRPr="002F67BB">
        <w:rPr>
          <w:rFonts w:ascii="Arial" w:hAnsi="Arial" w:cs="Arial"/>
          <w:color w:val="auto"/>
        </w:rPr>
        <w:t xml:space="preserve">. The value of your </w:t>
      </w:r>
      <w:r w:rsidR="00BE79CD" w:rsidRPr="002F67BB">
        <w:rPr>
          <w:rFonts w:ascii="Arial" w:hAnsi="Arial" w:cs="Arial"/>
          <w:color w:val="auto"/>
        </w:rPr>
        <w:t>securities</w:t>
      </w:r>
      <w:r w:rsidRPr="002F67BB">
        <w:rPr>
          <w:rFonts w:ascii="Arial" w:hAnsi="Arial" w:cs="Arial"/>
          <w:color w:val="auto"/>
        </w:rPr>
        <w:t xml:space="preserve"> at any time after issuance will vary based on many factors that cannot be predicted with accuracy, including the performance of the </w:t>
      </w:r>
      <w:r w:rsidR="00BE79CD" w:rsidRPr="002F67BB">
        <w:rPr>
          <w:rFonts w:ascii="Arial" w:hAnsi="Arial" w:cs="Arial"/>
          <w:color w:val="auto"/>
        </w:rPr>
        <w:t>underlying stock</w:t>
      </w:r>
      <w:r w:rsidRPr="002F67BB">
        <w:rPr>
          <w:rFonts w:ascii="Arial" w:hAnsi="Arial" w:cs="Arial"/>
          <w:color w:val="auto"/>
        </w:rPr>
        <w:t xml:space="preserve">, our and </w:t>
      </w:r>
      <w:proofErr w:type="spellStart"/>
      <w:r w:rsidRPr="002F67BB">
        <w:rPr>
          <w:rFonts w:ascii="Arial" w:hAnsi="Arial" w:cs="Arial"/>
          <w:color w:val="auto"/>
        </w:rPr>
        <w:t>BAC’s</w:t>
      </w:r>
      <w:proofErr w:type="spellEnd"/>
      <w:r w:rsidRPr="002F67BB">
        <w:rPr>
          <w:rFonts w:ascii="Arial" w:hAnsi="Arial" w:cs="Arial"/>
          <w:color w:val="auto"/>
        </w:rPr>
        <w:t xml:space="preserve"> creditworthiness and changes in market conditions.</w:t>
      </w:r>
    </w:p>
    <w:p w14:paraId="10857A8C" w14:textId="77777777" w:rsidR="00AA5192" w:rsidRPr="002F67BB" w:rsidRDefault="00D623DA" w:rsidP="00AA5192">
      <w:pPr>
        <w:pStyle w:val="BulletedListBlueLeftPadNoJustifyListBodyBlackListItem"/>
        <w:numPr>
          <w:ilvl w:val="0"/>
          <w:numId w:val="9"/>
        </w:numPr>
        <w:rPr>
          <w:rFonts w:ascii="Arial" w:hAnsi="Arial" w:cs="Arial"/>
          <w:color w:val="auto"/>
        </w:rPr>
      </w:pPr>
      <w:r w:rsidRPr="002F67BB">
        <w:rPr>
          <w:rFonts w:ascii="Arial" w:hAnsi="Arial" w:cs="Arial"/>
          <w:b/>
          <w:bCs/>
          <w:color w:val="auto"/>
        </w:rPr>
        <w:t xml:space="preserve">We cannot assure you that a trading market for your </w:t>
      </w:r>
      <w:r w:rsidR="00BE79CD" w:rsidRPr="002F67BB">
        <w:rPr>
          <w:rFonts w:ascii="Arial" w:hAnsi="Arial" w:cs="Arial"/>
          <w:b/>
          <w:bCs/>
          <w:color w:val="auto"/>
        </w:rPr>
        <w:t>securities</w:t>
      </w:r>
      <w:r w:rsidRPr="002F67BB">
        <w:rPr>
          <w:rFonts w:ascii="Arial" w:hAnsi="Arial" w:cs="Arial"/>
          <w:b/>
          <w:bCs/>
          <w:color w:val="auto"/>
        </w:rPr>
        <w:t xml:space="preserve"> will ever develop or be maintained.</w:t>
      </w:r>
      <w:r w:rsidRPr="002F67BB">
        <w:rPr>
          <w:rFonts w:ascii="Arial" w:hAnsi="Arial" w:cs="Arial"/>
          <w:color w:val="auto"/>
        </w:rPr>
        <w:t xml:space="preserve"> We will not list the </w:t>
      </w:r>
      <w:r w:rsidR="00BE79CD" w:rsidRPr="002F67BB">
        <w:rPr>
          <w:rFonts w:ascii="Arial" w:hAnsi="Arial" w:cs="Arial"/>
          <w:color w:val="auto"/>
        </w:rPr>
        <w:t>securities</w:t>
      </w:r>
      <w:r w:rsidRPr="002F67BB">
        <w:rPr>
          <w:rFonts w:ascii="Arial" w:hAnsi="Arial" w:cs="Arial"/>
          <w:color w:val="auto"/>
        </w:rPr>
        <w:t xml:space="preserve"> on any securities exchange. We cannot predict how the </w:t>
      </w:r>
      <w:r w:rsidR="00BE79CD" w:rsidRPr="002F67BB">
        <w:rPr>
          <w:rFonts w:ascii="Arial" w:hAnsi="Arial" w:cs="Arial"/>
          <w:color w:val="auto"/>
        </w:rPr>
        <w:t>securities</w:t>
      </w:r>
      <w:r w:rsidRPr="002F67BB">
        <w:rPr>
          <w:rFonts w:ascii="Arial" w:hAnsi="Arial" w:cs="Arial"/>
          <w:color w:val="auto"/>
        </w:rPr>
        <w:t xml:space="preserve"> will trade in any secondary market or whether that market will be liquid or illiquid.</w:t>
      </w:r>
    </w:p>
    <w:p w14:paraId="6BBB14B7" w14:textId="77777777" w:rsidR="00AA5192" w:rsidRPr="002F67BB" w:rsidRDefault="00D623DA" w:rsidP="00AA5192">
      <w:pPr>
        <w:spacing w:before="110" w:after="110" w:line="324" w:lineRule="atLeast"/>
        <w:ind w:right="594"/>
        <w:rPr>
          <w:rFonts w:ascii="Arial" w:eastAsia="Arial" w:hAnsi="Arial" w:cs="Arial"/>
          <w:b/>
          <w:bCs/>
          <w:color w:val="296DC1"/>
          <w:sz w:val="16"/>
          <w:szCs w:val="16"/>
          <w:u w:val="single"/>
        </w:rPr>
      </w:pPr>
      <w:r w:rsidRPr="002F67BB">
        <w:rPr>
          <w:rFonts w:ascii="Arial" w:eastAsia="Arial" w:hAnsi="Arial" w:cs="Arial"/>
          <w:b/>
          <w:bCs/>
          <w:color w:val="296DC1"/>
          <w:sz w:val="16"/>
          <w:szCs w:val="16"/>
          <w:u w:val="single"/>
        </w:rPr>
        <w:t>Conflict-related Risks</w:t>
      </w:r>
    </w:p>
    <w:p w14:paraId="031691BE" w14:textId="1D5A44FB" w:rsidR="00AA5192" w:rsidRPr="002F67BB" w:rsidRDefault="00D623DA" w:rsidP="00AA5192">
      <w:pPr>
        <w:pStyle w:val="BulletedListBlueLeftPadNoJustifyListBodyBlackListItem"/>
        <w:numPr>
          <w:ilvl w:val="0"/>
          <w:numId w:val="10"/>
        </w:numPr>
        <w:rPr>
          <w:rFonts w:ascii="Arial" w:hAnsi="Arial" w:cs="Arial"/>
          <w:color w:val="auto"/>
        </w:rPr>
      </w:pPr>
      <w:r w:rsidRPr="002F67BB">
        <w:rPr>
          <w:rFonts w:ascii="Arial" w:hAnsi="Arial" w:cs="Arial"/>
          <w:b/>
          <w:bCs/>
          <w:color w:val="auto"/>
        </w:rPr>
        <w:t xml:space="preserve">Trading and hedging activities by us, the </w:t>
      </w:r>
      <w:r w:rsidR="00643B44" w:rsidRPr="002F67BB">
        <w:rPr>
          <w:rFonts w:ascii="Arial" w:hAnsi="Arial" w:cs="Arial"/>
          <w:b/>
          <w:bCs/>
          <w:color w:val="auto"/>
        </w:rPr>
        <w:t>g</w:t>
      </w:r>
      <w:r w:rsidRPr="002F67BB">
        <w:rPr>
          <w:rFonts w:ascii="Arial" w:hAnsi="Arial" w:cs="Arial"/>
          <w:b/>
          <w:bCs/>
          <w:color w:val="auto"/>
        </w:rPr>
        <w:t xml:space="preserve">uarantor and any of our other affiliates, including BofAS, may create conflicts of interest with you and may </w:t>
      </w:r>
      <w:r w:rsidR="00C46B5A">
        <w:rPr>
          <w:rFonts w:ascii="Arial" w:hAnsi="Arial" w:cs="Arial"/>
          <w:b/>
          <w:bCs/>
          <w:color w:val="auto"/>
        </w:rPr>
        <w:t xml:space="preserve">adversely </w:t>
      </w:r>
      <w:r w:rsidRPr="002F67BB">
        <w:rPr>
          <w:rFonts w:ascii="Arial" w:hAnsi="Arial" w:cs="Arial"/>
          <w:b/>
          <w:bCs/>
          <w:color w:val="auto"/>
        </w:rPr>
        <w:t xml:space="preserve">affect your return on the </w:t>
      </w:r>
      <w:r w:rsidR="00BE79CD" w:rsidRPr="002F67BB">
        <w:rPr>
          <w:rFonts w:ascii="Arial" w:hAnsi="Arial" w:cs="Arial"/>
          <w:b/>
          <w:bCs/>
          <w:color w:val="auto"/>
        </w:rPr>
        <w:t>securities</w:t>
      </w:r>
      <w:r w:rsidRPr="002F67BB">
        <w:rPr>
          <w:rFonts w:ascii="Arial" w:hAnsi="Arial" w:cs="Arial"/>
          <w:b/>
          <w:bCs/>
          <w:color w:val="auto"/>
        </w:rPr>
        <w:t xml:space="preserve"> and their market value.</w:t>
      </w:r>
      <w:r w:rsidRPr="002F67BB">
        <w:rPr>
          <w:rFonts w:ascii="Arial" w:hAnsi="Arial" w:cs="Arial"/>
          <w:color w:val="auto"/>
        </w:rPr>
        <w:t xml:space="preserve"> We, the </w:t>
      </w:r>
      <w:r w:rsidR="00643B44" w:rsidRPr="002F67BB">
        <w:rPr>
          <w:rFonts w:ascii="Arial" w:hAnsi="Arial" w:cs="Arial"/>
          <w:color w:val="auto"/>
        </w:rPr>
        <w:t>g</w:t>
      </w:r>
      <w:r w:rsidRPr="002F67BB">
        <w:rPr>
          <w:rFonts w:ascii="Arial" w:hAnsi="Arial" w:cs="Arial"/>
          <w:color w:val="auto"/>
        </w:rPr>
        <w:t xml:space="preserve">uarantor or one or more of our other affiliates, including BofAS, may buy or sell shares of the </w:t>
      </w:r>
      <w:r w:rsidR="00BE79CD" w:rsidRPr="002F67BB">
        <w:rPr>
          <w:rFonts w:ascii="Arial" w:hAnsi="Arial" w:cs="Arial"/>
          <w:color w:val="auto"/>
        </w:rPr>
        <w:t>underlying stock</w:t>
      </w:r>
      <w:r w:rsidRPr="002F67BB">
        <w:rPr>
          <w:rFonts w:ascii="Arial" w:hAnsi="Arial" w:cs="Arial"/>
          <w:color w:val="auto"/>
        </w:rPr>
        <w:t xml:space="preserve">, or futures or options contracts or exchange traded instruments on the </w:t>
      </w:r>
      <w:r w:rsidR="00BE79CD" w:rsidRPr="002F67BB">
        <w:rPr>
          <w:rFonts w:ascii="Arial" w:hAnsi="Arial" w:cs="Arial"/>
          <w:color w:val="auto"/>
        </w:rPr>
        <w:t>underlying stock</w:t>
      </w:r>
      <w:r w:rsidRPr="002F67BB">
        <w:rPr>
          <w:rFonts w:ascii="Arial" w:hAnsi="Arial" w:cs="Arial"/>
          <w:color w:val="auto"/>
        </w:rPr>
        <w:t xml:space="preserve">, or other </w:t>
      </w:r>
      <w:r w:rsidR="00C46B5A">
        <w:rPr>
          <w:rFonts w:ascii="Arial" w:hAnsi="Arial" w:cs="Arial"/>
          <w:color w:val="auto"/>
        </w:rPr>
        <w:t xml:space="preserve">listed or over-the-counter derivative </w:t>
      </w:r>
      <w:r w:rsidRPr="002F67BB">
        <w:rPr>
          <w:rFonts w:ascii="Arial" w:hAnsi="Arial" w:cs="Arial"/>
          <w:color w:val="auto"/>
        </w:rPr>
        <w:t xml:space="preserve">instruments whose value is derived from the </w:t>
      </w:r>
      <w:r w:rsidR="00BE79CD" w:rsidRPr="002F67BB">
        <w:rPr>
          <w:rFonts w:ascii="Arial" w:hAnsi="Arial" w:cs="Arial"/>
          <w:color w:val="auto"/>
        </w:rPr>
        <w:t>underlying stock</w:t>
      </w:r>
      <w:r w:rsidRPr="002F67BB">
        <w:rPr>
          <w:rFonts w:ascii="Arial" w:hAnsi="Arial" w:cs="Arial"/>
          <w:color w:val="auto"/>
        </w:rPr>
        <w:t xml:space="preserve">. We, the </w:t>
      </w:r>
      <w:r w:rsidR="00643B44" w:rsidRPr="002F67BB">
        <w:rPr>
          <w:rFonts w:ascii="Arial" w:hAnsi="Arial" w:cs="Arial"/>
          <w:color w:val="auto"/>
        </w:rPr>
        <w:t>g</w:t>
      </w:r>
      <w:r w:rsidRPr="002F67BB">
        <w:rPr>
          <w:rFonts w:ascii="Arial" w:hAnsi="Arial" w:cs="Arial"/>
          <w:color w:val="auto"/>
        </w:rPr>
        <w:t xml:space="preserve">uarantor or one or more of our other affiliates, including BofAS, may execute such purchases or sales for our own or their own accounts, for business reasons, or in connection with hedging our obligations under the </w:t>
      </w:r>
      <w:r w:rsidR="00BE79CD" w:rsidRPr="002F67BB">
        <w:rPr>
          <w:rFonts w:ascii="Arial" w:hAnsi="Arial" w:cs="Arial"/>
          <w:color w:val="auto"/>
        </w:rPr>
        <w:t>securities</w:t>
      </w:r>
      <w:r w:rsidRPr="002F67BB">
        <w:rPr>
          <w:rFonts w:ascii="Arial" w:hAnsi="Arial" w:cs="Arial"/>
          <w:color w:val="auto"/>
        </w:rPr>
        <w:t xml:space="preserve">. These transactions may present a conflict of interest between your interest in the </w:t>
      </w:r>
      <w:r w:rsidR="00BE79CD" w:rsidRPr="002F67BB">
        <w:rPr>
          <w:rFonts w:ascii="Arial" w:hAnsi="Arial" w:cs="Arial"/>
          <w:color w:val="auto"/>
        </w:rPr>
        <w:t>securities</w:t>
      </w:r>
      <w:r w:rsidRPr="002F67BB">
        <w:rPr>
          <w:rFonts w:ascii="Arial" w:hAnsi="Arial" w:cs="Arial"/>
          <w:color w:val="auto"/>
        </w:rPr>
        <w:t xml:space="preserve"> and the interests we, the </w:t>
      </w:r>
      <w:r w:rsidR="00643B44" w:rsidRPr="002F67BB">
        <w:rPr>
          <w:rFonts w:ascii="Arial" w:hAnsi="Arial" w:cs="Arial"/>
          <w:color w:val="auto"/>
        </w:rPr>
        <w:t>g</w:t>
      </w:r>
      <w:r w:rsidRPr="002F67BB">
        <w:rPr>
          <w:rFonts w:ascii="Arial" w:hAnsi="Arial" w:cs="Arial"/>
          <w:color w:val="auto"/>
        </w:rPr>
        <w:t xml:space="preserve">uarantor and our other affiliates, including BofAS, may have in our or their proprietary accounts, in facilitating transactions, including block trades, for our or their other customers, and in accounts under our or their management. These transactions may adversely affect the price of the </w:t>
      </w:r>
      <w:r w:rsidR="00BE79CD" w:rsidRPr="002F67BB">
        <w:rPr>
          <w:rFonts w:ascii="Arial" w:hAnsi="Arial" w:cs="Arial"/>
          <w:color w:val="auto"/>
        </w:rPr>
        <w:t>underlying stock</w:t>
      </w:r>
      <w:r w:rsidRPr="002F67BB">
        <w:rPr>
          <w:rFonts w:ascii="Arial" w:hAnsi="Arial" w:cs="Arial"/>
          <w:color w:val="auto"/>
        </w:rPr>
        <w:t xml:space="preserve"> in a manner that could be adverse to your investment in the </w:t>
      </w:r>
      <w:r w:rsidR="00BE79CD" w:rsidRPr="002F67BB">
        <w:rPr>
          <w:rFonts w:ascii="Arial" w:hAnsi="Arial" w:cs="Arial"/>
          <w:color w:val="auto"/>
        </w:rPr>
        <w:t>securities</w:t>
      </w:r>
      <w:r w:rsidRPr="002F67BB">
        <w:rPr>
          <w:rFonts w:ascii="Arial" w:hAnsi="Arial" w:cs="Arial"/>
          <w:color w:val="auto"/>
        </w:rPr>
        <w:t xml:space="preserve">. On or before the pricing date, any purchases or sales by us, the </w:t>
      </w:r>
      <w:r w:rsidR="00643B44" w:rsidRPr="002F67BB">
        <w:rPr>
          <w:rFonts w:ascii="Arial" w:hAnsi="Arial" w:cs="Arial"/>
          <w:color w:val="auto"/>
        </w:rPr>
        <w:t>g</w:t>
      </w:r>
      <w:r w:rsidRPr="002F67BB">
        <w:rPr>
          <w:rFonts w:ascii="Arial" w:hAnsi="Arial" w:cs="Arial"/>
          <w:color w:val="auto"/>
        </w:rPr>
        <w:t xml:space="preserve">uarantor or our other affiliates, including BofAS or others on our or their behalf (including those for the purpose of hedging some or all of our anticipated exposure in connection with the </w:t>
      </w:r>
      <w:r w:rsidR="00BE79CD" w:rsidRPr="002F67BB">
        <w:rPr>
          <w:rFonts w:ascii="Arial" w:hAnsi="Arial" w:cs="Arial"/>
          <w:color w:val="auto"/>
        </w:rPr>
        <w:t>securities</w:t>
      </w:r>
      <w:r w:rsidRPr="002F67BB">
        <w:rPr>
          <w:rFonts w:ascii="Arial" w:hAnsi="Arial" w:cs="Arial"/>
          <w:color w:val="auto"/>
        </w:rPr>
        <w:t xml:space="preserve">), may </w:t>
      </w:r>
      <w:r w:rsidR="00C46B5A">
        <w:rPr>
          <w:rFonts w:ascii="Arial" w:hAnsi="Arial" w:cs="Arial"/>
          <w:color w:val="auto"/>
        </w:rPr>
        <w:t xml:space="preserve">adversely </w:t>
      </w:r>
      <w:r w:rsidRPr="002F67BB">
        <w:rPr>
          <w:rFonts w:ascii="Arial" w:hAnsi="Arial" w:cs="Arial"/>
          <w:color w:val="auto"/>
        </w:rPr>
        <w:t xml:space="preserve">affect the price of the </w:t>
      </w:r>
      <w:r w:rsidR="00BE79CD" w:rsidRPr="002F67BB">
        <w:rPr>
          <w:rFonts w:ascii="Arial" w:hAnsi="Arial" w:cs="Arial"/>
          <w:color w:val="auto"/>
        </w:rPr>
        <w:t>underlying stock</w:t>
      </w:r>
      <w:r w:rsidRPr="002F67BB">
        <w:rPr>
          <w:rFonts w:ascii="Arial" w:hAnsi="Arial" w:cs="Arial"/>
          <w:color w:val="auto"/>
        </w:rPr>
        <w:t xml:space="preserve">. Consequently, the price of the </w:t>
      </w:r>
      <w:r w:rsidR="00BE79CD" w:rsidRPr="002F67BB">
        <w:rPr>
          <w:rFonts w:ascii="Arial" w:hAnsi="Arial" w:cs="Arial"/>
          <w:color w:val="auto"/>
        </w:rPr>
        <w:t>underlying stock</w:t>
      </w:r>
      <w:r w:rsidRPr="002F67BB">
        <w:rPr>
          <w:rFonts w:ascii="Arial" w:hAnsi="Arial" w:cs="Arial"/>
          <w:color w:val="auto"/>
        </w:rPr>
        <w:t xml:space="preserve"> may change subsequent to the pricing date, which may adversely affect the market value of the </w:t>
      </w:r>
      <w:r w:rsidR="00BE79CD" w:rsidRPr="002F67BB">
        <w:rPr>
          <w:rFonts w:ascii="Arial" w:hAnsi="Arial" w:cs="Arial"/>
          <w:color w:val="auto"/>
        </w:rPr>
        <w:t>securities</w:t>
      </w:r>
      <w:r w:rsidRPr="002F67BB">
        <w:rPr>
          <w:rFonts w:ascii="Arial" w:hAnsi="Arial" w:cs="Arial"/>
          <w:color w:val="auto"/>
        </w:rPr>
        <w:t>.</w:t>
      </w:r>
      <w:r w:rsidRPr="002F67BB">
        <w:rPr>
          <w:rFonts w:ascii="Arial" w:hAnsi="Arial" w:cs="Arial"/>
          <w:color w:val="auto"/>
        </w:rPr>
        <w:br/>
      </w:r>
      <w:r w:rsidRPr="002F67BB">
        <w:rPr>
          <w:rFonts w:ascii="Arial" w:hAnsi="Arial" w:cs="Arial"/>
          <w:color w:val="auto"/>
        </w:rPr>
        <w:br/>
        <w:t xml:space="preserve">We, the </w:t>
      </w:r>
      <w:r w:rsidR="00643B44" w:rsidRPr="002F67BB">
        <w:rPr>
          <w:rFonts w:ascii="Arial" w:hAnsi="Arial" w:cs="Arial"/>
          <w:color w:val="auto"/>
        </w:rPr>
        <w:t>g</w:t>
      </w:r>
      <w:r w:rsidRPr="002F67BB">
        <w:rPr>
          <w:rFonts w:ascii="Arial" w:hAnsi="Arial" w:cs="Arial"/>
          <w:color w:val="auto"/>
        </w:rPr>
        <w:t>uarantor or one or more of our other affiliates, including BofAS, also expect to engage in hedging activities that could</w:t>
      </w:r>
      <w:r w:rsidR="00C46B5A">
        <w:rPr>
          <w:rFonts w:ascii="Arial" w:hAnsi="Arial" w:cs="Arial"/>
          <w:color w:val="auto"/>
        </w:rPr>
        <w:t xml:space="preserve"> adversely</w:t>
      </w:r>
      <w:r w:rsidRPr="002F67BB">
        <w:rPr>
          <w:rFonts w:ascii="Arial" w:hAnsi="Arial" w:cs="Arial"/>
          <w:color w:val="auto"/>
        </w:rPr>
        <w:t xml:space="preserve"> affect the price of the </w:t>
      </w:r>
      <w:r w:rsidR="00BE79CD" w:rsidRPr="002F67BB">
        <w:rPr>
          <w:rFonts w:ascii="Arial" w:hAnsi="Arial" w:cs="Arial"/>
          <w:color w:val="auto"/>
        </w:rPr>
        <w:t>underlying stock</w:t>
      </w:r>
      <w:r w:rsidRPr="002F67BB">
        <w:rPr>
          <w:rFonts w:ascii="Arial" w:hAnsi="Arial" w:cs="Arial"/>
          <w:color w:val="auto"/>
        </w:rPr>
        <w:t xml:space="preserve"> on the pricing date. In addition, these hedging activities, including the unwinding of a hedge, may decrease the market value of your </w:t>
      </w:r>
      <w:r w:rsidR="00BE79CD" w:rsidRPr="002F67BB">
        <w:rPr>
          <w:rFonts w:ascii="Arial" w:hAnsi="Arial" w:cs="Arial"/>
          <w:color w:val="auto"/>
        </w:rPr>
        <w:t>securities</w:t>
      </w:r>
      <w:r w:rsidRPr="002F67BB">
        <w:rPr>
          <w:rFonts w:ascii="Arial" w:hAnsi="Arial" w:cs="Arial"/>
          <w:color w:val="auto"/>
        </w:rPr>
        <w:t xml:space="preserve"> prior to maturity, and may</w:t>
      </w:r>
      <w:r w:rsidR="00C46B5A">
        <w:rPr>
          <w:rFonts w:ascii="Arial" w:hAnsi="Arial" w:cs="Arial"/>
          <w:color w:val="auto"/>
        </w:rPr>
        <w:t xml:space="preserve"> adversely</w:t>
      </w:r>
      <w:r w:rsidRPr="002F67BB">
        <w:rPr>
          <w:rFonts w:ascii="Arial" w:hAnsi="Arial" w:cs="Arial"/>
          <w:color w:val="auto"/>
        </w:rPr>
        <w:t xml:space="preserve"> affect the amounts to be paid on the </w:t>
      </w:r>
      <w:r w:rsidR="00BE79CD" w:rsidRPr="002F67BB">
        <w:rPr>
          <w:rFonts w:ascii="Arial" w:hAnsi="Arial" w:cs="Arial"/>
          <w:color w:val="auto"/>
        </w:rPr>
        <w:t>securities</w:t>
      </w:r>
      <w:r w:rsidRPr="002F67BB">
        <w:rPr>
          <w:rFonts w:ascii="Arial" w:hAnsi="Arial" w:cs="Arial"/>
          <w:color w:val="auto"/>
        </w:rPr>
        <w:t xml:space="preserve">. We, the </w:t>
      </w:r>
      <w:r w:rsidR="00643B44" w:rsidRPr="002F67BB">
        <w:rPr>
          <w:rFonts w:ascii="Arial" w:hAnsi="Arial" w:cs="Arial"/>
          <w:color w:val="auto"/>
        </w:rPr>
        <w:t>g</w:t>
      </w:r>
      <w:r w:rsidRPr="002F67BB">
        <w:rPr>
          <w:rFonts w:ascii="Arial" w:hAnsi="Arial" w:cs="Arial"/>
          <w:color w:val="auto"/>
        </w:rPr>
        <w:t xml:space="preserve">uarantor or one or more of our other affiliates, including BofAS, may purchase or otherwise acquire a long or short position in the </w:t>
      </w:r>
      <w:r w:rsidR="00BE79CD" w:rsidRPr="002F67BB">
        <w:rPr>
          <w:rFonts w:ascii="Arial" w:hAnsi="Arial" w:cs="Arial"/>
          <w:color w:val="auto"/>
        </w:rPr>
        <w:t>securities</w:t>
      </w:r>
      <w:r w:rsidR="00C46B5A">
        <w:rPr>
          <w:rFonts w:ascii="Arial" w:hAnsi="Arial" w:cs="Arial"/>
          <w:color w:val="auto"/>
        </w:rPr>
        <w:t xml:space="preserve"> or the underlying stock</w:t>
      </w:r>
      <w:r w:rsidRPr="002F67BB">
        <w:rPr>
          <w:rFonts w:ascii="Arial" w:hAnsi="Arial" w:cs="Arial"/>
          <w:color w:val="auto"/>
        </w:rPr>
        <w:t xml:space="preserve"> and may hold or resell the </w:t>
      </w:r>
      <w:r w:rsidR="00BE79CD" w:rsidRPr="002F67BB">
        <w:rPr>
          <w:rFonts w:ascii="Arial" w:hAnsi="Arial" w:cs="Arial"/>
          <w:color w:val="auto"/>
        </w:rPr>
        <w:t>securities</w:t>
      </w:r>
      <w:r w:rsidR="00C46B5A">
        <w:rPr>
          <w:rFonts w:ascii="Arial" w:hAnsi="Arial" w:cs="Arial"/>
          <w:color w:val="auto"/>
        </w:rPr>
        <w:t xml:space="preserve"> or the underlying stock</w:t>
      </w:r>
      <w:r w:rsidRPr="002F67BB">
        <w:rPr>
          <w:rFonts w:ascii="Arial" w:hAnsi="Arial" w:cs="Arial"/>
          <w:color w:val="auto"/>
        </w:rPr>
        <w:t xml:space="preserve">. For example, BofAS may enter into these transactions in connection with any market making activities in which it engages. We cannot assure you that these activities will not adversely affect the price of the </w:t>
      </w:r>
      <w:r w:rsidR="00BE79CD" w:rsidRPr="002F67BB">
        <w:rPr>
          <w:rFonts w:ascii="Arial" w:hAnsi="Arial" w:cs="Arial"/>
          <w:color w:val="auto"/>
        </w:rPr>
        <w:t>underlying stock</w:t>
      </w:r>
      <w:r w:rsidRPr="002F67BB">
        <w:rPr>
          <w:rFonts w:ascii="Arial" w:hAnsi="Arial" w:cs="Arial"/>
          <w:color w:val="auto"/>
        </w:rPr>
        <w:t xml:space="preserve">, the market value of your </w:t>
      </w:r>
      <w:r w:rsidR="00BE79CD" w:rsidRPr="002F67BB">
        <w:rPr>
          <w:rFonts w:ascii="Arial" w:hAnsi="Arial" w:cs="Arial"/>
          <w:color w:val="auto"/>
        </w:rPr>
        <w:t>securities</w:t>
      </w:r>
      <w:r w:rsidRPr="002F67BB">
        <w:rPr>
          <w:rFonts w:ascii="Arial" w:hAnsi="Arial" w:cs="Arial"/>
          <w:color w:val="auto"/>
        </w:rPr>
        <w:t xml:space="preserve"> prior to maturity or the amounts payable</w:t>
      </w:r>
      <w:r w:rsidR="00C46B5A">
        <w:rPr>
          <w:rFonts w:ascii="Arial" w:hAnsi="Arial" w:cs="Arial"/>
          <w:color w:val="auto"/>
        </w:rPr>
        <w:t>, if any,</w:t>
      </w:r>
      <w:r w:rsidRPr="002F67BB">
        <w:rPr>
          <w:rFonts w:ascii="Arial" w:hAnsi="Arial" w:cs="Arial"/>
          <w:color w:val="auto"/>
        </w:rPr>
        <w:t xml:space="preserve"> on the </w:t>
      </w:r>
      <w:r w:rsidR="00BE79CD" w:rsidRPr="002F67BB">
        <w:rPr>
          <w:rFonts w:ascii="Arial" w:hAnsi="Arial" w:cs="Arial"/>
          <w:color w:val="auto"/>
        </w:rPr>
        <w:t>securities</w:t>
      </w:r>
      <w:r w:rsidRPr="002F67BB">
        <w:rPr>
          <w:rFonts w:ascii="Arial" w:hAnsi="Arial" w:cs="Arial"/>
          <w:color w:val="auto"/>
        </w:rPr>
        <w:t>.</w:t>
      </w:r>
    </w:p>
    <w:p w14:paraId="13E1D0CF" w14:textId="77777777" w:rsidR="00AA5192" w:rsidRPr="002F67BB" w:rsidRDefault="00D623DA" w:rsidP="00AA5192">
      <w:pPr>
        <w:pStyle w:val="BulletedListBlueLeftPadNoJustifyListBodyBlackListItem"/>
        <w:numPr>
          <w:ilvl w:val="0"/>
          <w:numId w:val="10"/>
        </w:numPr>
        <w:rPr>
          <w:rFonts w:ascii="Arial" w:hAnsi="Arial" w:cs="Arial"/>
          <w:color w:val="auto"/>
        </w:rPr>
      </w:pPr>
      <w:r w:rsidRPr="002F67BB">
        <w:rPr>
          <w:rFonts w:ascii="Arial" w:hAnsi="Arial" w:cs="Arial"/>
          <w:b/>
          <w:bCs/>
          <w:color w:val="auto"/>
        </w:rPr>
        <w:t>There may be potential conflicts of interest involving the calculation agent, which is an affiliate of ours.</w:t>
      </w:r>
      <w:r w:rsidRPr="002F67BB">
        <w:rPr>
          <w:rFonts w:ascii="Arial" w:hAnsi="Arial" w:cs="Arial"/>
          <w:color w:val="auto"/>
        </w:rPr>
        <w:t xml:space="preserve"> We have the right to appoint and remove the calculation agent. One of our affiliates will be the calculation agent for the </w:t>
      </w:r>
      <w:r w:rsidR="00BE79CD" w:rsidRPr="002F67BB">
        <w:rPr>
          <w:rFonts w:ascii="Arial" w:hAnsi="Arial" w:cs="Arial"/>
          <w:color w:val="auto"/>
        </w:rPr>
        <w:t>securities</w:t>
      </w:r>
      <w:r w:rsidRPr="002F67BB">
        <w:rPr>
          <w:rFonts w:ascii="Arial" w:hAnsi="Arial" w:cs="Arial"/>
          <w:color w:val="auto"/>
        </w:rPr>
        <w:t xml:space="preserve"> and, as such, will make a variety of determinations relating to the </w:t>
      </w:r>
      <w:r w:rsidR="00BE79CD" w:rsidRPr="002F67BB">
        <w:rPr>
          <w:rFonts w:ascii="Arial" w:hAnsi="Arial" w:cs="Arial"/>
          <w:color w:val="auto"/>
        </w:rPr>
        <w:t>securities</w:t>
      </w:r>
      <w:r w:rsidRPr="002F67BB">
        <w:rPr>
          <w:rFonts w:ascii="Arial" w:hAnsi="Arial" w:cs="Arial"/>
          <w:color w:val="auto"/>
        </w:rPr>
        <w:t xml:space="preserve">, including the amounts that will be paid on the </w:t>
      </w:r>
      <w:r w:rsidR="00BE79CD" w:rsidRPr="002F67BB">
        <w:rPr>
          <w:rFonts w:ascii="Arial" w:hAnsi="Arial" w:cs="Arial"/>
          <w:color w:val="auto"/>
        </w:rPr>
        <w:t>securities</w:t>
      </w:r>
      <w:r w:rsidRPr="002F67BB">
        <w:rPr>
          <w:rFonts w:ascii="Arial" w:hAnsi="Arial" w:cs="Arial"/>
          <w:color w:val="auto"/>
        </w:rPr>
        <w:t>. Under some circumstances, these duties could result in a conflict of interest between its status as our affiliate and its responsibilities as calculation agent.</w:t>
      </w:r>
    </w:p>
    <w:p w14:paraId="7E44C52D" w14:textId="568F6132" w:rsidR="00BA2ED2" w:rsidRPr="002F67BB" w:rsidRDefault="00BA2ED2" w:rsidP="00AA5192">
      <w:pPr>
        <w:spacing w:before="110" w:after="110" w:line="324" w:lineRule="atLeast"/>
        <w:ind w:right="594"/>
        <w:rPr>
          <w:rFonts w:ascii="Arial" w:eastAsia="Arial" w:hAnsi="Arial" w:cs="Arial"/>
          <w:b/>
          <w:bCs/>
          <w:color w:val="296DC1"/>
          <w:sz w:val="16"/>
          <w:szCs w:val="16"/>
          <w:u w:val="single"/>
        </w:rPr>
      </w:pPr>
    </w:p>
    <w:p w14:paraId="5590A051" w14:textId="77777777" w:rsidR="00640EF9" w:rsidRPr="002F67BB" w:rsidRDefault="00640EF9" w:rsidP="00AA5192">
      <w:pPr>
        <w:spacing w:before="110" w:after="110" w:line="324" w:lineRule="atLeast"/>
        <w:ind w:right="594"/>
        <w:rPr>
          <w:rFonts w:ascii="Arial" w:eastAsia="Arial" w:hAnsi="Arial" w:cs="Arial"/>
          <w:b/>
          <w:bCs/>
          <w:color w:val="296DC1"/>
          <w:sz w:val="16"/>
          <w:szCs w:val="16"/>
          <w:u w:val="single"/>
        </w:rPr>
      </w:pPr>
    </w:p>
    <w:p w14:paraId="5914642D" w14:textId="7584AF44" w:rsidR="00AA5192" w:rsidRPr="002F67BB" w:rsidRDefault="00D623DA" w:rsidP="00AA5192">
      <w:pPr>
        <w:spacing w:before="110" w:after="110" w:line="324" w:lineRule="atLeast"/>
        <w:ind w:right="594"/>
        <w:rPr>
          <w:rFonts w:ascii="Arial" w:eastAsia="Arial" w:hAnsi="Arial" w:cs="Arial"/>
          <w:b/>
          <w:bCs/>
          <w:color w:val="296DC1"/>
          <w:sz w:val="16"/>
          <w:szCs w:val="16"/>
          <w:u w:val="single"/>
        </w:rPr>
      </w:pPr>
      <w:r w:rsidRPr="002F67BB">
        <w:rPr>
          <w:rFonts w:ascii="Arial" w:eastAsia="Arial" w:hAnsi="Arial" w:cs="Arial"/>
          <w:b/>
          <w:bCs/>
          <w:color w:val="296DC1"/>
          <w:sz w:val="16"/>
          <w:szCs w:val="16"/>
          <w:u w:val="single"/>
        </w:rPr>
        <w:t>Underlying Stock-related Risks</w:t>
      </w:r>
    </w:p>
    <w:p w14:paraId="76049C8C" w14:textId="6AA0F5EF" w:rsidR="00827FF6" w:rsidRPr="002F67BB" w:rsidRDefault="00827FF6" w:rsidP="007F5B5E">
      <w:pPr>
        <w:pStyle w:val="Bullet1"/>
        <w:numPr>
          <w:ilvl w:val="0"/>
          <w:numId w:val="10"/>
        </w:numPr>
        <w:spacing w:line="240" w:lineRule="auto"/>
        <w:rPr>
          <w:sz w:val="16"/>
          <w:szCs w:val="16"/>
        </w:rPr>
      </w:pPr>
      <w:r w:rsidRPr="002F67BB">
        <w:rPr>
          <w:b/>
          <w:bCs/>
          <w:sz w:val="16"/>
          <w:szCs w:val="16"/>
        </w:rPr>
        <w:t>The Underlying Company will have no obligations relating to the securities.</w:t>
      </w:r>
      <w:r w:rsidRPr="002F67BB">
        <w:rPr>
          <w:sz w:val="16"/>
          <w:szCs w:val="16"/>
        </w:rPr>
        <w:t xml:space="preserve">  </w:t>
      </w:r>
      <w:r w:rsidR="002C0CC8">
        <w:rPr>
          <w:sz w:val="16"/>
          <w:szCs w:val="16"/>
        </w:rPr>
        <w:t>Dollar General Corporation</w:t>
      </w:r>
      <w:r w:rsidRPr="002F67BB">
        <w:rPr>
          <w:sz w:val="16"/>
          <w:szCs w:val="16"/>
        </w:rPr>
        <w:t xml:space="preserve"> (the “</w:t>
      </w:r>
      <w:r w:rsidRPr="002F67BB">
        <w:rPr>
          <w:bCs/>
          <w:sz w:val="16"/>
          <w:szCs w:val="16"/>
        </w:rPr>
        <w:t xml:space="preserve">Underlying Company”) will not have any financial or legal obligation with respect to the securities or the amounts to be paid to you, including any obligation to take our interest or the interests of the securityholders into consideration for any reason, including when taking any corporate actions that might adversely affect the value of the underlying stock or the value of the securities. The Underlying Company will not receive any of the proceeds from any offering of the securities, and will not be responsible for, or participate in, the offering of the securities.  The Underlying Company will not be responsible for, or participate in, the determination or calculation of any payment(s) on the securities. </w:t>
      </w:r>
      <w:r w:rsidRPr="002F67BB">
        <w:rPr>
          <w:sz w:val="16"/>
          <w:szCs w:val="16"/>
        </w:rPr>
        <w:t xml:space="preserve">None of us, the Guarantor, </w:t>
      </w:r>
      <w:r w:rsidR="00D45289" w:rsidRPr="002F67BB">
        <w:rPr>
          <w:sz w:val="16"/>
          <w:szCs w:val="16"/>
        </w:rPr>
        <w:t>BofAS</w:t>
      </w:r>
      <w:r w:rsidRPr="002F67BB">
        <w:rPr>
          <w:sz w:val="16"/>
          <w:szCs w:val="16"/>
        </w:rPr>
        <w:t xml:space="preserve"> or our other affiliates has made any due diligence inquiry with respect to the underlying stock or </w:t>
      </w:r>
      <w:r w:rsidR="00D45289" w:rsidRPr="002F67BB">
        <w:rPr>
          <w:sz w:val="16"/>
          <w:szCs w:val="16"/>
        </w:rPr>
        <w:t>Underlying Company</w:t>
      </w:r>
      <w:r w:rsidRPr="002F67BB">
        <w:rPr>
          <w:sz w:val="16"/>
          <w:szCs w:val="16"/>
        </w:rPr>
        <w:t xml:space="preserve"> in connection with the offering of the securities.  </w:t>
      </w:r>
    </w:p>
    <w:p w14:paraId="74E09BE0" w14:textId="004E0FFE" w:rsidR="007F5B5E" w:rsidRPr="002F67BB" w:rsidRDefault="00827FF6" w:rsidP="007F5B5E">
      <w:pPr>
        <w:pStyle w:val="Bullet1"/>
        <w:numPr>
          <w:ilvl w:val="0"/>
          <w:numId w:val="10"/>
        </w:numPr>
        <w:spacing w:line="240" w:lineRule="auto"/>
        <w:rPr>
          <w:sz w:val="16"/>
          <w:szCs w:val="16"/>
        </w:rPr>
      </w:pPr>
      <w:r w:rsidRPr="002F67BB">
        <w:rPr>
          <w:b/>
          <w:bCs/>
          <w:sz w:val="16"/>
          <w:szCs w:val="16"/>
        </w:rPr>
        <w:t xml:space="preserve">The business activities of us, the Guarantor and any of our other affiliates, including </w:t>
      </w:r>
      <w:r w:rsidR="00D45289" w:rsidRPr="002F67BB">
        <w:rPr>
          <w:b/>
          <w:bCs/>
          <w:sz w:val="16"/>
          <w:szCs w:val="16"/>
        </w:rPr>
        <w:t>BofAS</w:t>
      </w:r>
      <w:r w:rsidRPr="002F67BB">
        <w:rPr>
          <w:b/>
          <w:bCs/>
          <w:sz w:val="16"/>
          <w:szCs w:val="16"/>
        </w:rPr>
        <w:t xml:space="preserve">, relating to the </w:t>
      </w:r>
      <w:bookmarkStart w:id="3" w:name="_DV_C246"/>
      <w:r w:rsidRPr="002F67BB">
        <w:rPr>
          <w:b/>
          <w:bCs/>
          <w:sz w:val="16"/>
          <w:szCs w:val="16"/>
        </w:rPr>
        <w:t>Underlying Compan</w:t>
      </w:r>
      <w:bookmarkStart w:id="4" w:name="_DV_M122"/>
      <w:bookmarkEnd w:id="3"/>
      <w:bookmarkEnd w:id="4"/>
      <w:r w:rsidRPr="002F67BB">
        <w:rPr>
          <w:b/>
          <w:bCs/>
          <w:sz w:val="16"/>
          <w:szCs w:val="16"/>
        </w:rPr>
        <w:t>y may create conflicts of interest with you.</w:t>
      </w:r>
      <w:r w:rsidRPr="002F67BB">
        <w:rPr>
          <w:b/>
          <w:sz w:val="16"/>
          <w:szCs w:val="16"/>
        </w:rPr>
        <w:t xml:space="preserve">  </w:t>
      </w:r>
      <w:r w:rsidRPr="002F67BB">
        <w:rPr>
          <w:bCs/>
          <w:sz w:val="16"/>
          <w:szCs w:val="16"/>
        </w:rPr>
        <w:t>We, the Guarantor and/or our other affiliates</w:t>
      </w:r>
      <w:bookmarkStart w:id="5" w:name="_DV_M123"/>
      <w:bookmarkEnd w:id="5"/>
      <w:r w:rsidRPr="002F67BB">
        <w:rPr>
          <w:bCs/>
          <w:sz w:val="16"/>
          <w:szCs w:val="16"/>
        </w:rPr>
        <w:t xml:space="preserve">, including </w:t>
      </w:r>
      <w:r w:rsidR="00D45289" w:rsidRPr="002F67BB">
        <w:rPr>
          <w:sz w:val="16"/>
          <w:szCs w:val="16"/>
        </w:rPr>
        <w:t>BofAS</w:t>
      </w:r>
      <w:r w:rsidRPr="002F67BB">
        <w:rPr>
          <w:bCs/>
          <w:sz w:val="16"/>
          <w:szCs w:val="16"/>
        </w:rPr>
        <w:t xml:space="preserve">, at the time of any offering of the securities or in the future, may engage in business with </w:t>
      </w:r>
      <w:bookmarkStart w:id="6" w:name="_DV_C249"/>
      <w:r w:rsidRPr="002F67BB">
        <w:rPr>
          <w:bCs/>
          <w:sz w:val="16"/>
          <w:szCs w:val="16"/>
        </w:rPr>
        <w:t>the Underlying Compan</w:t>
      </w:r>
      <w:bookmarkStart w:id="7" w:name="_DV_M124"/>
      <w:bookmarkEnd w:id="6"/>
      <w:bookmarkEnd w:id="7"/>
      <w:r w:rsidRPr="002F67BB">
        <w:rPr>
          <w:bCs/>
          <w:sz w:val="16"/>
          <w:szCs w:val="16"/>
        </w:rPr>
        <w:t xml:space="preserve">y, including making loans to, </w:t>
      </w:r>
      <w:bookmarkStart w:id="8" w:name="_DV_M125"/>
      <w:bookmarkEnd w:id="8"/>
      <w:r w:rsidRPr="002F67BB">
        <w:rPr>
          <w:bCs/>
          <w:sz w:val="16"/>
          <w:szCs w:val="16"/>
        </w:rPr>
        <w:t>equity investments in, or providing investment banking, asset management, or other services to that Underlying Company, its affiliates, and its competitors.</w:t>
      </w:r>
    </w:p>
    <w:p w14:paraId="695B4382" w14:textId="77777777" w:rsidR="00D45289" w:rsidRPr="002F67BB" w:rsidRDefault="00D45289" w:rsidP="00D45289">
      <w:pPr>
        <w:pStyle w:val="BulletedListBlueLeftPadNoJustifyListBodyBlackListItem"/>
        <w:spacing w:line="240" w:lineRule="auto"/>
        <w:ind w:left="360"/>
        <w:rPr>
          <w:rFonts w:ascii="Arial" w:hAnsi="Arial" w:cs="Arial"/>
          <w:color w:val="auto"/>
        </w:rPr>
      </w:pPr>
    </w:p>
    <w:p w14:paraId="38DDC3DF" w14:textId="531FC876" w:rsidR="00AA5192" w:rsidRPr="002F67BB" w:rsidRDefault="00D623DA" w:rsidP="007F5B5E">
      <w:pPr>
        <w:pStyle w:val="BulletedListBlueLeftPadNoJustifyListBodyBlackListItem"/>
        <w:numPr>
          <w:ilvl w:val="0"/>
          <w:numId w:val="10"/>
        </w:numPr>
        <w:spacing w:line="240" w:lineRule="auto"/>
        <w:rPr>
          <w:rFonts w:ascii="Arial" w:hAnsi="Arial" w:cs="Arial"/>
          <w:color w:val="auto"/>
        </w:rPr>
      </w:pPr>
      <w:r w:rsidRPr="002F67BB">
        <w:rPr>
          <w:rFonts w:ascii="Arial" w:hAnsi="Arial" w:cs="Arial"/>
          <w:b/>
          <w:bCs/>
          <w:color w:val="auto"/>
          <w:szCs w:val="16"/>
        </w:rPr>
        <w:t xml:space="preserve">The terms of the </w:t>
      </w:r>
      <w:r w:rsidR="00BE79CD" w:rsidRPr="002F67BB">
        <w:rPr>
          <w:rFonts w:ascii="Arial" w:hAnsi="Arial" w:cs="Arial"/>
          <w:b/>
          <w:bCs/>
          <w:color w:val="auto"/>
          <w:szCs w:val="16"/>
        </w:rPr>
        <w:t>securities</w:t>
      </w:r>
      <w:r w:rsidRPr="002F67BB">
        <w:rPr>
          <w:rFonts w:ascii="Arial" w:hAnsi="Arial" w:cs="Arial"/>
          <w:b/>
          <w:bCs/>
          <w:color w:val="auto"/>
          <w:szCs w:val="16"/>
        </w:rPr>
        <w:t xml:space="preserve"> will not be adjusted for all corporate events that could affect the </w:t>
      </w:r>
      <w:r w:rsidR="00D45289" w:rsidRPr="002F67BB">
        <w:rPr>
          <w:rFonts w:ascii="Arial" w:hAnsi="Arial" w:cs="Arial"/>
          <w:b/>
          <w:bCs/>
          <w:color w:val="auto"/>
          <w:szCs w:val="16"/>
        </w:rPr>
        <w:t>Underlying Company</w:t>
      </w:r>
      <w:r w:rsidRPr="002F67BB">
        <w:rPr>
          <w:rFonts w:ascii="Arial" w:hAnsi="Arial" w:cs="Arial"/>
          <w:b/>
          <w:bCs/>
          <w:color w:val="auto"/>
          <w:szCs w:val="16"/>
        </w:rPr>
        <w:t>.</w:t>
      </w:r>
      <w:r w:rsidRPr="002F67BB">
        <w:rPr>
          <w:rFonts w:ascii="Arial" w:hAnsi="Arial" w:cs="Arial"/>
          <w:color w:val="auto"/>
          <w:szCs w:val="16"/>
        </w:rPr>
        <w:t xml:space="preserve"> The </w:t>
      </w:r>
      <w:r w:rsidR="00205135" w:rsidRPr="002F67BB">
        <w:rPr>
          <w:rFonts w:ascii="Arial" w:hAnsi="Arial" w:cs="Arial"/>
          <w:color w:val="auto"/>
          <w:szCs w:val="16"/>
        </w:rPr>
        <w:t>adjustment factor</w:t>
      </w:r>
      <w:r w:rsidRPr="002F67BB">
        <w:rPr>
          <w:rFonts w:ascii="Arial" w:hAnsi="Arial" w:cs="Arial"/>
          <w:color w:val="auto"/>
          <w:szCs w:val="16"/>
        </w:rPr>
        <w:t xml:space="preserve"> of the </w:t>
      </w:r>
      <w:r w:rsidR="00BE79CD" w:rsidRPr="002F67BB">
        <w:rPr>
          <w:rFonts w:ascii="Arial" w:hAnsi="Arial" w:cs="Arial"/>
          <w:color w:val="auto"/>
          <w:szCs w:val="16"/>
        </w:rPr>
        <w:t>underlying stock</w:t>
      </w:r>
      <w:r w:rsidRPr="002F67BB">
        <w:rPr>
          <w:rFonts w:ascii="Arial" w:hAnsi="Arial" w:cs="Arial"/>
          <w:color w:val="auto"/>
          <w:szCs w:val="16"/>
        </w:rPr>
        <w:t xml:space="preserve">, the determination of the payments on the </w:t>
      </w:r>
      <w:r w:rsidR="00BE79CD" w:rsidRPr="002F67BB">
        <w:rPr>
          <w:rFonts w:ascii="Arial" w:hAnsi="Arial" w:cs="Arial"/>
          <w:color w:val="auto"/>
          <w:szCs w:val="16"/>
        </w:rPr>
        <w:t>securities</w:t>
      </w:r>
      <w:r w:rsidRPr="002F67BB">
        <w:rPr>
          <w:rFonts w:ascii="Arial" w:hAnsi="Arial" w:cs="Arial"/>
          <w:color w:val="auto"/>
          <w:szCs w:val="16"/>
        </w:rPr>
        <w:t xml:space="preserve">, and other terms of the </w:t>
      </w:r>
      <w:r w:rsidR="00BE79CD" w:rsidRPr="002F67BB">
        <w:rPr>
          <w:rFonts w:ascii="Arial" w:hAnsi="Arial" w:cs="Arial"/>
          <w:color w:val="auto"/>
          <w:szCs w:val="16"/>
        </w:rPr>
        <w:t>securities</w:t>
      </w:r>
      <w:r w:rsidRPr="002F67BB">
        <w:rPr>
          <w:rFonts w:ascii="Arial" w:hAnsi="Arial" w:cs="Arial"/>
          <w:color w:val="auto"/>
          <w:szCs w:val="16"/>
        </w:rPr>
        <w:t xml:space="preserve"> may be adjusted for the specified corporate events affecting the </w:t>
      </w:r>
      <w:r w:rsidR="00BE79CD" w:rsidRPr="002F67BB">
        <w:rPr>
          <w:rFonts w:ascii="Arial" w:hAnsi="Arial" w:cs="Arial"/>
          <w:color w:val="auto"/>
          <w:szCs w:val="16"/>
        </w:rPr>
        <w:t>underlying stock</w:t>
      </w:r>
      <w:r w:rsidRPr="002F67BB">
        <w:rPr>
          <w:rFonts w:ascii="Arial" w:hAnsi="Arial" w:cs="Arial"/>
          <w:color w:val="auto"/>
          <w:szCs w:val="16"/>
        </w:rPr>
        <w:t>, as described in the section entitled “Description of th</w:t>
      </w:r>
      <w:r w:rsidRPr="002F67BB">
        <w:rPr>
          <w:rFonts w:ascii="Arial" w:hAnsi="Arial" w:cs="Arial"/>
          <w:color w:val="auto"/>
        </w:rPr>
        <w:t>e Notes—Anti-Dilution Adjustments” beginning on page PS-2</w:t>
      </w:r>
      <w:r w:rsidR="00883166">
        <w:rPr>
          <w:rFonts w:ascii="Arial" w:hAnsi="Arial" w:cs="Arial"/>
          <w:color w:val="auto"/>
        </w:rPr>
        <w:t>0</w:t>
      </w:r>
      <w:r w:rsidRPr="002F67BB">
        <w:rPr>
          <w:rFonts w:ascii="Arial" w:hAnsi="Arial" w:cs="Arial"/>
          <w:color w:val="auto"/>
        </w:rPr>
        <w:t xml:space="preserve"> of the accompanying product supplement. However, these adjustments do not cover all corporate events that could affect the market price of the </w:t>
      </w:r>
      <w:r w:rsidR="00BE79CD" w:rsidRPr="002F67BB">
        <w:rPr>
          <w:rFonts w:ascii="Arial" w:hAnsi="Arial" w:cs="Arial"/>
          <w:color w:val="auto"/>
        </w:rPr>
        <w:t>underlying stock</w:t>
      </w:r>
      <w:r w:rsidRPr="002F67BB">
        <w:rPr>
          <w:rFonts w:ascii="Arial" w:hAnsi="Arial" w:cs="Arial"/>
          <w:color w:val="auto"/>
        </w:rPr>
        <w:t xml:space="preserve">, such as offerings of common shares for cash or in connection with certain acquisition transactions. The occurrence of any event that does not require the calculation agent to adjust the </w:t>
      </w:r>
      <w:r w:rsidR="00205135" w:rsidRPr="002F67BB">
        <w:rPr>
          <w:rFonts w:ascii="Arial" w:hAnsi="Arial" w:cs="Arial"/>
          <w:color w:val="auto"/>
        </w:rPr>
        <w:t>adjustment factor</w:t>
      </w:r>
      <w:r w:rsidRPr="002F67BB">
        <w:rPr>
          <w:rFonts w:ascii="Arial" w:hAnsi="Arial" w:cs="Arial"/>
          <w:color w:val="auto"/>
        </w:rPr>
        <w:t xml:space="preserve"> or the amounts that may be paid on the </w:t>
      </w:r>
      <w:r w:rsidR="00BE79CD" w:rsidRPr="002F67BB">
        <w:rPr>
          <w:rFonts w:ascii="Arial" w:hAnsi="Arial" w:cs="Arial"/>
          <w:color w:val="auto"/>
        </w:rPr>
        <w:t>securities</w:t>
      </w:r>
      <w:r w:rsidRPr="002F67BB">
        <w:rPr>
          <w:rFonts w:ascii="Arial" w:hAnsi="Arial" w:cs="Arial"/>
          <w:color w:val="auto"/>
        </w:rPr>
        <w:t xml:space="preserve"> at maturity may adversely affect the price of the </w:t>
      </w:r>
      <w:r w:rsidR="00BE79CD" w:rsidRPr="002F67BB">
        <w:rPr>
          <w:rFonts w:ascii="Arial" w:hAnsi="Arial" w:cs="Arial"/>
          <w:color w:val="auto"/>
        </w:rPr>
        <w:t>underlying stock</w:t>
      </w:r>
      <w:r w:rsidRPr="002F67BB">
        <w:rPr>
          <w:rFonts w:ascii="Arial" w:hAnsi="Arial" w:cs="Arial"/>
          <w:color w:val="auto"/>
        </w:rPr>
        <w:t xml:space="preserve">, and, as a result, the market value of the </w:t>
      </w:r>
      <w:r w:rsidR="00BE79CD" w:rsidRPr="002F67BB">
        <w:rPr>
          <w:rFonts w:ascii="Arial" w:hAnsi="Arial" w:cs="Arial"/>
          <w:color w:val="auto"/>
        </w:rPr>
        <w:t>securities</w:t>
      </w:r>
      <w:r w:rsidRPr="002F67BB">
        <w:rPr>
          <w:rFonts w:ascii="Arial" w:hAnsi="Arial" w:cs="Arial"/>
          <w:color w:val="auto"/>
        </w:rPr>
        <w:t>.</w:t>
      </w:r>
    </w:p>
    <w:p w14:paraId="2EB02033" w14:textId="77777777" w:rsidR="00AA5192" w:rsidRPr="002F67BB" w:rsidRDefault="00D623DA" w:rsidP="00AA5192">
      <w:pPr>
        <w:spacing w:before="110" w:after="110" w:line="324" w:lineRule="atLeast"/>
        <w:ind w:right="594"/>
        <w:rPr>
          <w:rFonts w:ascii="Arial" w:eastAsia="Arial" w:hAnsi="Arial" w:cs="Arial"/>
          <w:b/>
          <w:bCs/>
          <w:color w:val="296DC1"/>
          <w:sz w:val="16"/>
          <w:szCs w:val="16"/>
          <w:u w:val="single"/>
        </w:rPr>
      </w:pPr>
      <w:r w:rsidRPr="002F67BB">
        <w:rPr>
          <w:rFonts w:ascii="Arial" w:eastAsia="Arial" w:hAnsi="Arial" w:cs="Arial"/>
          <w:b/>
          <w:bCs/>
          <w:color w:val="296DC1"/>
          <w:sz w:val="16"/>
          <w:szCs w:val="16"/>
          <w:u w:val="single"/>
        </w:rPr>
        <w:t>Tax-related Risks</w:t>
      </w:r>
    </w:p>
    <w:p w14:paraId="35D0045E" w14:textId="1CD63E7F" w:rsidR="00AA5192" w:rsidRPr="002F67BB" w:rsidRDefault="00D623DA" w:rsidP="00AA5192">
      <w:pPr>
        <w:pStyle w:val="BulletedListBlueLeftPadNoJustifyListBodyBlackListItem"/>
        <w:numPr>
          <w:ilvl w:val="0"/>
          <w:numId w:val="11"/>
        </w:numPr>
        <w:rPr>
          <w:rFonts w:ascii="Arial" w:hAnsi="Arial" w:cs="Arial"/>
          <w:color w:val="auto"/>
        </w:rPr>
      </w:pPr>
      <w:r w:rsidRPr="002F67BB">
        <w:rPr>
          <w:rFonts w:ascii="Arial" w:hAnsi="Arial" w:cs="Arial"/>
          <w:b/>
          <w:bCs/>
          <w:color w:val="auto"/>
        </w:rPr>
        <w:t xml:space="preserve">The U.S. federal income tax consequences of an investment in the </w:t>
      </w:r>
      <w:r w:rsidR="00BE79CD" w:rsidRPr="002F67BB">
        <w:rPr>
          <w:rFonts w:ascii="Arial" w:hAnsi="Arial" w:cs="Arial"/>
          <w:b/>
          <w:bCs/>
          <w:color w:val="auto"/>
        </w:rPr>
        <w:t>securities</w:t>
      </w:r>
      <w:r w:rsidRPr="002F67BB">
        <w:rPr>
          <w:rFonts w:ascii="Arial" w:hAnsi="Arial" w:cs="Arial"/>
          <w:b/>
          <w:bCs/>
          <w:color w:val="auto"/>
        </w:rPr>
        <w:t xml:space="preserve"> are uncertain, and may be adverse to a holder of the </w:t>
      </w:r>
      <w:r w:rsidR="00BE79CD" w:rsidRPr="002F67BB">
        <w:rPr>
          <w:rFonts w:ascii="Arial" w:hAnsi="Arial" w:cs="Arial"/>
          <w:b/>
          <w:bCs/>
          <w:color w:val="auto"/>
        </w:rPr>
        <w:t>securities</w:t>
      </w:r>
      <w:r w:rsidRPr="002F67BB">
        <w:rPr>
          <w:rFonts w:ascii="Arial" w:hAnsi="Arial" w:cs="Arial"/>
          <w:b/>
          <w:bCs/>
          <w:color w:val="auto"/>
        </w:rPr>
        <w:t xml:space="preserve">. </w:t>
      </w:r>
      <w:r w:rsidRPr="002F67BB">
        <w:rPr>
          <w:rFonts w:ascii="Arial" w:hAnsi="Arial" w:cs="Arial"/>
          <w:color w:val="auto"/>
        </w:rPr>
        <w:t xml:space="preserve">No statutory, judicial, or administrative authority directly addresses the characterization of the </w:t>
      </w:r>
      <w:r w:rsidR="00BE79CD" w:rsidRPr="002F67BB">
        <w:rPr>
          <w:rFonts w:ascii="Arial" w:hAnsi="Arial" w:cs="Arial"/>
          <w:color w:val="auto"/>
        </w:rPr>
        <w:t>securities</w:t>
      </w:r>
      <w:r w:rsidRPr="002F67BB">
        <w:rPr>
          <w:rFonts w:ascii="Arial" w:hAnsi="Arial" w:cs="Arial"/>
          <w:color w:val="auto"/>
        </w:rPr>
        <w:t xml:space="preserve"> or securities similar to the </w:t>
      </w:r>
      <w:r w:rsidR="00BE79CD" w:rsidRPr="002F67BB">
        <w:rPr>
          <w:rFonts w:ascii="Arial" w:hAnsi="Arial" w:cs="Arial"/>
          <w:color w:val="auto"/>
        </w:rPr>
        <w:t>securities</w:t>
      </w:r>
      <w:r w:rsidRPr="002F67BB">
        <w:rPr>
          <w:rFonts w:ascii="Arial" w:hAnsi="Arial" w:cs="Arial"/>
          <w:color w:val="auto"/>
        </w:rPr>
        <w:t xml:space="preserve"> for U.S. federal income tax purposes.  As a result, significant aspects of the U.S. federal income tax consequences of an investment in the </w:t>
      </w:r>
      <w:r w:rsidR="00BE79CD" w:rsidRPr="002F67BB">
        <w:rPr>
          <w:rFonts w:ascii="Arial" w:hAnsi="Arial" w:cs="Arial"/>
          <w:color w:val="auto"/>
        </w:rPr>
        <w:t>securities</w:t>
      </w:r>
      <w:r w:rsidRPr="002F67BB">
        <w:rPr>
          <w:rFonts w:ascii="Arial" w:hAnsi="Arial" w:cs="Arial"/>
          <w:color w:val="auto"/>
        </w:rPr>
        <w:t xml:space="preserve"> are not certain. Under the terms of the </w:t>
      </w:r>
      <w:r w:rsidR="00BE79CD" w:rsidRPr="002F67BB">
        <w:rPr>
          <w:rFonts w:ascii="Arial" w:hAnsi="Arial" w:cs="Arial"/>
          <w:color w:val="auto"/>
        </w:rPr>
        <w:t>securities</w:t>
      </w:r>
      <w:r w:rsidRPr="002F67BB">
        <w:rPr>
          <w:rFonts w:ascii="Arial" w:hAnsi="Arial" w:cs="Arial"/>
          <w:color w:val="auto"/>
        </w:rPr>
        <w:t xml:space="preserve">, you will have agreed with us to treat the </w:t>
      </w:r>
      <w:r w:rsidR="00BE79CD" w:rsidRPr="002F67BB">
        <w:rPr>
          <w:rFonts w:ascii="Arial" w:hAnsi="Arial" w:cs="Arial"/>
          <w:color w:val="auto"/>
        </w:rPr>
        <w:t>securities</w:t>
      </w:r>
      <w:r w:rsidRPr="002F67BB">
        <w:rPr>
          <w:rFonts w:ascii="Arial" w:hAnsi="Arial" w:cs="Arial"/>
          <w:color w:val="auto"/>
        </w:rPr>
        <w:t xml:space="preserve"> as contingent income-bearing single financial contracts, as described below under “</w:t>
      </w:r>
      <w:r w:rsidR="00DF10A4" w:rsidRPr="002F67BB">
        <w:rPr>
          <w:rFonts w:ascii="Arial" w:hAnsi="Arial" w:cs="Arial"/>
          <w:color w:val="auto"/>
        </w:rPr>
        <w:t>Additional Information About the Securities—</w:t>
      </w:r>
      <w:r w:rsidR="00FB2B25" w:rsidRPr="002F67BB">
        <w:rPr>
          <w:rFonts w:ascii="Arial" w:hAnsi="Arial" w:cs="Arial"/>
          <w:color w:val="auto"/>
        </w:rPr>
        <w:t>Tax considerations</w:t>
      </w:r>
      <w:r w:rsidRPr="002F67BB">
        <w:rPr>
          <w:rFonts w:ascii="Arial" w:hAnsi="Arial" w:cs="Arial"/>
          <w:color w:val="auto"/>
        </w:rPr>
        <w:t xml:space="preserve">—General.” If the Internal Revenue Service (the “IRS”) were successful in asserting an alternative characterization for the </w:t>
      </w:r>
      <w:r w:rsidR="00BE79CD" w:rsidRPr="002F67BB">
        <w:rPr>
          <w:rFonts w:ascii="Arial" w:hAnsi="Arial" w:cs="Arial"/>
          <w:color w:val="auto"/>
        </w:rPr>
        <w:t>securities</w:t>
      </w:r>
      <w:r w:rsidRPr="002F67BB">
        <w:rPr>
          <w:rFonts w:ascii="Arial" w:hAnsi="Arial" w:cs="Arial"/>
          <w:color w:val="auto"/>
        </w:rPr>
        <w:t xml:space="preserve">, the timing and character of income, gain or loss with respect to the </w:t>
      </w:r>
      <w:r w:rsidR="00BE79CD" w:rsidRPr="002F67BB">
        <w:rPr>
          <w:rFonts w:ascii="Arial" w:hAnsi="Arial" w:cs="Arial"/>
          <w:color w:val="auto"/>
        </w:rPr>
        <w:t>securities</w:t>
      </w:r>
      <w:r w:rsidRPr="002F67BB">
        <w:rPr>
          <w:rFonts w:ascii="Arial" w:hAnsi="Arial" w:cs="Arial"/>
          <w:color w:val="auto"/>
        </w:rPr>
        <w:t xml:space="preserve"> may differ. No ruling will be requested from the IRS with respect to the </w:t>
      </w:r>
      <w:r w:rsidR="00BE79CD" w:rsidRPr="002F67BB">
        <w:rPr>
          <w:rFonts w:ascii="Arial" w:hAnsi="Arial" w:cs="Arial"/>
          <w:color w:val="auto"/>
        </w:rPr>
        <w:t>securities</w:t>
      </w:r>
      <w:r w:rsidRPr="002F67BB">
        <w:rPr>
          <w:rFonts w:ascii="Arial" w:hAnsi="Arial" w:cs="Arial"/>
          <w:color w:val="auto"/>
        </w:rPr>
        <w:t xml:space="preserve"> and no assurance can be given that the IRS will agree with the statements made in the section entitled “</w:t>
      </w:r>
      <w:r w:rsidR="00DF10A4" w:rsidRPr="002F67BB">
        <w:rPr>
          <w:rFonts w:ascii="Arial" w:hAnsi="Arial" w:cs="Arial"/>
          <w:color w:val="auto"/>
        </w:rPr>
        <w:t>Additional Information About the Securities—</w:t>
      </w:r>
      <w:r w:rsidR="00FB2B25" w:rsidRPr="002F67BB">
        <w:rPr>
          <w:rFonts w:ascii="Arial" w:hAnsi="Arial" w:cs="Arial"/>
          <w:color w:val="auto"/>
        </w:rPr>
        <w:t>Tax considerations</w:t>
      </w:r>
      <w:r w:rsidRPr="002F67BB">
        <w:rPr>
          <w:rFonts w:ascii="Arial" w:hAnsi="Arial" w:cs="Arial"/>
          <w:color w:val="auto"/>
        </w:rPr>
        <w:t xml:space="preserve">.” </w:t>
      </w:r>
      <w:r w:rsidRPr="002F67BB">
        <w:rPr>
          <w:rFonts w:ascii="Arial" w:hAnsi="Arial" w:cs="Arial"/>
          <w:b/>
          <w:bCs/>
          <w:color w:val="auto"/>
        </w:rPr>
        <w:t xml:space="preserve">You are urged to consult with your own tax advisor regarding all aspects of the U.S. federal income tax consequences of investing in the </w:t>
      </w:r>
      <w:r w:rsidR="00BE79CD" w:rsidRPr="002F67BB">
        <w:rPr>
          <w:rFonts w:ascii="Arial" w:hAnsi="Arial" w:cs="Arial"/>
          <w:b/>
          <w:bCs/>
          <w:color w:val="auto"/>
        </w:rPr>
        <w:t>securities</w:t>
      </w:r>
      <w:r w:rsidRPr="002F67BB">
        <w:rPr>
          <w:rFonts w:ascii="Arial" w:hAnsi="Arial" w:cs="Arial"/>
          <w:b/>
          <w:bCs/>
          <w:color w:val="auto"/>
        </w:rPr>
        <w:t>.</w:t>
      </w:r>
    </w:p>
    <w:p w14:paraId="08445AB3" w14:textId="77777777" w:rsidR="00AA5192" w:rsidRPr="002F67BB" w:rsidRDefault="00AA5192" w:rsidP="00AA5192">
      <w:pPr>
        <w:spacing w:before="110" w:after="110" w:line="324" w:lineRule="atLeast"/>
        <w:ind w:right="594"/>
        <w:rPr>
          <w:rFonts w:ascii="Arial" w:eastAsia="Arial" w:hAnsi="Arial" w:cs="Arial"/>
          <w:color w:val="296DC1"/>
          <w:u w:val="single" w:color="296DC1"/>
        </w:rPr>
      </w:pPr>
    </w:p>
    <w:p w14:paraId="4158429E"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p w14:paraId="72008D13" w14:textId="0E3A3FF5" w:rsidR="00A45F6C" w:rsidRPr="002F67BB" w:rsidRDefault="002C0CC8" w:rsidP="00D45289">
      <w:pPr>
        <w:spacing w:after="132" w:line="288" w:lineRule="atLeast"/>
        <w:ind w:right="594"/>
        <w:rPr>
          <w:rFonts w:ascii="Arial" w:hAnsi="Arial" w:cs="Arial"/>
          <w:sz w:val="28"/>
          <w:szCs w:val="28"/>
        </w:rPr>
      </w:pPr>
      <w:r>
        <w:rPr>
          <w:rFonts w:ascii="Arial" w:eastAsia="Arial" w:hAnsi="Arial" w:cs="Arial"/>
          <w:color w:val="296DC1"/>
          <w:sz w:val="28"/>
          <w:szCs w:val="28"/>
        </w:rPr>
        <w:lastRenderedPageBreak/>
        <w:t>Dollar General Corporation</w:t>
      </w:r>
    </w:p>
    <w:p w14:paraId="1A30FE67" w14:textId="6228B72B" w:rsidR="00643B44" w:rsidRPr="002F67BB" w:rsidRDefault="00D623DA" w:rsidP="000A0807">
      <w:pPr>
        <w:spacing w:after="160"/>
        <w:ind w:right="54"/>
        <w:rPr>
          <w:rFonts w:ascii="Arial" w:eastAsia="Arial" w:hAnsi="Arial" w:cs="Arial"/>
          <w:color w:val="000000"/>
          <w:sz w:val="16"/>
          <w:szCs w:val="16"/>
        </w:rPr>
      </w:pPr>
      <w:r w:rsidRPr="002F67BB">
        <w:rPr>
          <w:rFonts w:ascii="Arial" w:eastAsia="Arial" w:hAnsi="Arial" w:cs="Arial"/>
          <w:color w:val="000000"/>
          <w:sz w:val="16"/>
          <w:szCs w:val="16"/>
        </w:rPr>
        <w:t xml:space="preserve">We have derived the following information on the underlying stock and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from publicly available documents. Because the underlying stock is registered under the Securities Exchange Act of 1934, as amended (the “Exchange Act”),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is required to file periodically certain financial and other information specified by the SEC. Information provided to or filed with the SEC by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can be located through the SEC’s web site at sec.gov </w:t>
      </w:r>
      <w:r w:rsidR="000A0807" w:rsidRPr="002F67BB">
        <w:rPr>
          <w:rFonts w:ascii="Arial" w:eastAsia="Arial" w:hAnsi="Arial" w:cs="Arial"/>
          <w:color w:val="000000"/>
          <w:sz w:val="16"/>
          <w:szCs w:val="16"/>
        </w:rPr>
        <w:t xml:space="preserve">by reference to the </w:t>
      </w:r>
      <w:r w:rsidR="00D45289" w:rsidRPr="002F67BB">
        <w:rPr>
          <w:rFonts w:ascii="Arial" w:eastAsia="Arial" w:hAnsi="Arial" w:cs="Arial"/>
          <w:color w:val="000000"/>
          <w:sz w:val="16"/>
          <w:szCs w:val="16"/>
        </w:rPr>
        <w:t>CIK</w:t>
      </w:r>
      <w:r w:rsidR="000A0807" w:rsidRPr="002F67BB">
        <w:rPr>
          <w:rFonts w:ascii="Arial" w:eastAsia="Arial" w:hAnsi="Arial" w:cs="Arial"/>
          <w:color w:val="000000"/>
          <w:sz w:val="16"/>
          <w:szCs w:val="16"/>
        </w:rPr>
        <w:t xml:space="preserve"> number set forth below</w:t>
      </w:r>
      <w:r w:rsidRPr="002F67BB">
        <w:rPr>
          <w:rFonts w:ascii="Arial" w:eastAsia="Arial" w:hAnsi="Arial" w:cs="Arial"/>
          <w:color w:val="000000"/>
          <w:sz w:val="16"/>
          <w:szCs w:val="16"/>
        </w:rPr>
        <w:t>.</w:t>
      </w:r>
    </w:p>
    <w:p w14:paraId="649C697E" w14:textId="06D99974" w:rsidR="00643B44" w:rsidRPr="002F67BB" w:rsidRDefault="00D623DA" w:rsidP="00DC3DFB">
      <w:pPr>
        <w:spacing w:after="160"/>
        <w:ind w:right="54"/>
        <w:rPr>
          <w:rFonts w:ascii="Arial" w:eastAsia="Arial" w:hAnsi="Arial" w:cs="Arial"/>
          <w:color w:val="000000"/>
          <w:sz w:val="16"/>
          <w:szCs w:val="16"/>
        </w:rPr>
      </w:pPr>
      <w:r w:rsidRPr="002F67BB">
        <w:rPr>
          <w:rFonts w:ascii="Arial" w:eastAsia="Arial" w:hAnsi="Arial" w:cs="Arial"/>
          <w:color w:val="000000"/>
          <w:sz w:val="16"/>
          <w:szCs w:val="16"/>
        </w:rPr>
        <w:t xml:space="preserve">This document relates only to the offering of the securities and does not relate to any offering of underlying stock or any other securities of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None of us, the guarantor, BofAS or any of our other affiliates has made any due diligence inquiry with respect to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in connection with the offering of the securities. None of us, the guarantor, BofAS or any of our other affiliates has independently verified the accuracy or completeness of the publicly available documents or any other publicly available information regarding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and hence makes no representation regarding the same. Furthermore, there can be no assurance that all events occurring prior to the date of this document, including events that would affect the accuracy or completeness of these publicly available documents that could affect the trading price of the underlying stock, have been or will be publicly disclosed. Subsequent disclosure of any events or the disclosure of or failure to disclose material future events concerning the </w:t>
      </w:r>
      <w:r w:rsidR="00D45289" w:rsidRPr="002F67BB">
        <w:rPr>
          <w:rFonts w:ascii="Arial" w:eastAsia="Arial" w:hAnsi="Arial" w:cs="Arial"/>
          <w:color w:val="000000"/>
          <w:sz w:val="16"/>
          <w:szCs w:val="16"/>
        </w:rPr>
        <w:t>Underlying Company</w:t>
      </w:r>
      <w:r w:rsidRPr="002F67BB">
        <w:rPr>
          <w:rFonts w:ascii="Arial" w:eastAsia="Arial" w:hAnsi="Arial" w:cs="Arial"/>
          <w:color w:val="000000"/>
          <w:sz w:val="16"/>
          <w:szCs w:val="16"/>
        </w:rPr>
        <w:t xml:space="preserve"> could affect the price of the underlying stock and therefore could affect your return on the securities. The selection of the underlying stock is not a recommendation to buy or sell the underlying stock.</w:t>
      </w:r>
    </w:p>
    <w:p w14:paraId="2A9C8296" w14:textId="203C0AF4" w:rsidR="0057351A" w:rsidRPr="002F67BB" w:rsidRDefault="00AD5E3C" w:rsidP="0057351A">
      <w:pPr>
        <w:spacing w:after="160"/>
        <w:ind w:right="54"/>
        <w:rPr>
          <w:rFonts w:ascii="Arial" w:eastAsia="Arial" w:hAnsi="Arial" w:cs="Arial"/>
          <w:color w:val="000000"/>
          <w:sz w:val="16"/>
          <w:szCs w:val="16"/>
        </w:rPr>
      </w:pPr>
      <w:r w:rsidRPr="00AD5E3C">
        <w:rPr>
          <w:rFonts w:ascii="Arial" w:eastAsia="Arial" w:hAnsi="Arial" w:cs="Arial"/>
          <w:color w:val="000000"/>
          <w:sz w:val="16"/>
          <w:szCs w:val="16"/>
        </w:rPr>
        <w:t>Dollar General Corporation operates a chain of discount retail stores. The company offers a broad selection of merchandise, including consumable products such as food, paper and cleaning products, health, beauty, pet supplies, and non-consumables such as seasonal merchandise. The company serves customers in the United States and Mexico. This Underlying Stock trades on the NYSE under the symbol "DG". The company's CIK number is 0000029534.</w:t>
      </w:r>
    </w:p>
    <w:p w14:paraId="7C2248CC" w14:textId="4213CF1A" w:rsidR="00A45F6C" w:rsidRPr="002F67BB" w:rsidRDefault="00D623DA" w:rsidP="002A1F0E">
      <w:pPr>
        <w:ind w:right="54"/>
        <w:rPr>
          <w:rFonts w:ascii="Arial" w:hAnsi="Arial" w:cs="Arial"/>
          <w:sz w:val="16"/>
          <w:szCs w:val="16"/>
        </w:rPr>
      </w:pPr>
      <w:r w:rsidRPr="002F67BB">
        <w:rPr>
          <w:rFonts w:ascii="Arial" w:eastAsia="Arial" w:hAnsi="Arial" w:cs="Arial"/>
          <w:sz w:val="16"/>
          <w:szCs w:val="16"/>
        </w:rPr>
        <w:t xml:space="preserve">Information as of market close on </w:t>
      </w:r>
      <w:r w:rsidR="00A72406">
        <w:rPr>
          <w:rFonts w:ascii="Arial" w:eastAsia="Arial" w:hAnsi="Arial" w:cs="Arial"/>
          <w:sz w:val="16"/>
          <w:szCs w:val="16"/>
        </w:rPr>
        <w:t>March 25, 2026</w:t>
      </w:r>
      <w:r w:rsidRPr="002F67BB">
        <w:rPr>
          <w:rFonts w:ascii="Arial" w:eastAsia="Arial" w:hAnsi="Arial" w:cs="Arial"/>
          <w:sz w:val="16"/>
          <w:szCs w:val="16"/>
        </w:rPr>
        <w:t>:</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021"/>
        <w:gridCol w:w="5643"/>
      </w:tblGrid>
      <w:tr w:rsidR="00F159E0" w:rsidRPr="002F67BB" w14:paraId="7EFAF69B" w14:textId="77777777" w:rsidTr="00DC3DFB">
        <w:trPr>
          <w:cantSplit/>
          <w:tblCellSpacing w:w="0" w:type="dxa"/>
        </w:trPr>
        <w:tc>
          <w:tcPr>
            <w:tcW w:w="2581" w:type="pct"/>
            <w:tcMar>
              <w:top w:w="0" w:type="dxa"/>
              <w:left w:w="119" w:type="dxa"/>
              <w:bottom w:w="0" w:type="dxa"/>
              <w:right w:w="119" w:type="dxa"/>
            </w:tcMar>
            <w:hideMark/>
          </w:tcPr>
          <w:p w14:paraId="67F257FE" w14:textId="56FE7BF5" w:rsidR="00A45F6C" w:rsidRPr="002F67BB" w:rsidRDefault="00BF65A5" w:rsidP="002A1F0E">
            <w:pPr>
              <w:spacing w:line="288" w:lineRule="atLeast"/>
              <w:rPr>
                <w:rFonts w:ascii="Arial" w:hAnsi="Arial" w:cs="Arial"/>
                <w:color w:val="000000"/>
                <w:sz w:val="16"/>
                <w:szCs w:val="16"/>
              </w:rPr>
            </w:pPr>
            <w:r>
              <w:rPr>
                <w:rFonts w:ascii="Arial" w:eastAsia="Arial" w:hAnsi="Arial" w:cs="Arial"/>
                <w:b/>
                <w:bCs/>
                <w:color w:val="306DC1"/>
                <w:sz w:val="16"/>
                <w:szCs w:val="16"/>
              </w:rPr>
              <w:t>Bloomberg Ticker Symbol</w:t>
            </w:r>
            <w:r w:rsidR="00D623DA" w:rsidRPr="002F67BB">
              <w:rPr>
                <w:rFonts w:ascii="Arial" w:eastAsia="Arial" w:hAnsi="Arial" w:cs="Arial"/>
                <w:b/>
                <w:bCs/>
                <w:color w:val="306DC1"/>
                <w:sz w:val="16"/>
                <w:szCs w:val="16"/>
              </w:rPr>
              <w:t>:</w:t>
            </w:r>
          </w:p>
        </w:tc>
        <w:tc>
          <w:tcPr>
            <w:tcW w:w="2419" w:type="pct"/>
            <w:tcMar>
              <w:top w:w="0" w:type="dxa"/>
              <w:left w:w="119" w:type="dxa"/>
              <w:bottom w:w="0" w:type="dxa"/>
              <w:right w:w="119" w:type="dxa"/>
            </w:tcMar>
            <w:hideMark/>
          </w:tcPr>
          <w:p w14:paraId="57269A51" w14:textId="3718C0D0" w:rsidR="00A45F6C" w:rsidRPr="002F67BB" w:rsidRDefault="00E520AA" w:rsidP="002A1F0E">
            <w:pPr>
              <w:spacing w:line="324" w:lineRule="atLeast"/>
              <w:rPr>
                <w:rFonts w:ascii="Arial" w:hAnsi="Arial" w:cs="Arial"/>
                <w:color w:val="000000"/>
                <w:sz w:val="16"/>
                <w:szCs w:val="16"/>
              </w:rPr>
            </w:pPr>
            <w:r>
              <w:rPr>
                <w:rFonts w:ascii="Arial" w:eastAsia="Arial" w:hAnsi="Arial" w:cs="Arial"/>
                <w:color w:val="000000"/>
                <w:sz w:val="16"/>
                <w:szCs w:val="16"/>
              </w:rPr>
              <w:t>DG</w:t>
            </w:r>
            <w:r w:rsidR="00970726">
              <w:rPr>
                <w:rFonts w:ascii="Arial" w:eastAsia="Arial" w:hAnsi="Arial" w:cs="Arial"/>
                <w:color w:val="000000"/>
                <w:sz w:val="16"/>
                <w:szCs w:val="16"/>
              </w:rPr>
              <w:t xml:space="preserve"> </w:t>
            </w:r>
          </w:p>
        </w:tc>
      </w:tr>
      <w:tr w:rsidR="00F159E0" w:rsidRPr="002F67BB" w14:paraId="0443BBE1" w14:textId="77777777" w:rsidTr="00DC3DFB">
        <w:trPr>
          <w:cantSplit/>
          <w:tblCellSpacing w:w="0" w:type="dxa"/>
        </w:trPr>
        <w:tc>
          <w:tcPr>
            <w:tcW w:w="2581" w:type="pct"/>
            <w:tcMar>
              <w:top w:w="0" w:type="dxa"/>
              <w:left w:w="119" w:type="dxa"/>
              <w:bottom w:w="0" w:type="dxa"/>
              <w:right w:w="119" w:type="dxa"/>
            </w:tcMar>
            <w:hideMark/>
          </w:tcPr>
          <w:p w14:paraId="7CD388B3" w14:textId="77777777" w:rsidR="00A45F6C" w:rsidRPr="002F67BB" w:rsidRDefault="00D623DA" w:rsidP="00D45289">
            <w:pPr>
              <w:spacing w:line="288" w:lineRule="atLeast"/>
              <w:rPr>
                <w:rFonts w:ascii="Arial" w:hAnsi="Arial" w:cs="Arial"/>
                <w:color w:val="000000"/>
                <w:sz w:val="16"/>
                <w:szCs w:val="16"/>
              </w:rPr>
            </w:pPr>
            <w:r w:rsidRPr="002F67BB">
              <w:rPr>
                <w:rFonts w:ascii="Arial" w:eastAsia="Arial" w:hAnsi="Arial" w:cs="Arial"/>
                <w:b/>
                <w:bCs/>
                <w:color w:val="306DC1"/>
                <w:sz w:val="16"/>
                <w:szCs w:val="16"/>
              </w:rPr>
              <w:t>Exchange:</w:t>
            </w:r>
          </w:p>
        </w:tc>
        <w:tc>
          <w:tcPr>
            <w:tcW w:w="2419" w:type="pct"/>
            <w:tcMar>
              <w:top w:w="0" w:type="dxa"/>
              <w:left w:w="119" w:type="dxa"/>
              <w:bottom w:w="0" w:type="dxa"/>
              <w:right w:w="119" w:type="dxa"/>
            </w:tcMar>
            <w:hideMark/>
          </w:tcPr>
          <w:p w14:paraId="5A30268C" w14:textId="7F876767" w:rsidR="00A45F6C" w:rsidRPr="002F67BB" w:rsidRDefault="00814332" w:rsidP="00D45289">
            <w:pPr>
              <w:spacing w:line="324" w:lineRule="atLeast"/>
              <w:rPr>
                <w:rFonts w:ascii="Arial" w:hAnsi="Arial" w:cs="Arial"/>
                <w:color w:val="000000"/>
                <w:sz w:val="16"/>
                <w:szCs w:val="16"/>
              </w:rPr>
            </w:pPr>
            <w:r w:rsidRPr="00814332">
              <w:rPr>
                <w:rFonts w:ascii="Arial" w:eastAsia="Arial" w:hAnsi="Arial" w:cs="Arial"/>
                <w:color w:val="000000"/>
                <w:sz w:val="16"/>
                <w:szCs w:val="16"/>
              </w:rPr>
              <w:t>NYSE</w:t>
            </w:r>
          </w:p>
        </w:tc>
      </w:tr>
      <w:tr w:rsidR="00A72406" w:rsidRPr="002F67BB" w14:paraId="144D853B" w14:textId="77777777" w:rsidTr="009C09B2">
        <w:trPr>
          <w:cantSplit/>
          <w:tblCellSpacing w:w="0" w:type="dxa"/>
        </w:trPr>
        <w:tc>
          <w:tcPr>
            <w:tcW w:w="2581" w:type="pct"/>
            <w:tcMar>
              <w:top w:w="0" w:type="dxa"/>
              <w:left w:w="119" w:type="dxa"/>
              <w:bottom w:w="0" w:type="dxa"/>
              <w:right w:w="119" w:type="dxa"/>
            </w:tcMar>
            <w:vAlign w:val="bottom"/>
            <w:hideMark/>
          </w:tcPr>
          <w:p w14:paraId="358B533F" w14:textId="77777777" w:rsidR="00A72406" w:rsidRPr="002F67BB" w:rsidRDefault="00A72406" w:rsidP="00A72406">
            <w:pPr>
              <w:spacing w:line="288" w:lineRule="atLeast"/>
              <w:rPr>
                <w:rFonts w:ascii="Arial" w:hAnsi="Arial" w:cs="Arial"/>
                <w:color w:val="000000"/>
                <w:sz w:val="16"/>
                <w:szCs w:val="16"/>
              </w:rPr>
            </w:pPr>
            <w:r w:rsidRPr="002F67BB">
              <w:rPr>
                <w:rFonts w:ascii="Arial" w:eastAsia="Arial" w:hAnsi="Arial" w:cs="Arial"/>
                <w:b/>
                <w:bCs/>
                <w:color w:val="306DC1"/>
                <w:sz w:val="16"/>
                <w:szCs w:val="16"/>
              </w:rPr>
              <w:t>Current Stock Price:</w:t>
            </w:r>
          </w:p>
        </w:tc>
        <w:tc>
          <w:tcPr>
            <w:tcW w:w="2419" w:type="pct"/>
            <w:tcMar>
              <w:top w:w="0" w:type="dxa"/>
              <w:left w:w="119" w:type="dxa"/>
              <w:bottom w:w="0" w:type="dxa"/>
              <w:right w:w="119" w:type="dxa"/>
            </w:tcMar>
            <w:hideMark/>
          </w:tcPr>
          <w:p w14:paraId="3D056DAE" w14:textId="50BAE7D9" w:rsidR="00A72406" w:rsidRPr="00A72406" w:rsidRDefault="00A72406" w:rsidP="00A72406">
            <w:pPr>
              <w:spacing w:line="324" w:lineRule="atLeast"/>
              <w:rPr>
                <w:rFonts w:ascii="Arial" w:hAnsi="Arial" w:cs="Arial"/>
                <w:color w:val="000000"/>
                <w:sz w:val="16"/>
                <w:szCs w:val="16"/>
              </w:rPr>
            </w:pPr>
            <w:r w:rsidRPr="00A72406">
              <w:rPr>
                <w:rFonts w:ascii="Arial" w:hAnsi="Arial" w:cs="Arial"/>
                <w:sz w:val="16"/>
              </w:rPr>
              <w:t>$119.55</w:t>
            </w:r>
          </w:p>
        </w:tc>
      </w:tr>
      <w:tr w:rsidR="00A72406" w:rsidRPr="002F67BB" w14:paraId="40DA8FC6" w14:textId="77777777" w:rsidTr="009C09B2">
        <w:trPr>
          <w:cantSplit/>
          <w:tblCellSpacing w:w="0" w:type="dxa"/>
        </w:trPr>
        <w:tc>
          <w:tcPr>
            <w:tcW w:w="2581" w:type="pct"/>
            <w:tcMar>
              <w:top w:w="0" w:type="dxa"/>
              <w:left w:w="119" w:type="dxa"/>
              <w:bottom w:w="0" w:type="dxa"/>
              <w:right w:w="119" w:type="dxa"/>
            </w:tcMar>
            <w:vAlign w:val="bottom"/>
            <w:hideMark/>
          </w:tcPr>
          <w:p w14:paraId="7CFCD3D0" w14:textId="77777777" w:rsidR="00A72406" w:rsidRPr="002F67BB" w:rsidRDefault="00A72406" w:rsidP="00A72406">
            <w:pPr>
              <w:spacing w:line="288" w:lineRule="atLeast"/>
              <w:rPr>
                <w:rFonts w:ascii="Arial" w:hAnsi="Arial" w:cs="Arial"/>
                <w:color w:val="000000"/>
                <w:sz w:val="16"/>
                <w:szCs w:val="16"/>
              </w:rPr>
            </w:pPr>
            <w:r w:rsidRPr="002F67BB">
              <w:rPr>
                <w:rFonts w:ascii="Arial" w:eastAsia="Arial" w:hAnsi="Arial" w:cs="Arial"/>
                <w:b/>
                <w:bCs/>
                <w:color w:val="306DC1"/>
                <w:sz w:val="16"/>
                <w:szCs w:val="16"/>
              </w:rPr>
              <w:t>52 Weeks Ago:</w:t>
            </w:r>
          </w:p>
        </w:tc>
        <w:tc>
          <w:tcPr>
            <w:tcW w:w="2419" w:type="pct"/>
            <w:tcMar>
              <w:top w:w="0" w:type="dxa"/>
              <w:left w:w="119" w:type="dxa"/>
              <w:bottom w:w="0" w:type="dxa"/>
              <w:right w:w="119" w:type="dxa"/>
            </w:tcMar>
            <w:hideMark/>
          </w:tcPr>
          <w:p w14:paraId="0A56D94A" w14:textId="6F4A785E" w:rsidR="00A72406" w:rsidRPr="00A72406" w:rsidRDefault="00A72406" w:rsidP="00A72406">
            <w:pPr>
              <w:spacing w:line="324" w:lineRule="atLeast"/>
              <w:rPr>
                <w:rFonts w:ascii="Arial" w:hAnsi="Arial" w:cs="Arial"/>
                <w:color w:val="000000"/>
                <w:sz w:val="16"/>
                <w:szCs w:val="16"/>
              </w:rPr>
            </w:pPr>
            <w:r w:rsidRPr="00A72406">
              <w:rPr>
                <w:rFonts w:ascii="Arial" w:hAnsi="Arial" w:cs="Arial"/>
                <w:sz w:val="16"/>
              </w:rPr>
              <w:t>$82.58</w:t>
            </w:r>
          </w:p>
        </w:tc>
      </w:tr>
      <w:tr w:rsidR="00A72406" w:rsidRPr="002F67BB" w14:paraId="61C50E38" w14:textId="77777777" w:rsidTr="009C09B2">
        <w:trPr>
          <w:cantSplit/>
          <w:tblCellSpacing w:w="0" w:type="dxa"/>
        </w:trPr>
        <w:tc>
          <w:tcPr>
            <w:tcW w:w="2581" w:type="pct"/>
            <w:tcMar>
              <w:top w:w="0" w:type="dxa"/>
              <w:left w:w="119" w:type="dxa"/>
              <w:bottom w:w="0" w:type="dxa"/>
              <w:right w:w="119" w:type="dxa"/>
            </w:tcMar>
            <w:vAlign w:val="bottom"/>
            <w:hideMark/>
          </w:tcPr>
          <w:p w14:paraId="1BCA78FF" w14:textId="4F9FE716" w:rsidR="00A72406" w:rsidRPr="002F67BB" w:rsidRDefault="00A72406" w:rsidP="00A72406">
            <w:pPr>
              <w:spacing w:line="288" w:lineRule="atLeast"/>
              <w:rPr>
                <w:rFonts w:ascii="Arial" w:hAnsi="Arial" w:cs="Arial"/>
                <w:color w:val="000000"/>
                <w:sz w:val="16"/>
                <w:szCs w:val="16"/>
              </w:rPr>
            </w:pPr>
            <w:r w:rsidRPr="002F67BB">
              <w:rPr>
                <w:rFonts w:ascii="Arial" w:eastAsia="Arial" w:hAnsi="Arial" w:cs="Arial"/>
                <w:b/>
                <w:bCs/>
                <w:color w:val="306DC1"/>
                <w:sz w:val="16"/>
                <w:szCs w:val="16"/>
              </w:rPr>
              <w:t xml:space="preserve">52 Week High (on </w:t>
            </w:r>
            <w:r>
              <w:rPr>
                <w:rFonts w:ascii="Arial" w:eastAsia="Arial" w:hAnsi="Arial" w:cs="Arial"/>
                <w:b/>
                <w:bCs/>
                <w:color w:val="306DC1"/>
                <w:sz w:val="16"/>
                <w:szCs w:val="16"/>
              </w:rPr>
              <w:t>02/27/2026</w:t>
            </w:r>
            <w:r w:rsidRPr="002F67BB">
              <w:rPr>
                <w:rFonts w:ascii="Arial" w:eastAsia="Arial" w:hAnsi="Arial" w:cs="Arial"/>
                <w:b/>
                <w:bCs/>
                <w:color w:val="306DC1"/>
                <w:sz w:val="16"/>
                <w:szCs w:val="16"/>
              </w:rPr>
              <w:t>):</w:t>
            </w:r>
          </w:p>
        </w:tc>
        <w:tc>
          <w:tcPr>
            <w:tcW w:w="2419" w:type="pct"/>
            <w:tcMar>
              <w:top w:w="0" w:type="dxa"/>
              <w:left w:w="119" w:type="dxa"/>
              <w:bottom w:w="0" w:type="dxa"/>
              <w:right w:w="119" w:type="dxa"/>
            </w:tcMar>
            <w:hideMark/>
          </w:tcPr>
          <w:p w14:paraId="41908EDA" w14:textId="5D59A39C" w:rsidR="00A72406" w:rsidRPr="00A72406" w:rsidRDefault="00A72406" w:rsidP="00A72406">
            <w:pPr>
              <w:spacing w:line="324" w:lineRule="atLeast"/>
              <w:rPr>
                <w:rFonts w:ascii="Arial" w:hAnsi="Arial" w:cs="Arial"/>
                <w:color w:val="000000"/>
                <w:sz w:val="16"/>
                <w:szCs w:val="16"/>
              </w:rPr>
            </w:pPr>
            <w:r w:rsidRPr="00A72406">
              <w:rPr>
                <w:rFonts w:ascii="Arial" w:hAnsi="Arial" w:cs="Arial"/>
                <w:sz w:val="16"/>
              </w:rPr>
              <w:t>$156.24</w:t>
            </w:r>
          </w:p>
        </w:tc>
      </w:tr>
      <w:tr w:rsidR="00A72406" w:rsidRPr="002F67BB" w14:paraId="3C97381A" w14:textId="77777777" w:rsidTr="009C09B2">
        <w:trPr>
          <w:cantSplit/>
          <w:tblCellSpacing w:w="0" w:type="dxa"/>
        </w:trPr>
        <w:tc>
          <w:tcPr>
            <w:tcW w:w="2581" w:type="pct"/>
            <w:tcMar>
              <w:top w:w="0" w:type="dxa"/>
              <w:left w:w="119" w:type="dxa"/>
              <w:bottom w:w="0" w:type="dxa"/>
              <w:right w:w="119" w:type="dxa"/>
            </w:tcMar>
            <w:vAlign w:val="bottom"/>
            <w:hideMark/>
          </w:tcPr>
          <w:p w14:paraId="5FBF700E" w14:textId="414FFDCE" w:rsidR="00A72406" w:rsidRPr="002F67BB" w:rsidRDefault="00A72406" w:rsidP="00A72406">
            <w:pPr>
              <w:spacing w:line="288" w:lineRule="atLeast"/>
              <w:rPr>
                <w:rFonts w:ascii="Arial" w:hAnsi="Arial" w:cs="Arial"/>
                <w:color w:val="000000"/>
                <w:sz w:val="16"/>
                <w:szCs w:val="16"/>
              </w:rPr>
            </w:pPr>
            <w:r w:rsidRPr="002F67BB">
              <w:rPr>
                <w:rFonts w:ascii="Arial" w:eastAsia="Arial" w:hAnsi="Arial" w:cs="Arial"/>
                <w:b/>
                <w:bCs/>
                <w:color w:val="306DC1"/>
                <w:sz w:val="16"/>
                <w:szCs w:val="16"/>
              </w:rPr>
              <w:t xml:space="preserve">52 Week Low (on </w:t>
            </w:r>
            <w:r>
              <w:rPr>
                <w:rFonts w:ascii="Arial" w:eastAsia="Arial" w:hAnsi="Arial" w:cs="Arial"/>
                <w:b/>
                <w:bCs/>
                <w:color w:val="306DC1"/>
                <w:sz w:val="16"/>
                <w:szCs w:val="16"/>
              </w:rPr>
              <w:t>03/26/2025</w:t>
            </w:r>
            <w:r w:rsidRPr="002F67BB">
              <w:rPr>
                <w:rFonts w:ascii="Arial" w:eastAsia="Arial" w:hAnsi="Arial" w:cs="Arial"/>
                <w:b/>
                <w:bCs/>
                <w:color w:val="306DC1"/>
                <w:sz w:val="16"/>
                <w:szCs w:val="16"/>
              </w:rPr>
              <w:t>):</w:t>
            </w:r>
          </w:p>
        </w:tc>
        <w:tc>
          <w:tcPr>
            <w:tcW w:w="2419" w:type="pct"/>
            <w:tcMar>
              <w:top w:w="0" w:type="dxa"/>
              <w:left w:w="119" w:type="dxa"/>
              <w:bottom w:w="0" w:type="dxa"/>
              <w:right w:w="119" w:type="dxa"/>
            </w:tcMar>
            <w:hideMark/>
          </w:tcPr>
          <w:p w14:paraId="4E3AB0A3" w14:textId="710FF88E" w:rsidR="00A72406" w:rsidRPr="00A72406" w:rsidRDefault="00A72406" w:rsidP="00A72406">
            <w:pPr>
              <w:spacing w:line="324" w:lineRule="atLeast"/>
              <w:rPr>
                <w:rFonts w:ascii="Arial" w:hAnsi="Arial" w:cs="Arial"/>
                <w:color w:val="000000"/>
                <w:sz w:val="16"/>
                <w:szCs w:val="16"/>
              </w:rPr>
            </w:pPr>
            <w:r w:rsidRPr="00A72406">
              <w:rPr>
                <w:rFonts w:ascii="Arial" w:hAnsi="Arial" w:cs="Arial"/>
                <w:sz w:val="16"/>
              </w:rPr>
              <w:t>$84.70</w:t>
            </w:r>
          </w:p>
        </w:tc>
      </w:tr>
    </w:tbl>
    <w:p w14:paraId="70E99D65" w14:textId="693FE641" w:rsidR="00A45F6C" w:rsidRPr="002F67BB" w:rsidRDefault="00F47AB2" w:rsidP="00D45289">
      <w:pPr>
        <w:spacing w:before="120" w:after="160"/>
        <w:ind w:right="58"/>
        <w:rPr>
          <w:rFonts w:ascii="Arial" w:hAnsi="Arial" w:cs="Arial"/>
          <w:sz w:val="16"/>
          <w:szCs w:val="16"/>
        </w:rPr>
      </w:pPr>
      <w:r w:rsidRPr="00F47AB2">
        <w:rPr>
          <w:rFonts w:ascii="Arial" w:eastAsia="Arial" w:hAnsi="Arial" w:cs="Arial"/>
          <w:sz w:val="16"/>
          <w:szCs w:val="16"/>
        </w:rPr>
        <w:t xml:space="preserve">The closing price of the underlying stock on </w:t>
      </w:r>
      <w:r w:rsidR="00A72406">
        <w:rPr>
          <w:rFonts w:ascii="Arial" w:eastAsia="Arial" w:hAnsi="Arial" w:cs="Arial"/>
          <w:sz w:val="16"/>
          <w:szCs w:val="16"/>
        </w:rPr>
        <w:t>March 25, 2026</w:t>
      </w:r>
      <w:r w:rsidRPr="00F47AB2">
        <w:rPr>
          <w:rFonts w:ascii="Arial" w:eastAsia="Arial" w:hAnsi="Arial" w:cs="Arial"/>
          <w:sz w:val="16"/>
          <w:szCs w:val="16"/>
        </w:rPr>
        <w:t xml:space="preserve"> was $</w:t>
      </w:r>
      <w:r w:rsidR="00A72406">
        <w:rPr>
          <w:rFonts w:ascii="Arial" w:eastAsia="Arial" w:hAnsi="Arial" w:cs="Arial"/>
          <w:sz w:val="16"/>
          <w:szCs w:val="16"/>
        </w:rPr>
        <w:t>119.55</w:t>
      </w:r>
      <w:r w:rsidRPr="00F47AB2">
        <w:rPr>
          <w:rFonts w:ascii="Arial" w:eastAsia="Arial" w:hAnsi="Arial" w:cs="Arial"/>
          <w:sz w:val="16"/>
          <w:szCs w:val="16"/>
        </w:rPr>
        <w:t>. The following graph sets forth the daily closing prices of the underlying stock for the period noted below. We obtained the historical information presented in this document from Bloomberg Financial Markets, without independent verification. The underlying stock has at times experienced periods of high volatility. The historical performance of the underlying stock should not be taken as an indication of its future performance, and no assurance can be given as to the closing price of the underlying stock at any time.</w:t>
      </w:r>
    </w:p>
    <w:p w14:paraId="6BE7B378" w14:textId="77777777" w:rsidR="00DC3DFB" w:rsidRPr="002F67BB" w:rsidRDefault="00DC3DFB" w:rsidP="00DC3DFB">
      <w:pPr>
        <w:spacing w:after="160"/>
        <w:ind w:right="54"/>
        <w:rPr>
          <w:rFonts w:ascii="Arial" w:eastAsia="Arial" w:hAnsi="Arial" w:cs="Arial"/>
          <w:sz w:val="16"/>
          <w:szCs w:val="16"/>
        </w:rPr>
      </w:pPr>
    </w:p>
    <w:p w14:paraId="6395FFB8" w14:textId="77777777" w:rsidR="00A45F6C" w:rsidRPr="002F67BB" w:rsidRDefault="00A45F6C">
      <w:pPr>
        <w:spacing w:line="288" w:lineRule="atLeast"/>
        <w:ind w:left="495" w:right="594"/>
        <w:rPr>
          <w:rFonts w:ascii="Arial" w:hAnsi="Arial" w:cs="Arial"/>
          <w:sz w:val="14"/>
          <w:szCs w:val="14"/>
        </w:rPr>
      </w:pPr>
    </w:p>
    <w:p w14:paraId="0C8026B0"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tbl>
      <w:tblPr>
        <w:tblW w:w="12613" w:type="dxa"/>
        <w:jc w:val="center"/>
        <w:tblCellSpacing w:w="0" w:type="dxa"/>
        <w:tblCellMar>
          <w:top w:w="15" w:type="dxa"/>
          <w:left w:w="15" w:type="dxa"/>
          <w:bottom w:w="15" w:type="dxa"/>
          <w:right w:w="15" w:type="dxa"/>
        </w:tblCellMar>
        <w:tblLook w:val="04A0" w:firstRow="1" w:lastRow="0" w:firstColumn="1" w:lastColumn="0" w:noHBand="0" w:noVBand="1"/>
      </w:tblPr>
      <w:tblGrid>
        <w:gridCol w:w="12613"/>
      </w:tblGrid>
      <w:tr w:rsidR="00F159E0" w:rsidRPr="002F67BB" w14:paraId="0EF70CB7" w14:textId="77777777">
        <w:trPr>
          <w:cantSplit/>
          <w:tblCellSpacing w:w="0" w:type="dxa"/>
          <w:jc w:val="center"/>
        </w:trPr>
        <w:tc>
          <w:tcPr>
            <w:tcW w:w="12613" w:type="dxa"/>
            <w:tcMar>
              <w:top w:w="0" w:type="dxa"/>
              <w:left w:w="0" w:type="dxa"/>
              <w:bottom w:w="0" w:type="dxa"/>
              <w:right w:w="0" w:type="dxa"/>
            </w:tcMar>
            <w:vAlign w:val="center"/>
            <w:hideMark/>
          </w:tcPr>
          <w:p w14:paraId="2B58F68B" w14:textId="77777777" w:rsidR="00A45F6C" w:rsidRPr="002F67BB" w:rsidRDefault="00A45F6C">
            <w:pPr>
              <w:rPr>
                <w:rFonts w:ascii="Arial" w:hAnsi="Arial" w:cs="Arial"/>
                <w:color w:val="000000"/>
              </w:rPr>
            </w:pPr>
          </w:p>
        </w:tc>
      </w:tr>
      <w:tr w:rsidR="00F159E0" w:rsidRPr="002F67BB" w14:paraId="66033A4B" w14:textId="77777777">
        <w:trPr>
          <w:cantSplit/>
          <w:tblCellSpacing w:w="0" w:type="dxa"/>
          <w:jc w:val="center"/>
        </w:trPr>
        <w:tc>
          <w:tcPr>
            <w:tcW w:w="0" w:type="auto"/>
            <w:tcBorders>
              <w:bottom w:val="single" w:sz="2" w:space="0" w:color="000000"/>
            </w:tcBorders>
            <w:shd w:val="clear" w:color="auto" w:fill="DCEBF4"/>
            <w:tcMar>
              <w:top w:w="0" w:type="dxa"/>
              <w:left w:w="119" w:type="dxa"/>
              <w:bottom w:w="0" w:type="dxa"/>
              <w:right w:w="119" w:type="dxa"/>
            </w:tcMar>
            <w:hideMark/>
          </w:tcPr>
          <w:p w14:paraId="36AF7045" w14:textId="28C59121" w:rsidR="00A45F6C" w:rsidRPr="002F67BB" w:rsidRDefault="00531A4C" w:rsidP="00731937">
            <w:pPr>
              <w:spacing w:before="110" w:after="110" w:line="288" w:lineRule="atLeast"/>
              <w:jc w:val="center"/>
              <w:rPr>
                <w:rFonts w:ascii="Arial" w:hAnsi="Arial" w:cs="Arial"/>
                <w:color w:val="000000"/>
                <w:sz w:val="16"/>
                <w:szCs w:val="16"/>
              </w:rPr>
            </w:pPr>
            <w:r>
              <w:rPr>
                <w:rFonts w:ascii="Arial" w:eastAsia="Arial" w:hAnsi="Arial" w:cs="Arial"/>
                <w:b/>
                <w:bCs/>
                <w:color w:val="306DC1"/>
                <w:sz w:val="16"/>
                <w:szCs w:val="16"/>
              </w:rPr>
              <w:t>Underlying Stock Daily Closing Prices</w:t>
            </w:r>
          </w:p>
          <w:p w14:paraId="0372CBDB" w14:textId="19B53B03" w:rsidR="00A45F6C" w:rsidRPr="002F67BB" w:rsidRDefault="006465F3">
            <w:pPr>
              <w:spacing w:before="110" w:after="110" w:line="288" w:lineRule="atLeast"/>
              <w:jc w:val="center"/>
              <w:rPr>
                <w:rFonts w:ascii="Arial" w:hAnsi="Arial" w:cs="Arial"/>
                <w:color w:val="000000"/>
              </w:rPr>
            </w:pPr>
            <w:r>
              <w:rPr>
                <w:rFonts w:ascii="Arial" w:eastAsia="Arial" w:hAnsi="Arial" w:cs="Arial"/>
                <w:b/>
                <w:bCs/>
                <w:color w:val="306DC1"/>
                <w:sz w:val="16"/>
                <w:szCs w:val="16"/>
              </w:rPr>
              <w:t>January 2, 202</w:t>
            </w:r>
            <w:r w:rsidR="00531A4C">
              <w:rPr>
                <w:rFonts w:ascii="Arial" w:eastAsia="Arial" w:hAnsi="Arial" w:cs="Arial"/>
                <w:b/>
                <w:bCs/>
                <w:color w:val="306DC1"/>
                <w:sz w:val="16"/>
                <w:szCs w:val="16"/>
              </w:rPr>
              <w:t>1</w:t>
            </w:r>
            <w:r w:rsidR="00D623DA" w:rsidRPr="002F67BB">
              <w:rPr>
                <w:rFonts w:ascii="Arial" w:eastAsia="Arial" w:hAnsi="Arial" w:cs="Arial"/>
                <w:b/>
                <w:bCs/>
                <w:color w:val="306DC1"/>
                <w:sz w:val="16"/>
                <w:szCs w:val="16"/>
              </w:rPr>
              <w:t xml:space="preserve"> to </w:t>
            </w:r>
            <w:r w:rsidR="00A72406">
              <w:rPr>
                <w:rFonts w:ascii="Arial" w:eastAsia="Arial" w:hAnsi="Arial" w:cs="Arial"/>
                <w:b/>
                <w:bCs/>
                <w:color w:val="306DC1"/>
                <w:sz w:val="16"/>
                <w:szCs w:val="16"/>
              </w:rPr>
              <w:t>March 25, 2026</w:t>
            </w:r>
          </w:p>
        </w:tc>
      </w:tr>
      <w:tr w:rsidR="00F159E0" w:rsidRPr="002F67BB" w14:paraId="4794D727" w14:textId="77777777">
        <w:trPr>
          <w:cantSplit/>
          <w:tblCellSpacing w:w="0" w:type="dxa"/>
          <w:jc w:val="center"/>
        </w:trPr>
        <w:tc>
          <w:tcPr>
            <w:tcW w:w="0" w:type="auto"/>
            <w:tcBorders>
              <w:top w:val="single" w:sz="2" w:space="0" w:color="000000"/>
              <w:left w:val="single" w:sz="4" w:space="0" w:color="000000"/>
              <w:bottom w:val="single" w:sz="4" w:space="0" w:color="000000"/>
              <w:right w:val="single" w:sz="4" w:space="0" w:color="000000"/>
            </w:tcBorders>
            <w:tcMar>
              <w:top w:w="0" w:type="dxa"/>
              <w:left w:w="124" w:type="dxa"/>
              <w:bottom w:w="0" w:type="dxa"/>
              <w:right w:w="124" w:type="dxa"/>
            </w:tcMar>
            <w:hideMark/>
          </w:tcPr>
          <w:p w14:paraId="24E02FC1" w14:textId="4A6632E2" w:rsidR="00A45F6C" w:rsidRPr="002F67BB" w:rsidRDefault="00A72406" w:rsidP="00643B44">
            <w:pPr>
              <w:spacing w:before="110" w:after="110" w:line="324" w:lineRule="atLeast"/>
              <w:jc w:val="center"/>
              <w:rPr>
                <w:rFonts w:ascii="Arial" w:hAnsi="Arial" w:cs="Arial"/>
                <w:color w:val="000000"/>
              </w:rPr>
            </w:pPr>
            <w:r>
              <w:rPr>
                <w:noProof/>
                <w:sz w:val="16"/>
              </w:rPr>
              <w:drawing>
                <wp:inline distT="0" distB="0" distL="0" distR="0" wp14:anchorId="4DBAF56C" wp14:editId="18660A9A">
                  <wp:extent cx="4570000" cy="2000000"/>
                  <wp:effectExtent l="0" t="0" r="0" b="0"/>
                  <wp:docPr id="1784935988" name="Picture 17849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pic:cNvPicPr/>
                        </pic:nvPicPr>
                        <pic:blipFill>
                          <a:blip r:embed="rId14"/>
                          <a:stretch>
                            <a:fillRect/>
                          </a:stretch>
                        </pic:blipFill>
                        <pic:spPr>
                          <a:xfrm>
                            <a:off x="0" y="0"/>
                            <a:ext cx="4570000" cy="2000000"/>
                          </a:xfrm>
                          <a:prstGeom prst="rect">
                            <a:avLst/>
                          </a:prstGeom>
                        </pic:spPr>
                      </pic:pic>
                    </a:graphicData>
                  </a:graphic>
                </wp:inline>
              </w:drawing>
            </w:r>
          </w:p>
        </w:tc>
      </w:tr>
    </w:tbl>
    <w:p w14:paraId="340EDD6B" w14:textId="6333EFAC" w:rsidR="00A45F6C" w:rsidRPr="002F67BB" w:rsidRDefault="00D623DA">
      <w:pPr>
        <w:spacing w:before="110" w:after="110" w:line="324" w:lineRule="atLeast"/>
        <w:ind w:left="495" w:right="594"/>
        <w:rPr>
          <w:rFonts w:ascii="Arial" w:hAnsi="Arial" w:cs="Arial"/>
          <w:sz w:val="16"/>
          <w:szCs w:val="16"/>
        </w:rPr>
      </w:pPr>
      <w:r w:rsidRPr="002F67BB">
        <w:rPr>
          <w:rFonts w:ascii="Arial" w:eastAsia="Arial" w:hAnsi="Arial" w:cs="Arial"/>
          <w:sz w:val="16"/>
          <w:szCs w:val="16"/>
        </w:rPr>
        <w:t xml:space="preserve">*The </w:t>
      </w:r>
      <w:r w:rsidR="00EA2E3C" w:rsidRPr="002F67BB">
        <w:rPr>
          <w:rFonts w:ascii="Arial" w:eastAsia="Arial" w:hAnsi="Arial" w:cs="Arial"/>
          <w:sz w:val="16"/>
          <w:szCs w:val="16"/>
        </w:rPr>
        <w:t>gray</w:t>
      </w:r>
      <w:r w:rsidRPr="002F67BB">
        <w:rPr>
          <w:rFonts w:ascii="Arial" w:eastAsia="Arial" w:hAnsi="Arial" w:cs="Arial"/>
          <w:sz w:val="16"/>
          <w:szCs w:val="16"/>
        </w:rPr>
        <w:t xml:space="preserve"> solid line indicates the </w:t>
      </w:r>
      <w:r w:rsidR="0029405D" w:rsidRPr="002F67BB">
        <w:rPr>
          <w:rFonts w:ascii="Arial" w:eastAsia="Arial" w:hAnsi="Arial" w:cs="Arial"/>
          <w:sz w:val="16"/>
          <w:szCs w:val="16"/>
        </w:rPr>
        <w:t xml:space="preserve">hypothetical </w:t>
      </w:r>
      <w:r w:rsidRPr="002F67BB">
        <w:rPr>
          <w:rFonts w:ascii="Arial" w:eastAsia="Arial" w:hAnsi="Arial" w:cs="Arial"/>
          <w:sz w:val="16"/>
          <w:szCs w:val="16"/>
        </w:rPr>
        <w:t xml:space="preserve">downside threshold price, which is </w:t>
      </w:r>
      <w:r w:rsidR="003F6BCC">
        <w:rPr>
          <w:rFonts w:ascii="Arial" w:eastAsia="Arial" w:hAnsi="Arial" w:cs="Arial"/>
          <w:sz w:val="16"/>
          <w:szCs w:val="16"/>
        </w:rPr>
        <w:t>60%</w:t>
      </w:r>
      <w:r w:rsidRPr="002F67BB">
        <w:rPr>
          <w:rFonts w:ascii="Arial" w:eastAsia="Arial" w:hAnsi="Arial" w:cs="Arial"/>
          <w:sz w:val="16"/>
          <w:szCs w:val="16"/>
        </w:rPr>
        <w:t xml:space="preserve"> of the </w:t>
      </w:r>
      <w:r w:rsidR="0029405D" w:rsidRPr="002F67BB">
        <w:rPr>
          <w:rFonts w:ascii="Arial" w:eastAsia="Arial" w:hAnsi="Arial" w:cs="Arial"/>
          <w:sz w:val="16"/>
          <w:szCs w:val="16"/>
        </w:rPr>
        <w:t xml:space="preserve">hypothetical </w:t>
      </w:r>
      <w:r w:rsidR="00300C2A" w:rsidRPr="002F67BB">
        <w:rPr>
          <w:rFonts w:ascii="Arial" w:eastAsia="Arial" w:hAnsi="Arial" w:cs="Arial"/>
          <w:sz w:val="16"/>
          <w:szCs w:val="16"/>
        </w:rPr>
        <w:t>initial share price</w:t>
      </w:r>
      <w:r w:rsidR="00E516CF" w:rsidRPr="002F67BB">
        <w:rPr>
          <w:rFonts w:ascii="Arial" w:eastAsia="Arial" w:hAnsi="Arial" w:cs="Arial"/>
          <w:sz w:val="16"/>
          <w:szCs w:val="16"/>
        </w:rPr>
        <w:t xml:space="preserve"> as of </w:t>
      </w:r>
      <w:r w:rsidR="00A72406">
        <w:rPr>
          <w:rFonts w:ascii="Arial" w:eastAsia="Arial" w:hAnsi="Arial" w:cs="Arial"/>
          <w:sz w:val="16"/>
          <w:szCs w:val="16"/>
        </w:rPr>
        <w:t>March 25, 2026</w:t>
      </w:r>
      <w:r w:rsidRPr="002F67BB">
        <w:rPr>
          <w:rFonts w:ascii="Arial" w:eastAsia="Arial" w:hAnsi="Arial" w:cs="Arial"/>
          <w:sz w:val="16"/>
          <w:szCs w:val="16"/>
        </w:rPr>
        <w:t>.</w:t>
      </w:r>
    </w:p>
    <w:p w14:paraId="6FC144BA" w14:textId="77777777" w:rsidR="00A45F6C" w:rsidRDefault="00A45F6C">
      <w:pPr>
        <w:pBdr>
          <w:bottom w:val="single" w:sz="8" w:space="0" w:color="000000"/>
        </w:pBdr>
        <w:spacing w:before="240" w:after="240"/>
        <w:rPr>
          <w:rFonts w:ascii="Arial" w:hAnsi="Arial" w:cs="Arial"/>
        </w:rPr>
      </w:pPr>
    </w:p>
    <w:p w14:paraId="34606C98" w14:textId="77777777" w:rsidR="00531A4C" w:rsidRPr="00531A4C" w:rsidRDefault="00531A4C" w:rsidP="00531A4C">
      <w:pPr>
        <w:rPr>
          <w:rFonts w:ascii="Arial" w:hAnsi="Arial" w:cs="Arial"/>
          <w:sz w:val="16"/>
          <w:szCs w:val="16"/>
        </w:rPr>
      </w:pPr>
      <w:r w:rsidRPr="00531A4C">
        <w:rPr>
          <w:rFonts w:ascii="Arial" w:hAnsi="Arial" w:cs="Arial"/>
          <w:b/>
          <w:bCs/>
          <w:sz w:val="16"/>
          <w:szCs w:val="16"/>
        </w:rPr>
        <w:t>This document relates only to the securities referenced hereby and does not relate to the underlying stock or other securities of the underlying stock issuer. We have derived all disclosures contained in this document regarding the underlying stock from the publicly available documents described above. In connection with this offering of securities, neither we nor the agent has participated in the preparation of such documents or made any due diligence inquiry with respect to the underlying stock issuer. Neither we nor the agent makes any representation that such publicly available documents or any other publicly available information regarding the underlying stock issuer is accurate or complete. Furthermore, we cannot give any assurance that all events occurring prior to the date hereof (including events that would affect the accuracy or completeness of the publicly available documents described above) that would affect the trading price of the underlying stock (and therefore the closing price of the underlying stock on the day on which the initial share price is determined) have been publicly disclosed. Subsequent disclosure of any such events or the disclosure of or failure to disclose material future events concerning the underlying stock issuer could affect the value received with respect to the securities and therefore the value of the securities.</w:t>
      </w:r>
    </w:p>
    <w:p w14:paraId="39511B14" w14:textId="7232E23A" w:rsidR="00531A4C" w:rsidRPr="00531A4C" w:rsidRDefault="00531A4C" w:rsidP="00531A4C">
      <w:pPr>
        <w:pBdr>
          <w:bottom w:val="single" w:sz="8" w:space="0" w:color="000000"/>
        </w:pBdr>
        <w:spacing w:before="240" w:after="240"/>
        <w:rPr>
          <w:rFonts w:ascii="Arial" w:hAnsi="Arial" w:cs="Arial"/>
          <w:sz w:val="16"/>
          <w:szCs w:val="16"/>
        </w:rPr>
        <w:sectPr w:rsidR="00531A4C" w:rsidRPr="00531A4C" w:rsidSect="006D27B1">
          <w:pgSz w:w="12240" w:h="15840"/>
          <w:pgMar w:top="288" w:right="288" w:bottom="288" w:left="288" w:header="720" w:footer="720" w:gutter="0"/>
          <w:cols w:space="720"/>
          <w:docGrid w:linePitch="326"/>
        </w:sectPr>
      </w:pPr>
      <w:r w:rsidRPr="00531A4C">
        <w:rPr>
          <w:rFonts w:ascii="Arial" w:hAnsi="Arial" w:cs="Arial"/>
          <w:b/>
          <w:bCs/>
          <w:sz w:val="16"/>
          <w:szCs w:val="16"/>
        </w:rPr>
        <w:t>Neither we nor any of our affiliates makes any representation to you as to the performance of the underlying stock.</w:t>
      </w:r>
    </w:p>
    <w:p w14:paraId="7788937F" w14:textId="77777777" w:rsidR="00A45F6C" w:rsidRPr="002F67BB" w:rsidRDefault="00D623DA" w:rsidP="00DC3DFB">
      <w:pPr>
        <w:spacing w:before="132" w:after="132" w:line="288" w:lineRule="atLeast"/>
        <w:ind w:right="594"/>
        <w:rPr>
          <w:rFonts w:ascii="Arial" w:hAnsi="Arial" w:cs="Arial"/>
          <w:sz w:val="28"/>
          <w:szCs w:val="28"/>
        </w:rPr>
      </w:pPr>
      <w:r w:rsidRPr="002F67BB">
        <w:rPr>
          <w:rFonts w:ascii="Arial" w:eastAsia="Arial" w:hAnsi="Arial" w:cs="Arial"/>
          <w:color w:val="296DC1"/>
          <w:sz w:val="28"/>
          <w:szCs w:val="28"/>
        </w:rPr>
        <w:lastRenderedPageBreak/>
        <w:t>Additional Terms of the Securities</w:t>
      </w:r>
    </w:p>
    <w:p w14:paraId="4D8F690B" w14:textId="77777777" w:rsidR="00A45F6C" w:rsidRPr="002F67BB" w:rsidRDefault="00D623DA" w:rsidP="00DC3DFB">
      <w:pPr>
        <w:spacing w:before="110" w:after="110" w:line="324" w:lineRule="atLeast"/>
        <w:ind w:right="594"/>
        <w:rPr>
          <w:rFonts w:ascii="Arial" w:hAnsi="Arial" w:cs="Arial"/>
          <w:sz w:val="16"/>
          <w:szCs w:val="16"/>
        </w:rPr>
      </w:pPr>
      <w:r w:rsidRPr="002F67BB">
        <w:rPr>
          <w:rFonts w:ascii="Arial" w:eastAsia="Arial" w:hAnsi="Arial" w:cs="Arial"/>
          <w:sz w:val="16"/>
          <w:szCs w:val="16"/>
        </w:rPr>
        <w:t xml:space="preserve">Please read this information in conjunction with the summary terms on the front cover of this document. </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876"/>
        <w:gridCol w:w="9788"/>
      </w:tblGrid>
      <w:tr w:rsidR="00F159E0" w:rsidRPr="002F67BB" w14:paraId="1AE77929" w14:textId="77777777" w:rsidTr="00DC3DFB">
        <w:trPr>
          <w:cantSplit/>
          <w:tblCellSpacing w:w="0" w:type="dxa"/>
        </w:trPr>
        <w:tc>
          <w:tcPr>
            <w:tcW w:w="804" w:type="pct"/>
            <w:tcMar>
              <w:top w:w="0" w:type="dxa"/>
              <w:left w:w="0" w:type="dxa"/>
              <w:bottom w:w="0" w:type="dxa"/>
              <w:right w:w="0" w:type="dxa"/>
            </w:tcMar>
            <w:vAlign w:val="center"/>
            <w:hideMark/>
          </w:tcPr>
          <w:p w14:paraId="11BDB938" w14:textId="77777777" w:rsidR="00A45F6C" w:rsidRPr="002F67BB" w:rsidRDefault="00A45F6C">
            <w:pPr>
              <w:rPr>
                <w:rFonts w:ascii="Arial" w:hAnsi="Arial" w:cs="Arial"/>
                <w:color w:val="000000"/>
                <w:sz w:val="16"/>
                <w:szCs w:val="16"/>
              </w:rPr>
            </w:pPr>
          </w:p>
        </w:tc>
        <w:tc>
          <w:tcPr>
            <w:tcW w:w="4196" w:type="pct"/>
            <w:tcMar>
              <w:top w:w="0" w:type="dxa"/>
              <w:left w:w="0" w:type="dxa"/>
              <w:bottom w:w="0" w:type="dxa"/>
              <w:right w:w="0" w:type="dxa"/>
            </w:tcMar>
            <w:vAlign w:val="center"/>
            <w:hideMark/>
          </w:tcPr>
          <w:p w14:paraId="3677543D" w14:textId="77777777" w:rsidR="00A45F6C" w:rsidRPr="002F67BB" w:rsidRDefault="00A45F6C">
            <w:pPr>
              <w:rPr>
                <w:rFonts w:ascii="Arial" w:hAnsi="Arial" w:cs="Arial"/>
                <w:color w:val="000000"/>
                <w:sz w:val="16"/>
                <w:szCs w:val="16"/>
              </w:rPr>
            </w:pPr>
          </w:p>
        </w:tc>
      </w:tr>
      <w:tr w:rsidR="00F159E0" w:rsidRPr="002F67BB" w14:paraId="5B15CDAC" w14:textId="77777777" w:rsidTr="00DC3DFB">
        <w:trPr>
          <w:cantSplit/>
          <w:tblCellSpacing w:w="0" w:type="dxa"/>
        </w:trPr>
        <w:tc>
          <w:tcPr>
            <w:tcW w:w="804" w:type="pct"/>
            <w:shd w:val="clear" w:color="auto" w:fill="296DC1"/>
            <w:tcMar>
              <w:top w:w="0" w:type="dxa"/>
              <w:left w:w="119" w:type="dxa"/>
              <w:bottom w:w="0" w:type="dxa"/>
              <w:right w:w="119" w:type="dxa"/>
            </w:tcMar>
            <w:hideMark/>
          </w:tcPr>
          <w:p w14:paraId="3D1FDAEF" w14:textId="77777777" w:rsidR="00A45F6C" w:rsidRPr="002F67BB" w:rsidRDefault="00D623DA">
            <w:pPr>
              <w:spacing w:before="110" w:after="110" w:line="324" w:lineRule="atLeast"/>
              <w:rPr>
                <w:rFonts w:ascii="Arial" w:eastAsia="Arial" w:hAnsi="Arial" w:cs="Arial"/>
                <w:b/>
                <w:bCs/>
                <w:caps/>
                <w:color w:val="FFFFFF"/>
                <w:sz w:val="16"/>
                <w:szCs w:val="16"/>
              </w:rPr>
            </w:pPr>
            <w:r w:rsidRPr="002F67BB">
              <w:rPr>
                <w:rFonts w:ascii="Arial" w:eastAsia="Arial" w:hAnsi="Arial" w:cs="Arial"/>
                <w:b/>
                <w:bCs/>
                <w:color w:val="FFFFFF"/>
                <w:sz w:val="16"/>
                <w:szCs w:val="16"/>
              </w:rPr>
              <w:t>Additional Terms</w:t>
            </w:r>
            <w:r w:rsidRPr="002F67BB">
              <w:rPr>
                <w:rFonts w:ascii="Arial" w:eastAsia="Arial" w:hAnsi="Arial" w:cs="Arial"/>
                <w:b/>
                <w:bCs/>
                <w:caps/>
                <w:color w:val="FFFFFF"/>
                <w:sz w:val="16"/>
                <w:szCs w:val="16"/>
              </w:rPr>
              <w:t>:</w:t>
            </w:r>
            <w:r w:rsidRPr="002F67BB">
              <w:rPr>
                <w:rFonts w:ascii="Arial" w:eastAsia="Arial" w:hAnsi="Arial" w:cs="Arial"/>
                <w:b/>
                <w:bCs/>
                <w:caps/>
                <w:color w:val="FFFFFF"/>
                <w:sz w:val="16"/>
                <w:szCs w:val="16"/>
              </w:rPr>
              <w:tab/>
            </w:r>
          </w:p>
        </w:tc>
        <w:tc>
          <w:tcPr>
            <w:tcW w:w="4196" w:type="pct"/>
            <w:shd w:val="clear" w:color="auto" w:fill="296DC1"/>
            <w:tcMar>
              <w:top w:w="0" w:type="dxa"/>
              <w:left w:w="119" w:type="dxa"/>
              <w:bottom w:w="0" w:type="dxa"/>
              <w:right w:w="119" w:type="dxa"/>
            </w:tcMar>
            <w:hideMark/>
          </w:tcPr>
          <w:p w14:paraId="0A1ECFC7" w14:textId="77777777" w:rsidR="00A45F6C" w:rsidRPr="002F67BB" w:rsidRDefault="00D623DA">
            <w:pPr>
              <w:spacing w:before="110" w:after="110" w:line="324" w:lineRule="atLeast"/>
              <w:rPr>
                <w:rFonts w:ascii="Arial" w:hAnsi="Arial" w:cs="Arial"/>
                <w:color w:val="000000"/>
                <w:sz w:val="16"/>
                <w:szCs w:val="16"/>
              </w:rPr>
            </w:pPr>
            <w:r w:rsidRPr="002F67BB">
              <w:rPr>
                <w:rFonts w:ascii="Arial" w:eastAsia="Arial" w:hAnsi="Arial" w:cs="Arial"/>
                <w:caps/>
                <w:color w:val="FFFFFF"/>
                <w:sz w:val="16"/>
                <w:szCs w:val="16"/>
              </w:rPr>
              <w:t> </w:t>
            </w:r>
          </w:p>
        </w:tc>
      </w:tr>
      <w:tr w:rsidR="00F159E0" w:rsidRPr="002F67BB" w14:paraId="4604780B" w14:textId="77777777" w:rsidTr="00DC3DFB">
        <w:trPr>
          <w:cantSplit/>
          <w:tblCellSpacing w:w="0" w:type="dxa"/>
        </w:trPr>
        <w:tc>
          <w:tcPr>
            <w:tcW w:w="5000" w:type="pct"/>
            <w:gridSpan w:val="2"/>
            <w:shd w:val="clear" w:color="auto" w:fill="DCEBF4"/>
            <w:tcMar>
              <w:top w:w="0" w:type="dxa"/>
              <w:left w:w="119" w:type="dxa"/>
              <w:bottom w:w="0" w:type="dxa"/>
              <w:right w:w="119" w:type="dxa"/>
            </w:tcMar>
            <w:hideMark/>
          </w:tcPr>
          <w:p w14:paraId="6E802B27" w14:textId="77777777" w:rsidR="00A45F6C" w:rsidRPr="002F67BB" w:rsidRDefault="00D623DA" w:rsidP="00DC3DFB">
            <w:pPr>
              <w:spacing w:after="160"/>
              <w:rPr>
                <w:rFonts w:ascii="Arial" w:hAnsi="Arial" w:cs="Arial"/>
                <w:color w:val="000000"/>
                <w:sz w:val="16"/>
                <w:szCs w:val="16"/>
              </w:rPr>
            </w:pPr>
            <w:r w:rsidRPr="002F67BB">
              <w:rPr>
                <w:rFonts w:ascii="Arial" w:eastAsia="Arial" w:hAnsi="Arial" w:cs="Arial"/>
                <w:color w:val="000000"/>
                <w:sz w:val="16"/>
                <w:szCs w:val="16"/>
              </w:rPr>
              <w:t>If the terms described herein are inconsistent with those described in the accompanying product supplement, prospectus supplement, or prospectus, the terms described herein shall control.</w:t>
            </w:r>
          </w:p>
        </w:tc>
      </w:tr>
      <w:tr w:rsidR="00F159E0" w:rsidRPr="002F67BB" w14:paraId="26819A48" w14:textId="77777777" w:rsidTr="00DC3DFB">
        <w:trPr>
          <w:cantSplit/>
          <w:tblCellSpacing w:w="0" w:type="dxa"/>
        </w:trPr>
        <w:tc>
          <w:tcPr>
            <w:tcW w:w="804" w:type="pct"/>
            <w:tcMar>
              <w:top w:w="0" w:type="dxa"/>
              <w:left w:w="119" w:type="dxa"/>
              <w:bottom w:w="0" w:type="dxa"/>
              <w:right w:w="119" w:type="dxa"/>
            </w:tcMar>
            <w:hideMark/>
          </w:tcPr>
          <w:p w14:paraId="347E2805" w14:textId="77777777" w:rsidR="00643B44" w:rsidRPr="002F67BB" w:rsidRDefault="00D623DA" w:rsidP="00643B44">
            <w:pPr>
              <w:spacing w:before="110" w:after="110" w:line="288" w:lineRule="atLeast"/>
              <w:rPr>
                <w:rFonts w:ascii="Arial" w:hAnsi="Arial" w:cs="Arial"/>
                <w:color w:val="000000"/>
                <w:sz w:val="16"/>
                <w:szCs w:val="16"/>
              </w:rPr>
            </w:pPr>
            <w:r w:rsidRPr="002F67BB">
              <w:rPr>
                <w:rFonts w:ascii="Arial" w:eastAsia="Arial" w:hAnsi="Arial" w:cs="Arial"/>
                <w:b/>
                <w:bCs/>
                <w:color w:val="296DC1"/>
                <w:sz w:val="16"/>
                <w:szCs w:val="16"/>
              </w:rPr>
              <w:t>Denominations:</w:t>
            </w:r>
          </w:p>
        </w:tc>
        <w:tc>
          <w:tcPr>
            <w:tcW w:w="4196" w:type="pct"/>
            <w:tcMar>
              <w:top w:w="0" w:type="dxa"/>
              <w:left w:w="119" w:type="dxa"/>
              <w:bottom w:w="0" w:type="dxa"/>
              <w:right w:w="119" w:type="dxa"/>
            </w:tcMar>
            <w:hideMark/>
          </w:tcPr>
          <w:p w14:paraId="66D2227A" w14:textId="4A3D5EB0" w:rsidR="00643B44" w:rsidRPr="002F67BB" w:rsidRDefault="00D623DA" w:rsidP="00643B44">
            <w:pPr>
              <w:spacing w:before="110" w:after="110" w:line="288" w:lineRule="atLeast"/>
              <w:rPr>
                <w:rFonts w:ascii="Arial" w:hAnsi="Arial" w:cs="Arial"/>
                <w:color w:val="000000"/>
                <w:sz w:val="16"/>
                <w:szCs w:val="16"/>
              </w:rPr>
            </w:pPr>
            <w:r w:rsidRPr="002F67BB">
              <w:rPr>
                <w:rFonts w:ascii="Arial" w:eastAsia="Arial" w:hAnsi="Arial" w:cs="Arial"/>
                <w:color w:val="000000"/>
                <w:sz w:val="16"/>
                <w:szCs w:val="16"/>
              </w:rPr>
              <w:t>The securities will be issued in minimum denominations of $1,000 and whole multiples of $1</w:t>
            </w:r>
            <w:r w:rsidR="006D1D2D" w:rsidRPr="002F67BB">
              <w:rPr>
                <w:rFonts w:ascii="Arial" w:eastAsia="Arial" w:hAnsi="Arial" w:cs="Arial"/>
                <w:color w:val="000000"/>
                <w:sz w:val="16"/>
                <w:szCs w:val="16"/>
              </w:rPr>
              <w:t>,00</w:t>
            </w:r>
            <w:r w:rsidR="006D27B1" w:rsidRPr="002F67BB">
              <w:rPr>
                <w:rFonts w:ascii="Arial" w:eastAsia="Arial" w:hAnsi="Arial" w:cs="Arial"/>
                <w:color w:val="000000"/>
                <w:sz w:val="16"/>
                <w:szCs w:val="16"/>
              </w:rPr>
              <w:t>0</w:t>
            </w:r>
            <w:r w:rsidRPr="002F67BB">
              <w:rPr>
                <w:rFonts w:ascii="Arial" w:eastAsia="Arial" w:hAnsi="Arial" w:cs="Arial"/>
                <w:color w:val="000000"/>
                <w:sz w:val="16"/>
                <w:szCs w:val="16"/>
              </w:rPr>
              <w:t xml:space="preserve"> in excess thereof.</w:t>
            </w:r>
          </w:p>
        </w:tc>
      </w:tr>
      <w:tr w:rsidR="00F159E0" w:rsidRPr="002F67BB" w14:paraId="2F55A1EA" w14:textId="77777777" w:rsidTr="00DC3DFB">
        <w:trPr>
          <w:cantSplit/>
          <w:tblCellSpacing w:w="0" w:type="dxa"/>
        </w:trPr>
        <w:tc>
          <w:tcPr>
            <w:tcW w:w="804" w:type="pct"/>
            <w:shd w:val="clear" w:color="auto" w:fill="DCEBF4"/>
            <w:tcMar>
              <w:top w:w="0" w:type="dxa"/>
              <w:left w:w="119" w:type="dxa"/>
              <w:bottom w:w="0" w:type="dxa"/>
              <w:right w:w="119" w:type="dxa"/>
            </w:tcMar>
            <w:hideMark/>
          </w:tcPr>
          <w:p w14:paraId="55088E94" w14:textId="77777777" w:rsidR="00643B44" w:rsidRPr="002F67BB" w:rsidRDefault="00D623DA" w:rsidP="00643B44">
            <w:pPr>
              <w:spacing w:before="110" w:after="110" w:line="288" w:lineRule="atLeast"/>
              <w:rPr>
                <w:rFonts w:ascii="Arial" w:hAnsi="Arial" w:cs="Arial"/>
                <w:color w:val="000000"/>
                <w:sz w:val="16"/>
                <w:szCs w:val="16"/>
              </w:rPr>
            </w:pPr>
            <w:r w:rsidRPr="002F67BB">
              <w:rPr>
                <w:rFonts w:ascii="Arial" w:eastAsia="Arial" w:hAnsi="Arial" w:cs="Arial"/>
                <w:b/>
                <w:bCs/>
                <w:color w:val="296DC1"/>
                <w:sz w:val="16"/>
                <w:szCs w:val="16"/>
              </w:rPr>
              <w:t>Calculation agent:</w:t>
            </w:r>
          </w:p>
        </w:tc>
        <w:tc>
          <w:tcPr>
            <w:tcW w:w="4196" w:type="pct"/>
            <w:shd w:val="clear" w:color="auto" w:fill="DCEBF4"/>
            <w:tcMar>
              <w:top w:w="0" w:type="dxa"/>
              <w:left w:w="119" w:type="dxa"/>
              <w:bottom w:w="0" w:type="dxa"/>
              <w:right w:w="119" w:type="dxa"/>
            </w:tcMar>
            <w:hideMark/>
          </w:tcPr>
          <w:p w14:paraId="4452961D" w14:textId="77777777" w:rsidR="00643B44" w:rsidRPr="002F67BB" w:rsidRDefault="00D623DA" w:rsidP="00643B44">
            <w:pPr>
              <w:spacing w:before="110" w:after="110" w:line="288" w:lineRule="atLeast"/>
              <w:rPr>
                <w:rFonts w:ascii="Arial" w:hAnsi="Arial" w:cs="Arial"/>
                <w:color w:val="000000"/>
                <w:sz w:val="16"/>
                <w:szCs w:val="16"/>
              </w:rPr>
            </w:pPr>
            <w:r w:rsidRPr="002F67BB">
              <w:rPr>
                <w:rFonts w:ascii="Arial" w:eastAsia="Arial" w:hAnsi="Arial" w:cs="Arial"/>
                <w:color w:val="000000"/>
                <w:sz w:val="16"/>
                <w:szCs w:val="16"/>
              </w:rPr>
              <w:t>BofAS, an affiliate of BofA Finance.</w:t>
            </w:r>
          </w:p>
        </w:tc>
      </w:tr>
      <w:tr w:rsidR="00F159E0" w:rsidRPr="002F67BB" w14:paraId="173C3659" w14:textId="77777777" w:rsidTr="00DC3DFB">
        <w:trPr>
          <w:cantSplit/>
          <w:tblCellSpacing w:w="0" w:type="dxa"/>
        </w:trPr>
        <w:tc>
          <w:tcPr>
            <w:tcW w:w="804" w:type="pct"/>
            <w:tcMar>
              <w:top w:w="0" w:type="dxa"/>
              <w:left w:w="119" w:type="dxa"/>
              <w:bottom w:w="0" w:type="dxa"/>
              <w:right w:w="119" w:type="dxa"/>
            </w:tcMar>
            <w:hideMark/>
          </w:tcPr>
          <w:p w14:paraId="03315D83" w14:textId="77777777" w:rsidR="00A45F6C" w:rsidRPr="002F67BB" w:rsidRDefault="00D623DA">
            <w:pPr>
              <w:spacing w:before="110" w:after="110" w:line="288" w:lineRule="atLeast"/>
              <w:rPr>
                <w:rFonts w:ascii="Arial" w:hAnsi="Arial" w:cs="Arial"/>
                <w:color w:val="000000"/>
                <w:sz w:val="16"/>
                <w:szCs w:val="16"/>
              </w:rPr>
            </w:pPr>
            <w:r w:rsidRPr="002F67BB">
              <w:rPr>
                <w:rFonts w:ascii="Arial" w:eastAsia="Arial" w:hAnsi="Arial" w:cs="Arial"/>
                <w:b/>
                <w:bCs/>
                <w:color w:val="296DC1"/>
                <w:sz w:val="16"/>
                <w:szCs w:val="16"/>
              </w:rPr>
              <w:t>Events of default and acceleration</w:t>
            </w:r>
            <w:r w:rsidR="00D7369A" w:rsidRPr="002F67BB">
              <w:rPr>
                <w:rFonts w:ascii="Arial" w:eastAsia="Arial" w:hAnsi="Arial" w:cs="Arial"/>
                <w:b/>
                <w:bCs/>
                <w:color w:val="296DC1"/>
                <w:sz w:val="16"/>
                <w:szCs w:val="16"/>
              </w:rPr>
              <w:t>:</w:t>
            </w:r>
          </w:p>
        </w:tc>
        <w:tc>
          <w:tcPr>
            <w:tcW w:w="4196" w:type="pct"/>
            <w:tcMar>
              <w:top w:w="0" w:type="dxa"/>
              <w:left w:w="119" w:type="dxa"/>
              <w:bottom w:w="0" w:type="dxa"/>
              <w:right w:w="119" w:type="dxa"/>
            </w:tcMar>
            <w:hideMark/>
          </w:tcPr>
          <w:p w14:paraId="17DD135B" w14:textId="25751873" w:rsidR="00A45F6C" w:rsidRPr="002F67BB" w:rsidRDefault="00D623DA">
            <w:pPr>
              <w:spacing w:before="110" w:after="110" w:line="288" w:lineRule="atLeast"/>
              <w:rPr>
                <w:rFonts w:ascii="Arial" w:hAnsi="Arial" w:cs="Arial"/>
                <w:color w:val="000000"/>
                <w:sz w:val="16"/>
                <w:szCs w:val="16"/>
              </w:rPr>
            </w:pPr>
            <w:r w:rsidRPr="002F67BB">
              <w:rPr>
                <w:rFonts w:ascii="Arial" w:eastAsia="Arial" w:hAnsi="Arial" w:cs="Arial"/>
                <w:color w:val="000000"/>
                <w:sz w:val="16"/>
                <w:szCs w:val="16"/>
              </w:rPr>
              <w:t>If an event of default, as defined in the senior indenture relating to the securities and in the section entitled “Description of Debt Securities</w:t>
            </w:r>
            <w:r w:rsidR="00BA2ED2" w:rsidRPr="002F67BB">
              <w:rPr>
                <w:rFonts w:ascii="Arial" w:eastAsia="Arial" w:hAnsi="Arial" w:cs="Arial"/>
                <w:color w:val="000000"/>
                <w:sz w:val="16"/>
                <w:szCs w:val="16"/>
              </w:rPr>
              <w:t xml:space="preserve"> of BofA Finance LLC</w:t>
            </w:r>
            <w:r w:rsidRPr="002F67BB">
              <w:rPr>
                <w:rFonts w:ascii="Arial" w:eastAsia="Arial" w:hAnsi="Arial" w:cs="Arial"/>
                <w:color w:val="000000"/>
                <w:sz w:val="16"/>
                <w:szCs w:val="16"/>
              </w:rPr>
              <w:t xml:space="preserve">—Events of Default and Rights of Acceleration” on page </w:t>
            </w:r>
            <w:r w:rsidR="00BA2ED2" w:rsidRPr="002F67BB">
              <w:rPr>
                <w:rFonts w:ascii="Arial" w:eastAsia="Arial" w:hAnsi="Arial" w:cs="Arial"/>
                <w:color w:val="000000"/>
                <w:sz w:val="16"/>
                <w:szCs w:val="16"/>
              </w:rPr>
              <w:t>5</w:t>
            </w:r>
            <w:r w:rsidR="00883166">
              <w:rPr>
                <w:rFonts w:ascii="Arial" w:eastAsia="Arial" w:hAnsi="Arial" w:cs="Arial"/>
                <w:color w:val="000000"/>
                <w:sz w:val="16"/>
                <w:szCs w:val="16"/>
              </w:rPr>
              <w:t>1</w:t>
            </w:r>
            <w:r w:rsidRPr="002F67BB">
              <w:rPr>
                <w:rFonts w:ascii="Arial" w:eastAsia="Arial" w:hAnsi="Arial" w:cs="Arial"/>
                <w:color w:val="000000"/>
                <w:sz w:val="16"/>
                <w:szCs w:val="16"/>
              </w:rPr>
              <w:t xml:space="preserve"> of the accompanying prospectus, with respect to the securities occurs and is continuing, the amount payable to a holder of the securities upon any acceleration permitted under the senior indenture will be equal to the amount described under the caption “Payment at maturity” above, calculated as though the date of acceleration were the maturity date of the securities and as though the final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xml:space="preserve"> were the third trading day prior to the date of acceleration. We will also determine whether the final contingent quarterly coupon is payable based upon the closing price of the underlying stock on the deemed final </w:t>
            </w:r>
            <w:r w:rsidR="00300C2A" w:rsidRPr="002F67BB">
              <w:rPr>
                <w:rFonts w:ascii="Arial" w:eastAsia="Arial" w:hAnsi="Arial" w:cs="Arial"/>
                <w:color w:val="000000"/>
                <w:sz w:val="16"/>
                <w:szCs w:val="16"/>
              </w:rPr>
              <w:t>determination date</w:t>
            </w:r>
            <w:r w:rsidRPr="002F67BB">
              <w:rPr>
                <w:rFonts w:ascii="Arial" w:eastAsia="Arial" w:hAnsi="Arial" w:cs="Arial"/>
                <w:color w:val="000000"/>
                <w:sz w:val="16"/>
                <w:szCs w:val="16"/>
              </w:rPr>
              <w:t>; any such final contingent quarterly coupon will be prorated by the calculation agent to reflect the length of the final contingent quarterly coupon period. In case of a default in the payment of the securities, whether at their maturity or upon acceleration, the securities will not bear a default interest rate.</w:t>
            </w:r>
          </w:p>
        </w:tc>
      </w:tr>
    </w:tbl>
    <w:p w14:paraId="7BFDA5DB" w14:textId="77777777" w:rsidR="00A45F6C" w:rsidRPr="002F67BB" w:rsidRDefault="00A45F6C">
      <w:pPr>
        <w:pBdr>
          <w:bottom w:val="single" w:sz="8" w:space="0" w:color="000000"/>
        </w:pBdr>
        <w:spacing w:before="240" w:after="240"/>
        <w:rPr>
          <w:rFonts w:ascii="Arial" w:hAnsi="Arial" w:cs="Arial"/>
        </w:rPr>
        <w:sectPr w:rsidR="00A45F6C" w:rsidRPr="002F67BB" w:rsidSect="006D27B1">
          <w:pgSz w:w="12240" w:h="15840"/>
          <w:pgMar w:top="288" w:right="288" w:bottom="288" w:left="288" w:header="720" w:footer="720" w:gutter="0"/>
          <w:cols w:space="720"/>
          <w:docGrid w:linePitch="326"/>
        </w:sectPr>
      </w:pPr>
    </w:p>
    <w:tbl>
      <w:tblPr>
        <w:tblpPr w:leftFromText="180" w:rightFromText="180" w:vertAnchor="text" w:tblpY="1"/>
        <w:tblOverlap w:val="never"/>
        <w:tblW w:w="5000" w:type="pct"/>
        <w:tblCellSpacing w:w="0" w:type="dxa"/>
        <w:tblCellMar>
          <w:top w:w="15" w:type="dxa"/>
          <w:left w:w="15" w:type="dxa"/>
          <w:bottom w:w="15" w:type="dxa"/>
          <w:right w:w="15" w:type="dxa"/>
        </w:tblCellMar>
        <w:tblLook w:val="04A0" w:firstRow="1" w:lastRow="0" w:firstColumn="1" w:lastColumn="0" w:noHBand="0" w:noVBand="1"/>
      </w:tblPr>
      <w:tblGrid>
        <w:gridCol w:w="2160"/>
        <w:gridCol w:w="9504"/>
      </w:tblGrid>
      <w:tr w:rsidR="00F159E0" w:rsidRPr="002F67BB" w14:paraId="1B181560" w14:textId="77777777" w:rsidTr="009955EB">
        <w:trPr>
          <w:cantSplit/>
          <w:tblCellSpacing w:w="0" w:type="dxa"/>
        </w:trPr>
        <w:tc>
          <w:tcPr>
            <w:tcW w:w="926" w:type="pct"/>
            <w:tcMar>
              <w:top w:w="0" w:type="dxa"/>
              <w:left w:w="0" w:type="dxa"/>
              <w:bottom w:w="0" w:type="dxa"/>
              <w:right w:w="0" w:type="dxa"/>
            </w:tcMar>
            <w:vAlign w:val="center"/>
            <w:hideMark/>
          </w:tcPr>
          <w:p w14:paraId="4CD0C53C" w14:textId="77777777" w:rsidR="00A45F6C" w:rsidRPr="002F67BB" w:rsidRDefault="00A45F6C" w:rsidP="009955EB">
            <w:pPr>
              <w:rPr>
                <w:rFonts w:ascii="Arial" w:hAnsi="Arial" w:cs="Arial"/>
                <w:color w:val="000000"/>
              </w:rPr>
            </w:pPr>
          </w:p>
        </w:tc>
        <w:tc>
          <w:tcPr>
            <w:tcW w:w="4074" w:type="pct"/>
            <w:tcMar>
              <w:top w:w="0" w:type="dxa"/>
              <w:left w:w="0" w:type="dxa"/>
              <w:bottom w:w="0" w:type="dxa"/>
              <w:right w:w="0" w:type="dxa"/>
            </w:tcMar>
            <w:vAlign w:val="center"/>
            <w:hideMark/>
          </w:tcPr>
          <w:p w14:paraId="002B6040" w14:textId="77777777" w:rsidR="00A45F6C" w:rsidRPr="002F67BB" w:rsidRDefault="00A45F6C" w:rsidP="009955EB">
            <w:pPr>
              <w:rPr>
                <w:rFonts w:ascii="Arial" w:hAnsi="Arial" w:cs="Arial"/>
                <w:color w:val="000000"/>
              </w:rPr>
            </w:pPr>
          </w:p>
        </w:tc>
      </w:tr>
      <w:tr w:rsidR="00F159E0" w:rsidRPr="002F67BB" w14:paraId="31BB9676" w14:textId="77777777" w:rsidTr="009955EB">
        <w:trPr>
          <w:cantSplit/>
          <w:tblCellSpacing w:w="0" w:type="dxa"/>
        </w:trPr>
        <w:tc>
          <w:tcPr>
            <w:tcW w:w="5000" w:type="pct"/>
            <w:gridSpan w:val="2"/>
            <w:shd w:val="clear" w:color="auto" w:fill="FFFFFF"/>
            <w:tcMar>
              <w:top w:w="0" w:type="dxa"/>
              <w:left w:w="119" w:type="dxa"/>
              <w:bottom w:w="0" w:type="dxa"/>
              <w:right w:w="119" w:type="dxa"/>
            </w:tcMar>
            <w:hideMark/>
          </w:tcPr>
          <w:p w14:paraId="05F8B81B" w14:textId="77777777" w:rsidR="00A45F6C" w:rsidRPr="002F67BB" w:rsidRDefault="00D623DA" w:rsidP="009955EB">
            <w:pPr>
              <w:spacing w:before="132" w:after="264" w:line="288" w:lineRule="atLeast"/>
              <w:rPr>
                <w:rFonts w:ascii="Arial" w:hAnsi="Arial" w:cs="Arial"/>
                <w:color w:val="000000"/>
                <w:sz w:val="28"/>
                <w:szCs w:val="28"/>
              </w:rPr>
            </w:pPr>
            <w:r w:rsidRPr="002F67BB">
              <w:rPr>
                <w:rFonts w:ascii="Arial" w:eastAsia="Arial" w:hAnsi="Arial" w:cs="Arial"/>
                <w:color w:val="296DC1"/>
                <w:sz w:val="28"/>
                <w:szCs w:val="28"/>
              </w:rPr>
              <w:t>Additional Information About the Securities</w:t>
            </w:r>
          </w:p>
        </w:tc>
      </w:tr>
      <w:tr w:rsidR="00F159E0" w:rsidRPr="002F67BB" w14:paraId="55EBC5CB" w14:textId="77777777" w:rsidTr="009955EB">
        <w:trPr>
          <w:cantSplit/>
          <w:tblCellSpacing w:w="0" w:type="dxa"/>
        </w:trPr>
        <w:tc>
          <w:tcPr>
            <w:tcW w:w="926" w:type="pct"/>
            <w:shd w:val="clear" w:color="auto" w:fill="296DC1"/>
            <w:tcMar>
              <w:top w:w="0" w:type="dxa"/>
              <w:left w:w="119" w:type="dxa"/>
              <w:bottom w:w="0" w:type="dxa"/>
              <w:right w:w="119" w:type="dxa"/>
            </w:tcMar>
            <w:hideMark/>
          </w:tcPr>
          <w:p w14:paraId="0487FE9E" w14:textId="77777777" w:rsidR="00A45F6C" w:rsidRPr="002F67BB" w:rsidRDefault="00D623DA" w:rsidP="009955EB">
            <w:pPr>
              <w:spacing w:before="110" w:after="110" w:line="324" w:lineRule="atLeast"/>
              <w:rPr>
                <w:rFonts w:ascii="Arial" w:eastAsia="Arial" w:hAnsi="Arial" w:cs="Arial"/>
                <w:b/>
                <w:bCs/>
                <w:color w:val="296DC1"/>
                <w:sz w:val="16"/>
                <w:szCs w:val="16"/>
              </w:rPr>
            </w:pPr>
            <w:r w:rsidRPr="002F67BB">
              <w:rPr>
                <w:rFonts w:ascii="Arial" w:eastAsia="Arial" w:hAnsi="Arial" w:cs="Arial"/>
                <w:b/>
                <w:bCs/>
                <w:color w:val="FFFFFF"/>
                <w:sz w:val="16"/>
                <w:szCs w:val="16"/>
              </w:rPr>
              <w:t>Additional Information:</w:t>
            </w:r>
            <w:r w:rsidRPr="002F67BB">
              <w:rPr>
                <w:rFonts w:ascii="Arial" w:eastAsia="Arial" w:hAnsi="Arial" w:cs="Arial"/>
                <w:b/>
                <w:bCs/>
                <w:color w:val="296DC1"/>
                <w:sz w:val="16"/>
                <w:szCs w:val="16"/>
              </w:rPr>
              <w:tab/>
            </w:r>
          </w:p>
        </w:tc>
        <w:tc>
          <w:tcPr>
            <w:tcW w:w="4074" w:type="pct"/>
            <w:shd w:val="clear" w:color="auto" w:fill="296DC1"/>
            <w:tcMar>
              <w:top w:w="0" w:type="dxa"/>
              <w:left w:w="119" w:type="dxa"/>
              <w:bottom w:w="0" w:type="dxa"/>
              <w:right w:w="119" w:type="dxa"/>
            </w:tcMar>
            <w:hideMark/>
          </w:tcPr>
          <w:p w14:paraId="703FAD64" w14:textId="77777777" w:rsidR="00A45F6C" w:rsidRPr="002F67BB" w:rsidRDefault="00D623DA" w:rsidP="009955EB">
            <w:pPr>
              <w:spacing w:before="110" w:after="110" w:line="324" w:lineRule="atLeast"/>
              <w:rPr>
                <w:rFonts w:ascii="Arial" w:hAnsi="Arial" w:cs="Arial"/>
                <w:color w:val="000000"/>
              </w:rPr>
            </w:pPr>
            <w:r w:rsidRPr="002F67BB">
              <w:rPr>
                <w:rFonts w:ascii="Arial" w:eastAsia="Arial" w:hAnsi="Arial" w:cs="Arial"/>
                <w:color w:val="000000"/>
                <w:sz w:val="19"/>
                <w:szCs w:val="19"/>
              </w:rPr>
              <w:t> </w:t>
            </w:r>
          </w:p>
        </w:tc>
      </w:tr>
      <w:tr w:rsidR="00F159E0" w:rsidRPr="002F67BB" w14:paraId="5B8F3FF1" w14:textId="77777777" w:rsidTr="009955EB">
        <w:trPr>
          <w:cantSplit/>
          <w:tblCellSpacing w:w="0" w:type="dxa"/>
        </w:trPr>
        <w:tc>
          <w:tcPr>
            <w:tcW w:w="926" w:type="pct"/>
            <w:tcMar>
              <w:top w:w="0" w:type="dxa"/>
              <w:left w:w="119" w:type="dxa"/>
              <w:bottom w:w="0" w:type="dxa"/>
              <w:right w:w="119" w:type="dxa"/>
            </w:tcMar>
            <w:hideMark/>
          </w:tcPr>
          <w:p w14:paraId="510FEF50" w14:textId="77777777" w:rsidR="00A45F6C" w:rsidRPr="002F67BB" w:rsidRDefault="00D623DA" w:rsidP="0011292B">
            <w:pPr>
              <w:spacing w:after="110" w:line="288" w:lineRule="atLeast"/>
              <w:rPr>
                <w:rFonts w:ascii="Arial" w:hAnsi="Arial" w:cs="Arial"/>
                <w:color w:val="000000"/>
                <w:sz w:val="16"/>
                <w:szCs w:val="16"/>
              </w:rPr>
            </w:pPr>
            <w:r w:rsidRPr="002F67BB">
              <w:rPr>
                <w:rFonts w:ascii="Arial" w:eastAsia="Arial" w:hAnsi="Arial" w:cs="Arial"/>
                <w:b/>
                <w:bCs/>
                <w:color w:val="296DC1"/>
                <w:sz w:val="16"/>
                <w:szCs w:val="16"/>
              </w:rPr>
              <w:t>Tax considerations:</w:t>
            </w:r>
          </w:p>
        </w:tc>
        <w:tc>
          <w:tcPr>
            <w:tcW w:w="4074" w:type="pct"/>
            <w:tcMar>
              <w:top w:w="0" w:type="dxa"/>
              <w:left w:w="119" w:type="dxa"/>
              <w:bottom w:w="0" w:type="dxa"/>
              <w:right w:w="119" w:type="dxa"/>
            </w:tcMar>
            <w:hideMark/>
          </w:tcPr>
          <w:p w14:paraId="6B5C9F7C" w14:textId="356B8B56"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The following summary of the material U.S. federal income and estate tax considerations of the acquisition, ownership, and disposition of the securities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5B5F4691" w14:textId="77777777" w:rsidR="00FB2B25" w:rsidRPr="002F67BB" w:rsidRDefault="00FB2B25" w:rsidP="009955EB">
            <w:pPr>
              <w:pStyle w:val="FontBodyRegularNoJustify"/>
              <w:rPr>
                <w:rFonts w:ascii="Arial" w:hAnsi="Arial" w:cs="Arial"/>
                <w:color w:val="auto"/>
                <w:szCs w:val="16"/>
              </w:rPr>
            </w:pPr>
          </w:p>
          <w:p w14:paraId="7122FF84"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Although the securities are issued by us, they will be treated as if they were issued by BAC for U.S. federal income tax purposes. Accordingly throughout this tax discussion, references to “we,” “our” or “us” are generally to BAC unless the context requires otherwise.</w:t>
            </w:r>
          </w:p>
          <w:p w14:paraId="66B158CC" w14:textId="77777777" w:rsidR="00FB2B25" w:rsidRPr="002F67BB" w:rsidRDefault="00FB2B25" w:rsidP="009955EB">
            <w:pPr>
              <w:pStyle w:val="FontBodyRegularNoJustify"/>
              <w:rPr>
                <w:rFonts w:ascii="Arial" w:hAnsi="Arial" w:cs="Arial"/>
                <w:color w:val="auto"/>
                <w:szCs w:val="16"/>
              </w:rPr>
            </w:pPr>
          </w:p>
          <w:p w14:paraId="3CA86F0A" w14:textId="5C1801EB"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This summary is directed solely to U.S. Holders and Non-U.S. Holders </w:t>
            </w:r>
            <w:r w:rsidR="004C6F6D" w:rsidRPr="004C6F6D">
              <w:rPr>
                <w:rFonts w:ascii="Arial" w:hAnsi="Arial" w:cs="Arial"/>
                <w:color w:val="auto"/>
                <w:szCs w:val="16"/>
              </w:rPr>
              <w:t xml:space="preserve">(each, as defined in the accompanying </w:t>
            </w:r>
            <w:r w:rsidR="004C6F6D">
              <w:rPr>
                <w:rFonts w:ascii="Arial" w:hAnsi="Arial" w:cs="Arial"/>
                <w:color w:val="auto"/>
                <w:szCs w:val="16"/>
              </w:rPr>
              <w:t xml:space="preserve">prospectus) </w:t>
            </w:r>
            <w:r w:rsidRPr="002F67BB">
              <w:rPr>
                <w:rFonts w:ascii="Arial" w:hAnsi="Arial" w:cs="Arial"/>
                <w:color w:val="auto"/>
                <w:szCs w:val="16"/>
              </w:rPr>
              <w:t xml:space="preserve">that, except as otherwise specifically noted, will purchase the securities upon original issuance and will hold the securities as capital assets within the meaning of Section 1221 of the Code, which generally means property held for investment, and that are not excluded from the discussion under “U.S. Federal Income Tax Considerations” in the accompanying prospectus. </w:t>
            </w:r>
          </w:p>
          <w:p w14:paraId="24B89FD0" w14:textId="77777777" w:rsidR="00FB2B25" w:rsidRPr="002F67BB" w:rsidRDefault="00FB2B25" w:rsidP="009955EB">
            <w:pPr>
              <w:pStyle w:val="FontBodyRegularNoJustify"/>
              <w:rPr>
                <w:rFonts w:ascii="Arial" w:hAnsi="Arial" w:cs="Arial"/>
                <w:color w:val="auto"/>
                <w:szCs w:val="16"/>
              </w:rPr>
            </w:pPr>
          </w:p>
          <w:p w14:paraId="59D7A57C"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You should consult your own tax advisor concerning the U.S. federal income tax consequences to you of acquiring, owning, and disposing of the securities, as well as any tax consequences arising under the laws of any state, local, foreign, or other tax jurisdiction and the possible effects of changes in U.S. federal or other tax laws.</w:t>
            </w:r>
          </w:p>
          <w:p w14:paraId="40F4655B" w14:textId="77777777" w:rsidR="00FB2B25" w:rsidRPr="002F67BB" w:rsidRDefault="00FB2B25" w:rsidP="009955EB">
            <w:pPr>
              <w:pStyle w:val="FontBodyRegularNoJustify"/>
              <w:rPr>
                <w:rFonts w:ascii="Arial" w:hAnsi="Arial" w:cs="Arial"/>
                <w:color w:val="auto"/>
                <w:szCs w:val="16"/>
              </w:rPr>
            </w:pPr>
          </w:p>
          <w:p w14:paraId="7AE12FB1"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b/>
                <w:bCs/>
                <w:color w:val="auto"/>
                <w:szCs w:val="16"/>
              </w:rPr>
              <w:t>General</w:t>
            </w:r>
          </w:p>
          <w:p w14:paraId="2BEF9F20" w14:textId="77777777" w:rsidR="00FB2B25" w:rsidRPr="002F67BB" w:rsidRDefault="00FB2B25" w:rsidP="009955EB">
            <w:pPr>
              <w:pStyle w:val="FontBodyRegularNoJustify"/>
              <w:rPr>
                <w:rFonts w:ascii="Arial" w:hAnsi="Arial" w:cs="Arial"/>
                <w:color w:val="auto"/>
                <w:szCs w:val="16"/>
              </w:rPr>
            </w:pPr>
          </w:p>
          <w:p w14:paraId="5B0EECFB" w14:textId="40BA00E2" w:rsidR="00125842" w:rsidRPr="002F67BB" w:rsidRDefault="00125842" w:rsidP="009955EB">
            <w:pPr>
              <w:pStyle w:val="FontBodyRegularNoJustify"/>
              <w:rPr>
                <w:rFonts w:ascii="Arial" w:hAnsi="Arial" w:cs="Arial"/>
                <w:color w:val="auto"/>
                <w:szCs w:val="16"/>
              </w:rPr>
            </w:pPr>
            <w:r w:rsidRPr="00125842">
              <w:rPr>
                <w:rFonts w:ascii="Arial" w:hAnsi="Arial" w:cs="Arial"/>
                <w:color w:val="auto"/>
                <w:szCs w:val="16"/>
              </w:rPr>
              <w:t xml:space="preserve">Although there is no statutory, judicial, or administrative authority directly addressing the characterization of the </w:t>
            </w:r>
            <w:r w:rsidR="00C92147" w:rsidRPr="00C92147">
              <w:rPr>
                <w:rFonts w:ascii="Arial" w:hAnsi="Arial" w:cs="Arial"/>
                <w:color w:val="auto"/>
                <w:szCs w:val="16"/>
              </w:rPr>
              <w:t>securities</w:t>
            </w:r>
            <w:r w:rsidRPr="00125842">
              <w:rPr>
                <w:rFonts w:ascii="Arial" w:hAnsi="Arial" w:cs="Arial"/>
                <w:color w:val="auto"/>
                <w:szCs w:val="16"/>
              </w:rPr>
              <w:t xml:space="preserve">, we intend to treat the </w:t>
            </w:r>
            <w:r w:rsidR="00C92147" w:rsidRPr="00C92147">
              <w:rPr>
                <w:rFonts w:ascii="Arial" w:hAnsi="Arial" w:cs="Arial"/>
                <w:color w:val="auto"/>
                <w:szCs w:val="16"/>
              </w:rPr>
              <w:t>securities</w:t>
            </w:r>
            <w:r w:rsidRPr="00125842">
              <w:rPr>
                <w:rFonts w:ascii="Arial" w:hAnsi="Arial" w:cs="Arial"/>
                <w:color w:val="auto"/>
                <w:szCs w:val="16"/>
              </w:rPr>
              <w:t xml:space="preserve"> for all tax purposes as contingent income-bearing single financial contracts with respect to </w:t>
            </w:r>
            <w:r>
              <w:rPr>
                <w:rFonts w:ascii="Arial" w:hAnsi="Arial" w:cs="Arial"/>
                <w:color w:val="auto"/>
                <w:szCs w:val="16"/>
              </w:rPr>
              <w:t>the underlying stock</w:t>
            </w:r>
            <w:r w:rsidRPr="00125842">
              <w:rPr>
                <w:rFonts w:ascii="Arial" w:hAnsi="Arial" w:cs="Arial"/>
                <w:color w:val="auto"/>
                <w:szCs w:val="16"/>
              </w:rPr>
              <w:t xml:space="preserve"> and under the terms of the </w:t>
            </w:r>
            <w:r w:rsidR="00C92147" w:rsidRPr="00C92147">
              <w:rPr>
                <w:rFonts w:ascii="Arial" w:hAnsi="Arial" w:cs="Arial"/>
                <w:color w:val="auto"/>
                <w:szCs w:val="16"/>
              </w:rPr>
              <w:t>securities</w:t>
            </w:r>
            <w:r w:rsidRPr="00125842">
              <w:rPr>
                <w:rFonts w:ascii="Arial" w:hAnsi="Arial" w:cs="Arial"/>
                <w:color w:val="auto"/>
                <w:szCs w:val="16"/>
              </w:rPr>
              <w:t xml:space="preserve">, we and every investor in the </w:t>
            </w:r>
            <w:r w:rsidR="00C92147" w:rsidRPr="00C92147">
              <w:rPr>
                <w:rFonts w:ascii="Arial" w:hAnsi="Arial" w:cs="Arial"/>
                <w:color w:val="auto"/>
                <w:szCs w:val="16"/>
              </w:rPr>
              <w:t>securities</w:t>
            </w:r>
            <w:r w:rsidRPr="00125842">
              <w:rPr>
                <w:rFonts w:ascii="Arial" w:hAnsi="Arial" w:cs="Arial"/>
                <w:color w:val="auto"/>
                <w:szCs w:val="16"/>
              </w:rPr>
              <w:t xml:space="preserve"> agree, in the absence of an administrative determination or judicial ruling to the contrary, to treat the </w:t>
            </w:r>
            <w:r w:rsidR="00C92147" w:rsidRPr="00C92147">
              <w:rPr>
                <w:rFonts w:ascii="Arial" w:hAnsi="Arial" w:cs="Arial"/>
                <w:color w:val="auto"/>
                <w:szCs w:val="16"/>
              </w:rPr>
              <w:t>securities</w:t>
            </w:r>
            <w:r w:rsidRPr="00125842">
              <w:rPr>
                <w:rFonts w:ascii="Arial" w:hAnsi="Arial" w:cs="Arial"/>
                <w:color w:val="auto"/>
                <w:szCs w:val="16"/>
              </w:rPr>
              <w:t xml:space="preserve"> in accordance with such characterization.  In the opinion of our counsel, Sidley Austin LLP, it is reasonable to treat the </w:t>
            </w:r>
            <w:r w:rsidR="00C92147" w:rsidRPr="00C92147">
              <w:rPr>
                <w:rFonts w:ascii="Arial" w:hAnsi="Arial" w:cs="Arial"/>
                <w:color w:val="auto"/>
                <w:szCs w:val="16"/>
              </w:rPr>
              <w:t>securities</w:t>
            </w:r>
            <w:r w:rsidRPr="00125842">
              <w:rPr>
                <w:rFonts w:ascii="Arial" w:hAnsi="Arial" w:cs="Arial"/>
                <w:color w:val="auto"/>
                <w:szCs w:val="16"/>
              </w:rPr>
              <w:t xml:space="preserve"> as contingent income-bearing single financial contracts with respect to the</w:t>
            </w:r>
            <w:r>
              <w:rPr>
                <w:rFonts w:ascii="Arial" w:hAnsi="Arial" w:cs="Arial"/>
                <w:color w:val="auto"/>
                <w:szCs w:val="16"/>
              </w:rPr>
              <w:t xml:space="preserve"> underlying stock</w:t>
            </w:r>
            <w:r w:rsidRPr="00125842">
              <w:rPr>
                <w:rFonts w:ascii="Arial" w:hAnsi="Arial" w:cs="Arial"/>
                <w:color w:val="auto"/>
                <w:szCs w:val="16"/>
              </w:rPr>
              <w:t xml:space="preserve">. This discussion assumes that the </w:t>
            </w:r>
            <w:r w:rsidR="00C92147" w:rsidRPr="00C92147">
              <w:rPr>
                <w:rFonts w:ascii="Arial" w:hAnsi="Arial" w:cs="Arial"/>
                <w:color w:val="auto"/>
                <w:szCs w:val="16"/>
              </w:rPr>
              <w:t>securities</w:t>
            </w:r>
            <w:r w:rsidRPr="00125842">
              <w:rPr>
                <w:rFonts w:ascii="Arial" w:hAnsi="Arial" w:cs="Arial"/>
                <w:color w:val="auto"/>
                <w:szCs w:val="16"/>
              </w:rPr>
              <w:t xml:space="preserve"> constitute contingent income-bearing single financial contracts with respect to </w:t>
            </w:r>
            <w:r>
              <w:rPr>
                <w:rFonts w:ascii="Arial" w:hAnsi="Arial" w:cs="Arial"/>
                <w:color w:val="auto"/>
                <w:szCs w:val="16"/>
              </w:rPr>
              <w:t xml:space="preserve">the underlying stock </w:t>
            </w:r>
            <w:r w:rsidRPr="00125842">
              <w:rPr>
                <w:rFonts w:ascii="Arial" w:hAnsi="Arial" w:cs="Arial"/>
                <w:color w:val="auto"/>
                <w:szCs w:val="16"/>
              </w:rPr>
              <w:t xml:space="preserve">for U.S. federal income tax purposes.  If the </w:t>
            </w:r>
            <w:r w:rsidR="00C92147" w:rsidRPr="00C92147">
              <w:rPr>
                <w:rFonts w:ascii="Arial" w:hAnsi="Arial" w:cs="Arial"/>
                <w:color w:val="auto"/>
                <w:szCs w:val="16"/>
              </w:rPr>
              <w:t>securities</w:t>
            </w:r>
            <w:r w:rsidRPr="00125842">
              <w:rPr>
                <w:rFonts w:ascii="Arial" w:hAnsi="Arial" w:cs="Arial"/>
                <w:color w:val="auto"/>
                <w:szCs w:val="16"/>
              </w:rPr>
              <w:t xml:space="preserve"> did not constitute contingent income-bearing single financial contracts, the tax consequences described below would be materially different.</w:t>
            </w:r>
          </w:p>
          <w:p w14:paraId="142E15B4" w14:textId="77777777" w:rsidR="00FB2B25" w:rsidRPr="002F67BB" w:rsidRDefault="00FB2B25" w:rsidP="009955EB">
            <w:pPr>
              <w:pStyle w:val="FontBodyRegularNoJustify"/>
              <w:rPr>
                <w:rFonts w:ascii="Arial" w:hAnsi="Arial" w:cs="Arial"/>
                <w:color w:val="auto"/>
                <w:szCs w:val="16"/>
              </w:rPr>
            </w:pPr>
          </w:p>
          <w:p w14:paraId="4703561C"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i/>
                <w:iCs/>
                <w:color w:val="auto"/>
                <w:szCs w:val="16"/>
              </w:rPr>
              <w:t>This characterization of the securities is not binding on the IRS or the courts.  No statutory, judicial, or administrative authority directly addresses the characterization of the securities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securities are not certain, and no assurance can be given that the IRS or any court will agree with the characterization and tax treatment described in this pricing supplement.  Accordingly, you are urged to consult your tax advisor regarding all aspects of the U.S. federal income tax consequences of an investment in the securities, including possible alternative characterizations.</w:t>
            </w:r>
          </w:p>
          <w:p w14:paraId="660B4118" w14:textId="77777777" w:rsidR="00FB2B25" w:rsidRPr="002F67BB" w:rsidRDefault="00FB2B25" w:rsidP="009955EB">
            <w:pPr>
              <w:pStyle w:val="FontBodyRegularNoJustify"/>
              <w:rPr>
                <w:rFonts w:ascii="Arial" w:hAnsi="Arial" w:cs="Arial"/>
                <w:color w:val="auto"/>
                <w:szCs w:val="16"/>
              </w:rPr>
            </w:pPr>
          </w:p>
          <w:p w14:paraId="58CD1626"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Unless otherwise stated, the following discussion is based on the characterization described above.  The discussion in this section assumes that there is a significant possibility of a significant loss of principal on an investment in the securities.</w:t>
            </w:r>
          </w:p>
          <w:p w14:paraId="4ED7A73D" w14:textId="77777777" w:rsidR="00FB2B25" w:rsidRPr="002F67BB" w:rsidRDefault="00FB2B25" w:rsidP="009955EB">
            <w:pPr>
              <w:pStyle w:val="FontBodyRegularNoJustify"/>
              <w:rPr>
                <w:rFonts w:ascii="Arial" w:hAnsi="Arial" w:cs="Arial"/>
                <w:color w:val="auto"/>
                <w:szCs w:val="16"/>
              </w:rPr>
            </w:pPr>
          </w:p>
          <w:p w14:paraId="4237BD88"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lastRenderedPageBreak/>
              <w:t xml:space="preserve">We will not attempt to ascertain whether the issuer of the </w:t>
            </w:r>
            <w:r w:rsidR="008A7372" w:rsidRPr="002F67BB">
              <w:rPr>
                <w:rFonts w:ascii="Arial" w:hAnsi="Arial" w:cs="Arial"/>
                <w:color w:val="auto"/>
                <w:szCs w:val="16"/>
              </w:rPr>
              <w:t>u</w:t>
            </w:r>
            <w:r w:rsidRPr="002F67BB">
              <w:rPr>
                <w:rFonts w:ascii="Arial" w:hAnsi="Arial" w:cs="Arial"/>
                <w:color w:val="auto"/>
                <w:szCs w:val="16"/>
              </w:rPr>
              <w:t xml:space="preserve">nderlying </w:t>
            </w:r>
            <w:r w:rsidR="008A7372" w:rsidRPr="002F67BB">
              <w:rPr>
                <w:rFonts w:ascii="Arial" w:hAnsi="Arial" w:cs="Arial"/>
                <w:color w:val="auto"/>
                <w:szCs w:val="16"/>
              </w:rPr>
              <w:t>s</w:t>
            </w:r>
            <w:r w:rsidRPr="002F67BB">
              <w:rPr>
                <w:rFonts w:ascii="Arial" w:hAnsi="Arial" w:cs="Arial"/>
                <w:color w:val="auto"/>
                <w:szCs w:val="16"/>
              </w:rPr>
              <w:t>tock would be treated as a “passive foreign investment company” (“</w:t>
            </w:r>
            <w:proofErr w:type="spellStart"/>
            <w:r w:rsidRPr="002F67BB">
              <w:rPr>
                <w:rFonts w:ascii="Arial" w:hAnsi="Arial" w:cs="Arial"/>
                <w:color w:val="auto"/>
                <w:szCs w:val="16"/>
              </w:rPr>
              <w:t>PFIC</w:t>
            </w:r>
            <w:proofErr w:type="spellEnd"/>
            <w:r w:rsidRPr="002F67BB">
              <w:rPr>
                <w:rFonts w:ascii="Arial" w:hAnsi="Arial" w:cs="Arial"/>
                <w:color w:val="auto"/>
                <w:szCs w:val="16"/>
              </w:rPr>
              <w:t xml:space="preserve">”), within the meaning of Section 1297 of the Code, or a United States real property holding corporation, within the meaning of Section 897(c) of the Code. If the issuer of the </w:t>
            </w:r>
            <w:r w:rsidR="008A7372" w:rsidRPr="002F67BB">
              <w:rPr>
                <w:rFonts w:ascii="Arial" w:hAnsi="Arial" w:cs="Arial"/>
                <w:color w:val="auto"/>
                <w:szCs w:val="16"/>
              </w:rPr>
              <w:t>u</w:t>
            </w:r>
            <w:r w:rsidRPr="002F67BB">
              <w:rPr>
                <w:rFonts w:ascii="Arial" w:hAnsi="Arial" w:cs="Arial"/>
                <w:color w:val="auto"/>
                <w:szCs w:val="16"/>
              </w:rPr>
              <w:t xml:space="preserve">nderlying </w:t>
            </w:r>
            <w:r w:rsidR="008A7372" w:rsidRPr="002F67BB">
              <w:rPr>
                <w:rFonts w:ascii="Arial" w:hAnsi="Arial" w:cs="Arial"/>
                <w:color w:val="auto"/>
                <w:szCs w:val="16"/>
              </w:rPr>
              <w:t>s</w:t>
            </w:r>
            <w:r w:rsidRPr="002F67BB">
              <w:rPr>
                <w:rFonts w:ascii="Arial" w:hAnsi="Arial" w:cs="Arial"/>
                <w:color w:val="auto"/>
                <w:szCs w:val="16"/>
              </w:rPr>
              <w:t xml:space="preserve">tock were so treated, certain adverse U.S. federal income tax consequences could possibly apply to a holder of the securities. You should refer to information filed with the SEC by the issuer of the </w:t>
            </w:r>
            <w:r w:rsidR="008A7372" w:rsidRPr="002F67BB">
              <w:rPr>
                <w:rFonts w:ascii="Arial" w:hAnsi="Arial" w:cs="Arial"/>
                <w:color w:val="auto"/>
                <w:szCs w:val="16"/>
              </w:rPr>
              <w:t>u</w:t>
            </w:r>
            <w:r w:rsidRPr="002F67BB">
              <w:rPr>
                <w:rFonts w:ascii="Arial" w:hAnsi="Arial" w:cs="Arial"/>
                <w:color w:val="auto"/>
                <w:szCs w:val="16"/>
              </w:rPr>
              <w:t xml:space="preserve">nderlying </w:t>
            </w:r>
            <w:r w:rsidR="008A7372" w:rsidRPr="002F67BB">
              <w:rPr>
                <w:rFonts w:ascii="Arial" w:hAnsi="Arial" w:cs="Arial"/>
                <w:color w:val="auto"/>
                <w:szCs w:val="16"/>
              </w:rPr>
              <w:t>s</w:t>
            </w:r>
            <w:r w:rsidRPr="002F67BB">
              <w:rPr>
                <w:rFonts w:ascii="Arial" w:hAnsi="Arial" w:cs="Arial"/>
                <w:color w:val="auto"/>
                <w:szCs w:val="16"/>
              </w:rPr>
              <w:t xml:space="preserve">tock and consult your tax advisor regarding the possible consequences to you, if any, if the issuer of the </w:t>
            </w:r>
            <w:r w:rsidR="008A7372" w:rsidRPr="002F67BB">
              <w:rPr>
                <w:rFonts w:ascii="Arial" w:hAnsi="Arial" w:cs="Arial"/>
                <w:color w:val="auto"/>
                <w:szCs w:val="16"/>
              </w:rPr>
              <w:t>u</w:t>
            </w:r>
            <w:r w:rsidRPr="002F67BB">
              <w:rPr>
                <w:rFonts w:ascii="Arial" w:hAnsi="Arial" w:cs="Arial"/>
                <w:color w:val="auto"/>
                <w:szCs w:val="16"/>
              </w:rPr>
              <w:t xml:space="preserve">nderlying </w:t>
            </w:r>
            <w:r w:rsidR="008A7372" w:rsidRPr="002F67BB">
              <w:rPr>
                <w:rFonts w:ascii="Arial" w:hAnsi="Arial" w:cs="Arial"/>
                <w:color w:val="auto"/>
                <w:szCs w:val="16"/>
              </w:rPr>
              <w:t>s</w:t>
            </w:r>
            <w:r w:rsidRPr="002F67BB">
              <w:rPr>
                <w:rFonts w:ascii="Arial" w:hAnsi="Arial" w:cs="Arial"/>
                <w:color w:val="auto"/>
                <w:szCs w:val="16"/>
              </w:rPr>
              <w:t xml:space="preserve">tock is or becomes a </w:t>
            </w:r>
            <w:proofErr w:type="spellStart"/>
            <w:r w:rsidRPr="002F67BB">
              <w:rPr>
                <w:rFonts w:ascii="Arial" w:hAnsi="Arial" w:cs="Arial"/>
                <w:color w:val="auto"/>
                <w:szCs w:val="16"/>
              </w:rPr>
              <w:t>PFIC</w:t>
            </w:r>
            <w:proofErr w:type="spellEnd"/>
            <w:r w:rsidRPr="002F67BB">
              <w:rPr>
                <w:rFonts w:ascii="Arial" w:hAnsi="Arial" w:cs="Arial"/>
                <w:color w:val="auto"/>
                <w:szCs w:val="16"/>
              </w:rPr>
              <w:t xml:space="preserve"> or is or becomes a United States real property holding corporation.</w:t>
            </w:r>
          </w:p>
          <w:p w14:paraId="6F6ED33C" w14:textId="77777777" w:rsidR="00FB2B25" w:rsidRPr="002F67BB" w:rsidRDefault="00FB2B25" w:rsidP="009955EB">
            <w:pPr>
              <w:pStyle w:val="FontBodyRegularNoJustify"/>
              <w:rPr>
                <w:rFonts w:ascii="Arial" w:hAnsi="Arial" w:cs="Arial"/>
                <w:color w:val="auto"/>
                <w:szCs w:val="16"/>
              </w:rPr>
            </w:pPr>
          </w:p>
          <w:p w14:paraId="09AA93EB" w14:textId="77777777" w:rsidR="00FB2B25" w:rsidRPr="002F67BB" w:rsidRDefault="00D623DA" w:rsidP="009955EB">
            <w:pPr>
              <w:pStyle w:val="FontBodyRegularJustify"/>
              <w:rPr>
                <w:rFonts w:ascii="Arial" w:hAnsi="Arial" w:cs="Arial"/>
                <w:color w:val="auto"/>
                <w:szCs w:val="16"/>
              </w:rPr>
            </w:pPr>
            <w:r w:rsidRPr="002F67BB">
              <w:rPr>
                <w:rFonts w:ascii="Arial" w:hAnsi="Arial" w:cs="Arial"/>
                <w:b/>
                <w:bCs/>
                <w:color w:val="auto"/>
                <w:szCs w:val="16"/>
              </w:rPr>
              <w:t>U.S. Holders</w:t>
            </w:r>
          </w:p>
          <w:p w14:paraId="6FF9603B" w14:textId="77777777" w:rsidR="00FB2B25" w:rsidRPr="002F67BB" w:rsidRDefault="00FB2B25" w:rsidP="009955EB">
            <w:pPr>
              <w:pStyle w:val="FontBodyRegularNoJustify"/>
              <w:rPr>
                <w:rFonts w:ascii="Arial" w:hAnsi="Arial" w:cs="Arial"/>
                <w:color w:val="auto"/>
                <w:szCs w:val="16"/>
              </w:rPr>
            </w:pPr>
          </w:p>
          <w:p w14:paraId="4CEDAAAC"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Although the U.S. federal income tax treatment of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on the securities is uncertain, we intend to take the position, and the following discussion assumes, that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constitutes taxable ordinary income to a U.S. Holder at the time received or accrued in accordance with the U.S. Holder’s regular method of accounting.  By purchasing the securities you agree, in the absence of an administrative determination or judicial ruling to the contrary, to treat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as described in the preceding sentence.</w:t>
            </w:r>
          </w:p>
          <w:p w14:paraId="54B97069" w14:textId="77777777" w:rsidR="00FB2B25" w:rsidRPr="002F67BB" w:rsidRDefault="00FB2B25" w:rsidP="009955EB">
            <w:pPr>
              <w:pStyle w:val="FontBodyRegularJustify"/>
              <w:rPr>
                <w:rFonts w:ascii="Arial" w:hAnsi="Arial" w:cs="Arial"/>
                <w:color w:val="auto"/>
                <w:szCs w:val="16"/>
              </w:rPr>
            </w:pPr>
          </w:p>
          <w:p w14:paraId="691A4382"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Upon receipt of a cash payment at maturity or upon a sale, exchange, or redemption of the securities prior to maturity, a U.S. Holder generally will recognize capital gain or loss equal to the difference between the amount realized (other than amounts representing any </w:t>
            </w:r>
            <w:r w:rsidR="008A7372" w:rsidRPr="002F67BB">
              <w:rPr>
                <w:rFonts w:ascii="Arial" w:hAnsi="Arial" w:cs="Arial"/>
                <w:color w:val="auto"/>
                <w:szCs w:val="16"/>
              </w:rPr>
              <w:t>contingent quarterly coupon</w:t>
            </w:r>
            <w:r w:rsidRPr="002F67BB">
              <w:rPr>
                <w:rFonts w:ascii="Arial" w:hAnsi="Arial" w:cs="Arial"/>
                <w:color w:val="auto"/>
                <w:szCs w:val="16"/>
              </w:rPr>
              <w:t>, which would be taxed as described above) and the U.S. Holder’s tax basis in the securities.  A U.S. Holder’s tax basis in the securities will equal the amount paid by that holder to acquire them. This capital gain or loss generally will be long-term capital gain or loss if the U.S. Holder held the securities for more than one year. The deductibility of capital losses is subject to limitations.</w:t>
            </w:r>
          </w:p>
          <w:p w14:paraId="2F9CCA7D" w14:textId="77777777" w:rsidR="00FB2B25" w:rsidRPr="002F67BB" w:rsidRDefault="00FB2B25" w:rsidP="009955EB">
            <w:pPr>
              <w:pStyle w:val="FontBodyRegularJustify"/>
              <w:rPr>
                <w:rFonts w:ascii="Arial" w:hAnsi="Arial" w:cs="Arial"/>
                <w:color w:val="auto"/>
                <w:szCs w:val="16"/>
              </w:rPr>
            </w:pPr>
          </w:p>
          <w:p w14:paraId="2D10E558"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i/>
                <w:iCs/>
                <w:color w:val="auto"/>
                <w:szCs w:val="16"/>
              </w:rPr>
              <w:t>Alternative Tax Treatments.</w:t>
            </w:r>
            <w:r w:rsidRPr="002F67BB">
              <w:rPr>
                <w:rFonts w:ascii="Arial" w:hAnsi="Arial" w:cs="Arial"/>
                <w:color w:val="auto"/>
                <w:szCs w:val="16"/>
              </w:rPr>
              <w:t xml:space="preserve"> Due to the absence of authorities that directly address the proper tax treatment of the securities, prospective investors are urged to consult their tax advisors regarding all possible alternative tax treatments of an investment in the securities.  In particular, the IRS could seek to subject the securities to the Treasury regulations governing contingent payment debt instruments.  If the IRS were successful in that regard, the timing and character of income on the securities would be affected significantly. Among other things, a U.S. Holder would be required to accrue original issue discount every year at a “comparable yield” determined at the time of issuance. In addition, any gain realized by a U.S. Holder at maturity or upon a sale, exchange, or redemption of the securities generally would be treated as ordinary income, and any loss realized at maturity or upon a sale, exchange, or redemption of the securities generally would be treated as ordinary loss to the extent of the U.S. Holder’s prior accruals of original issue discount, and as capital loss thereafter.</w:t>
            </w:r>
          </w:p>
          <w:p w14:paraId="7C3B22D4" w14:textId="77777777" w:rsidR="00FB2B25" w:rsidRPr="002F67BB" w:rsidRDefault="00FB2B25" w:rsidP="009955EB">
            <w:pPr>
              <w:pStyle w:val="FontBodyRegularNoJustify"/>
              <w:rPr>
                <w:rFonts w:ascii="Arial" w:hAnsi="Arial" w:cs="Arial"/>
                <w:color w:val="auto"/>
                <w:szCs w:val="16"/>
              </w:rPr>
            </w:pPr>
          </w:p>
          <w:p w14:paraId="03B41242"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In addition, it is possible that the securities could be treated as a unit consisting of a deposit and a put option written by the </w:t>
            </w:r>
            <w:r w:rsidR="008A7372" w:rsidRPr="002F67BB">
              <w:rPr>
                <w:rFonts w:ascii="Arial" w:hAnsi="Arial" w:cs="Arial"/>
                <w:color w:val="auto"/>
                <w:szCs w:val="16"/>
              </w:rPr>
              <w:t>security</w:t>
            </w:r>
            <w:r w:rsidRPr="002F67BB">
              <w:rPr>
                <w:rFonts w:ascii="Arial" w:hAnsi="Arial" w:cs="Arial"/>
                <w:color w:val="auto"/>
                <w:szCs w:val="16"/>
              </w:rPr>
              <w:t xml:space="preserve"> holder, in which case the timing and character of income on the securities would be affected significantly.</w:t>
            </w:r>
          </w:p>
          <w:p w14:paraId="2E2D2F8A" w14:textId="77777777" w:rsidR="00FB2B25" w:rsidRPr="002F67BB" w:rsidRDefault="00FB2B25" w:rsidP="009955EB">
            <w:pPr>
              <w:pStyle w:val="FontBodyRegularJustify"/>
              <w:rPr>
                <w:rFonts w:ascii="Arial" w:hAnsi="Arial" w:cs="Arial"/>
                <w:color w:val="auto"/>
                <w:szCs w:val="16"/>
              </w:rPr>
            </w:pPr>
          </w:p>
          <w:p w14:paraId="16859881"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The IRS released Notice 2008-2 (the “Notice”), which sought comments from the public on the taxation of financial instruments currently taxed as “prepaid forward contracts.”  This Notice addresses instruments such as the securities.  According to the Notice, the IRS and Treasury are considering whether a holder of an instrument such as the securities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securities, possibly with retroactive effect.</w:t>
            </w:r>
          </w:p>
          <w:p w14:paraId="1E383866" w14:textId="77777777" w:rsidR="00FB2B25" w:rsidRPr="002F67BB" w:rsidRDefault="00FB2B25" w:rsidP="009955EB">
            <w:pPr>
              <w:pStyle w:val="FontBodyRegularNoJustify"/>
              <w:rPr>
                <w:rFonts w:ascii="Arial" w:hAnsi="Arial" w:cs="Arial"/>
                <w:color w:val="auto"/>
                <w:szCs w:val="16"/>
              </w:rPr>
            </w:pPr>
          </w:p>
          <w:p w14:paraId="6DD868FC"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224073C6" w14:textId="77777777" w:rsidR="00FB2B25" w:rsidRPr="002F67BB" w:rsidRDefault="00FB2B25" w:rsidP="009955EB">
            <w:pPr>
              <w:pStyle w:val="FontBodyRegularNoJustify"/>
              <w:rPr>
                <w:rFonts w:ascii="Arial" w:hAnsi="Arial" w:cs="Arial"/>
                <w:color w:val="auto"/>
                <w:szCs w:val="16"/>
              </w:rPr>
            </w:pPr>
          </w:p>
          <w:p w14:paraId="1DA63FE2"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securities.</w:t>
            </w:r>
          </w:p>
          <w:p w14:paraId="0DED897C" w14:textId="77777777" w:rsidR="00FB2B25" w:rsidRPr="002F67BB" w:rsidRDefault="00FB2B25" w:rsidP="009955EB">
            <w:pPr>
              <w:pStyle w:val="FontBodyRegularJustify"/>
              <w:rPr>
                <w:rFonts w:ascii="Arial" w:hAnsi="Arial" w:cs="Arial"/>
                <w:color w:val="auto"/>
                <w:szCs w:val="16"/>
              </w:rPr>
            </w:pPr>
          </w:p>
          <w:p w14:paraId="6CC01F5A"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lastRenderedPageBreak/>
              <w:t>Because of the absence of authority regarding the appropriate tax characterization of the securities, it is also possible that the IRS could seek to characterize the securities in a manner that results in tax consequences that are different from those described above. For example, the IRS could possibly assert that any gain or loss that a holder may recognize at maturity or upon the sale, exchange, or redemption of the securities should be treated as ordinary gain or loss.</w:t>
            </w:r>
          </w:p>
          <w:p w14:paraId="217FC093" w14:textId="77777777" w:rsidR="00FB2B25" w:rsidRPr="002F67BB" w:rsidRDefault="00FB2B25" w:rsidP="009955EB">
            <w:pPr>
              <w:pStyle w:val="FontBodyRegularJustify"/>
              <w:rPr>
                <w:rFonts w:ascii="Arial" w:hAnsi="Arial" w:cs="Arial"/>
                <w:color w:val="auto"/>
                <w:szCs w:val="16"/>
              </w:rPr>
            </w:pPr>
          </w:p>
          <w:p w14:paraId="3D0B8B10"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b/>
                <w:bCs/>
                <w:color w:val="auto"/>
                <w:szCs w:val="16"/>
              </w:rPr>
              <w:t>Non-U.S. Holders</w:t>
            </w:r>
          </w:p>
          <w:p w14:paraId="7EE2BF79" w14:textId="77777777" w:rsidR="00FB2B25" w:rsidRPr="002F67BB" w:rsidRDefault="00FB2B25" w:rsidP="009955EB">
            <w:pPr>
              <w:pStyle w:val="FontBodyRegularNoJustify"/>
              <w:rPr>
                <w:rFonts w:ascii="Arial" w:hAnsi="Arial" w:cs="Arial"/>
                <w:color w:val="auto"/>
                <w:szCs w:val="16"/>
              </w:rPr>
            </w:pPr>
          </w:p>
          <w:p w14:paraId="5BD87CEA"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Because the U.S. federal income tax treatment of the securities (including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is uncertain, we (or the applicable paying agent) will withhold U.S. federal income tax at a 30% rate (or at a lower rate under an applicable income tax treaty) on the entire amount of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made unless such payments are effectively connected with the conduct by the Non-U.S. Holder of a trade or business in the U.S. (in which case, to avoid withholding, the Non-U.S. Holder will be required to provide a Form W-</w:t>
            </w:r>
            <w:proofErr w:type="spellStart"/>
            <w:r w:rsidRPr="002F67BB">
              <w:rPr>
                <w:rFonts w:ascii="Arial" w:hAnsi="Arial" w:cs="Arial"/>
                <w:color w:val="auto"/>
                <w:szCs w:val="16"/>
              </w:rPr>
              <w:t>8ECI</w:t>
            </w:r>
            <w:proofErr w:type="spellEnd"/>
            <w:r w:rsidRPr="002F67BB">
              <w:rPr>
                <w:rFonts w:ascii="Arial" w:hAnsi="Arial" w:cs="Arial"/>
                <w:color w:val="auto"/>
                <w:szCs w:val="16"/>
              </w:rPr>
              <w:t>). We (or the applicable paying agent) will not pay any additional amounts in respect of such withholding. To claim benefits under an income tax treaty, a Non-U.S. Holder must obtain a taxpayer identification number and certify as to its eligibility under the appropriate treaty’s limitations on benefits article, if applicable. In addition, special rules may apply to claims for treaty benefits made by Non-U.S. Holders that are entities rather than individuals. The availability of a lower rate of withholding under an applicable income tax treaty will depend on whether such rate applies to the characterization of the payments under U.S. federal income tax laws. A Non-U.S. Holder that is eligible for a reduced rate of U.S. federal withholding tax pursuant to an income tax treaty may obtain a refund of any excess amounts withheld by filing an appropriate claim for refund with the IRS.</w:t>
            </w:r>
          </w:p>
          <w:p w14:paraId="1B3D15DF" w14:textId="77777777" w:rsidR="00FB2B25" w:rsidRPr="002F67BB" w:rsidRDefault="00FB2B25" w:rsidP="009955EB">
            <w:pPr>
              <w:pStyle w:val="FontBodyRegularNoJustify"/>
              <w:rPr>
                <w:rFonts w:ascii="Arial" w:hAnsi="Arial" w:cs="Arial"/>
                <w:color w:val="auto"/>
                <w:szCs w:val="16"/>
              </w:rPr>
            </w:pPr>
          </w:p>
          <w:p w14:paraId="117CBEF7"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Except as discussed below, a Non-U.S. Holder generally will not be subject to U.S. federal income or withholding tax for amounts paid in respect of the securities (not including, for the avoidance of doubt, amounts representing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which would be subject to the rules discussed in the previous paragraph) upon the sale, exchange, or redemption of the securities or their settlement at maturity, provided that the Non-U.S. Holder complies with applicable certification requirements and that the payment is not effectively connected with the conduct by the Non-U.S. Holder of a U.S. trade or business. Notwithstanding the foregoing, gain from the sale, exchange, or redemption of the securities or their settlement at maturity may be subject to U.S. federal income tax if that Non-U.S. Holder is a non-resident alien individual and is present in the U.S. for 183 days or more during the taxable year of the sale, exchange, redemption, or settlement and certain other conditions are satisfied.</w:t>
            </w:r>
          </w:p>
          <w:p w14:paraId="79B6D0FC" w14:textId="77777777" w:rsidR="00FB2B25" w:rsidRPr="002F67BB" w:rsidRDefault="00FB2B25" w:rsidP="009955EB">
            <w:pPr>
              <w:pStyle w:val="FontBodyRegularNoJustify"/>
              <w:rPr>
                <w:rFonts w:ascii="Arial" w:hAnsi="Arial" w:cs="Arial"/>
                <w:color w:val="auto"/>
                <w:szCs w:val="16"/>
              </w:rPr>
            </w:pPr>
          </w:p>
          <w:p w14:paraId="757C49C8"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If a Non-U.S. Holder of the securities is engaged in the conduct of a trade or business within the U.S. and if any </w:t>
            </w:r>
            <w:r w:rsidR="008A7372" w:rsidRPr="002F67BB">
              <w:rPr>
                <w:rFonts w:ascii="Arial" w:hAnsi="Arial" w:cs="Arial"/>
                <w:color w:val="auto"/>
                <w:szCs w:val="16"/>
              </w:rPr>
              <w:t>contingent quarterly coupon</w:t>
            </w:r>
            <w:r w:rsidRPr="002F67BB">
              <w:rPr>
                <w:rFonts w:ascii="Arial" w:hAnsi="Arial" w:cs="Arial"/>
                <w:color w:val="auto"/>
                <w:szCs w:val="16"/>
              </w:rPr>
              <w:t xml:space="preserve"> and gain realized on the settlement at maturity, or upon sale, exchange, or redemption of the securities,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w:t>
            </w:r>
            <w:r w:rsidR="008A7372" w:rsidRPr="002F67BB">
              <w:rPr>
                <w:rFonts w:ascii="Arial" w:hAnsi="Arial" w:cs="Arial"/>
                <w:color w:val="auto"/>
                <w:szCs w:val="16"/>
              </w:rPr>
              <w:t>contingent quarterly coupon</w:t>
            </w:r>
            <w:r w:rsidRPr="002F67BB">
              <w:rPr>
                <w:rFonts w:ascii="Arial" w:hAnsi="Arial" w:cs="Arial"/>
                <w:color w:val="auto"/>
                <w:szCs w:val="16"/>
              </w:rPr>
              <w:t xml:space="preserve"> and gain on a net income basis in the same manner as if it were a U.S. Holder.  Such Non-U.S. Holders should read the material under the heading “—U.S. Holders,” for a description of the U.S. federal income tax consequences of acquiring, owning, and disposing of the securities.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3C276FC6" w14:textId="77777777" w:rsidR="00FB2B25" w:rsidRPr="002F67BB" w:rsidRDefault="00FB2B25" w:rsidP="009955EB">
            <w:pPr>
              <w:pStyle w:val="FontBodyRegularNoJustify"/>
              <w:rPr>
                <w:rFonts w:ascii="Arial" w:hAnsi="Arial" w:cs="Arial"/>
                <w:color w:val="auto"/>
                <w:szCs w:val="16"/>
              </w:rPr>
            </w:pPr>
          </w:p>
          <w:p w14:paraId="4FF7CAFB" w14:textId="1FF7A67E"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w:t>
            </w:r>
            <w:proofErr w:type="spellStart"/>
            <w:r w:rsidRPr="002F67BB">
              <w:rPr>
                <w:rFonts w:ascii="Arial" w:hAnsi="Arial" w:cs="Arial"/>
                <w:color w:val="auto"/>
                <w:szCs w:val="16"/>
              </w:rPr>
              <w:t>ELIs</w:t>
            </w:r>
            <w:proofErr w:type="spellEnd"/>
            <w:r w:rsidRPr="002F67BB">
              <w:rPr>
                <w:rFonts w:ascii="Arial" w:hAnsi="Arial" w:cs="Arial"/>
                <w:color w:val="auto"/>
                <w:szCs w:val="16"/>
              </w:rPr>
              <w:t xml:space="preserve">”) that are “specified </w:t>
            </w:r>
            <w:proofErr w:type="spellStart"/>
            <w:r w:rsidRPr="002F67BB">
              <w:rPr>
                <w:rFonts w:ascii="Arial" w:hAnsi="Arial" w:cs="Arial"/>
                <w:color w:val="auto"/>
                <w:szCs w:val="16"/>
              </w:rPr>
              <w:t>ELIs</w:t>
            </w:r>
            <w:proofErr w:type="spellEnd"/>
            <w:r w:rsidRPr="002F67BB">
              <w:rPr>
                <w:rFonts w:ascii="Arial" w:hAnsi="Arial" w:cs="Arial"/>
                <w:color w:val="auto"/>
                <w:szCs w:val="16"/>
              </w:rPr>
              <w:t xml:space="preserve">” may be treated as dividend equivalents if such specified </w:t>
            </w:r>
            <w:proofErr w:type="spellStart"/>
            <w:r w:rsidRPr="002F67BB">
              <w:rPr>
                <w:rFonts w:ascii="Arial" w:hAnsi="Arial" w:cs="Arial"/>
                <w:color w:val="auto"/>
                <w:szCs w:val="16"/>
              </w:rPr>
              <w:t>ELIs</w:t>
            </w:r>
            <w:proofErr w:type="spellEnd"/>
            <w:r w:rsidRPr="002F67BB">
              <w:rPr>
                <w:rFonts w:ascii="Arial" w:hAnsi="Arial" w:cs="Arial"/>
                <w:color w:val="auto"/>
                <w:szCs w:val="16"/>
              </w:rPr>
              <w:t xml:space="preserve"> reference an interest in an “underlying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w:t>
            </w:r>
            <w:proofErr w:type="spellStart"/>
            <w:r w:rsidRPr="002F67BB">
              <w:rPr>
                <w:rFonts w:ascii="Arial" w:hAnsi="Arial" w:cs="Arial"/>
                <w:color w:val="auto"/>
                <w:szCs w:val="16"/>
              </w:rPr>
              <w:t>ELIs</w:t>
            </w:r>
            <w:proofErr w:type="spellEnd"/>
            <w:r w:rsidRPr="002F67BB">
              <w:rPr>
                <w:rFonts w:ascii="Arial" w:hAnsi="Arial" w:cs="Arial"/>
                <w:color w:val="auto"/>
                <w:szCs w:val="16"/>
              </w:rPr>
              <w:t xml:space="preserve"> that are not delta-one instruments and that are issued before January 1, 202</w:t>
            </w:r>
            <w:r w:rsidR="0080625C" w:rsidRPr="002F67BB">
              <w:rPr>
                <w:rFonts w:ascii="Arial" w:hAnsi="Arial" w:cs="Arial"/>
                <w:color w:val="auto"/>
                <w:szCs w:val="16"/>
              </w:rPr>
              <w:t>7</w:t>
            </w:r>
            <w:r w:rsidRPr="002F67BB">
              <w:rPr>
                <w:rFonts w:ascii="Arial" w:hAnsi="Arial" w:cs="Arial"/>
                <w:color w:val="auto"/>
                <w:szCs w:val="16"/>
              </w:rPr>
              <w:t xml:space="preserve">. Based on our determination that the securities are not delta-one instruments, Non-U.S. Holders should not be subject to withholding on dividend equivalent payments, if any, under the securities. However, it is possible that the securities could be treated as deemed reissued for U.S. federal income tax purposes upon the occurrence of certain events affecting the </w:t>
            </w:r>
            <w:r w:rsidR="008A7372" w:rsidRPr="002F67BB">
              <w:rPr>
                <w:rFonts w:ascii="Arial" w:hAnsi="Arial" w:cs="Arial"/>
                <w:color w:val="auto"/>
                <w:szCs w:val="16"/>
              </w:rPr>
              <w:t>underlying stock</w:t>
            </w:r>
            <w:r w:rsidRPr="002F67BB">
              <w:rPr>
                <w:rFonts w:ascii="Arial" w:hAnsi="Arial" w:cs="Arial"/>
                <w:color w:val="auto"/>
                <w:szCs w:val="16"/>
              </w:rPr>
              <w:t xml:space="preserve"> or the securities, and following such occurrence the securities could be treated as subject to withholding on dividend equivalent payments. Non-U.S. Holders that enter, or have entered, into other transactions in respect of the </w:t>
            </w:r>
            <w:r w:rsidR="008A7372" w:rsidRPr="002F67BB">
              <w:rPr>
                <w:rFonts w:ascii="Arial" w:hAnsi="Arial" w:cs="Arial"/>
                <w:color w:val="auto"/>
                <w:szCs w:val="16"/>
              </w:rPr>
              <w:t>underlying stock</w:t>
            </w:r>
            <w:r w:rsidRPr="002F67BB">
              <w:rPr>
                <w:rFonts w:ascii="Arial" w:hAnsi="Arial" w:cs="Arial"/>
                <w:color w:val="auto"/>
                <w:szCs w:val="16"/>
              </w:rPr>
              <w:t xml:space="preserve"> or the securities should consult their tax advisors as to the application of the dividend equivalent withholding tax in the context of the securities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7032E708"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t xml:space="preserve"> </w:t>
            </w:r>
          </w:p>
          <w:p w14:paraId="6BD614AA"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color w:val="auto"/>
                <w:szCs w:val="16"/>
              </w:rPr>
              <w:lastRenderedPageBreak/>
              <w:t>As discussed above, alternative characterizations of the securities for U.S. federal income tax purposes are possible.  Should an alternative characterization, by reason of change or clarification of the law, by regulation or otherwise, cause payments as to the securities to become subject to withholding tax in addition to the withholding tax described above, tax will be withheld at the applicable statutory rate. Prospective Non-U.S. Holders should consult their own tax advisors regarding the tax consequences of such alternative characterizations.</w:t>
            </w:r>
          </w:p>
          <w:p w14:paraId="0EE3BA38" w14:textId="77777777" w:rsidR="00FB2B25" w:rsidRPr="002F67BB" w:rsidRDefault="00FB2B25" w:rsidP="009955EB">
            <w:pPr>
              <w:pStyle w:val="FontBodyRegularNoJustify"/>
              <w:rPr>
                <w:rFonts w:ascii="Arial" w:hAnsi="Arial" w:cs="Arial"/>
                <w:color w:val="auto"/>
                <w:szCs w:val="16"/>
              </w:rPr>
            </w:pPr>
          </w:p>
          <w:p w14:paraId="516B9E94"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i/>
                <w:iCs/>
                <w:color w:val="auto"/>
                <w:szCs w:val="16"/>
              </w:rPr>
              <w:t>U.S. Federal Estate Tax.</w:t>
            </w:r>
            <w:r w:rsidRPr="002F67BB">
              <w:rPr>
                <w:rFonts w:ascii="Arial" w:hAnsi="Arial" w:cs="Arial"/>
                <w:color w:val="auto"/>
                <w:szCs w:val="16"/>
              </w:rPr>
              <w:t xml:space="preserve"> 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w:t>
            </w:r>
            <w:r w:rsidR="008A7372" w:rsidRPr="002F67BB">
              <w:rPr>
                <w:rFonts w:ascii="Arial" w:hAnsi="Arial" w:cs="Arial"/>
                <w:color w:val="auto"/>
                <w:szCs w:val="16"/>
              </w:rPr>
              <w:t>security</w:t>
            </w:r>
            <w:r w:rsidRPr="002F67BB">
              <w:rPr>
                <w:rFonts w:ascii="Arial" w:hAnsi="Arial" w:cs="Arial"/>
                <w:color w:val="auto"/>
                <w:szCs w:val="16"/>
              </w:rPr>
              <w:t xml:space="preserve"> is likely to be treated as U.S. situs property, subject to U.S. federal estate tax. These individuals and entities should consult their own tax advisors regarding the U.S. federal estate tax consequences of investing in a </w:t>
            </w:r>
            <w:r w:rsidR="008A7372" w:rsidRPr="002F67BB">
              <w:rPr>
                <w:rFonts w:ascii="Arial" w:hAnsi="Arial" w:cs="Arial"/>
                <w:color w:val="auto"/>
                <w:szCs w:val="16"/>
              </w:rPr>
              <w:t>security</w:t>
            </w:r>
            <w:r w:rsidRPr="002F67BB">
              <w:rPr>
                <w:rFonts w:ascii="Arial" w:hAnsi="Arial" w:cs="Arial"/>
                <w:color w:val="auto"/>
                <w:szCs w:val="16"/>
              </w:rPr>
              <w:t>.</w:t>
            </w:r>
          </w:p>
          <w:p w14:paraId="28AF825D" w14:textId="77777777" w:rsidR="00FB2B25" w:rsidRPr="002F67BB" w:rsidRDefault="00FB2B25" w:rsidP="009955EB">
            <w:pPr>
              <w:pStyle w:val="FontBodyRegularNoJustify"/>
              <w:rPr>
                <w:rFonts w:ascii="Arial" w:hAnsi="Arial" w:cs="Arial"/>
                <w:color w:val="auto"/>
                <w:szCs w:val="16"/>
              </w:rPr>
            </w:pPr>
          </w:p>
          <w:p w14:paraId="7028E128" w14:textId="77777777" w:rsidR="00FB2B25" w:rsidRPr="002F67BB" w:rsidRDefault="00D623DA" w:rsidP="009955EB">
            <w:pPr>
              <w:pStyle w:val="FontBodyRegularNoJustify"/>
              <w:rPr>
                <w:rFonts w:ascii="Arial" w:hAnsi="Arial" w:cs="Arial"/>
                <w:color w:val="auto"/>
                <w:szCs w:val="16"/>
              </w:rPr>
            </w:pPr>
            <w:r w:rsidRPr="002F67BB">
              <w:rPr>
                <w:rFonts w:ascii="Arial" w:hAnsi="Arial" w:cs="Arial"/>
                <w:b/>
                <w:bCs/>
                <w:color w:val="auto"/>
                <w:szCs w:val="16"/>
              </w:rPr>
              <w:t>Backup Withholding and Information Reporting</w:t>
            </w:r>
          </w:p>
          <w:p w14:paraId="6B529E49" w14:textId="77777777" w:rsidR="00A45F6C" w:rsidRPr="002F67BB" w:rsidRDefault="00D623DA" w:rsidP="00F75966">
            <w:pPr>
              <w:spacing w:after="160"/>
              <w:rPr>
                <w:rFonts w:ascii="Arial" w:hAnsi="Arial" w:cs="Arial"/>
                <w:sz w:val="16"/>
                <w:szCs w:val="16"/>
              </w:rPr>
            </w:pPr>
            <w:r w:rsidRPr="002F67BB">
              <w:rPr>
                <w:rFonts w:ascii="Arial" w:eastAsia="Helvetica" w:hAnsi="Arial" w:cs="Arial"/>
                <w:sz w:val="16"/>
                <w:szCs w:val="16"/>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securities.</w:t>
            </w:r>
          </w:p>
        </w:tc>
      </w:tr>
      <w:tr w:rsidR="00F159E0" w:rsidRPr="002F67BB" w14:paraId="6E6CC91C" w14:textId="77777777" w:rsidTr="009955EB">
        <w:trPr>
          <w:cantSplit/>
          <w:tblCellSpacing w:w="0" w:type="dxa"/>
        </w:trPr>
        <w:tc>
          <w:tcPr>
            <w:tcW w:w="926" w:type="pct"/>
            <w:shd w:val="clear" w:color="auto" w:fill="DCEBF4"/>
            <w:tcMar>
              <w:top w:w="0" w:type="dxa"/>
              <w:left w:w="119" w:type="dxa"/>
              <w:bottom w:w="0" w:type="dxa"/>
              <w:right w:w="119" w:type="dxa"/>
            </w:tcMar>
            <w:hideMark/>
          </w:tcPr>
          <w:p w14:paraId="2194F045" w14:textId="77777777" w:rsidR="008A7372" w:rsidRPr="002F67BB" w:rsidRDefault="00D623DA" w:rsidP="0011292B">
            <w:pPr>
              <w:spacing w:line="288" w:lineRule="atLeast"/>
              <w:rPr>
                <w:rFonts w:ascii="Arial" w:hAnsi="Arial" w:cs="Arial"/>
                <w:color w:val="000000"/>
              </w:rPr>
            </w:pPr>
            <w:r w:rsidRPr="002F67BB">
              <w:rPr>
                <w:rFonts w:ascii="Arial" w:eastAsia="Arial" w:hAnsi="Arial" w:cs="Arial"/>
                <w:b/>
                <w:bCs/>
                <w:color w:val="296DC1"/>
                <w:sz w:val="16"/>
                <w:szCs w:val="16"/>
              </w:rPr>
              <w:lastRenderedPageBreak/>
              <w:t>Structuring the securities:</w:t>
            </w:r>
          </w:p>
        </w:tc>
        <w:tc>
          <w:tcPr>
            <w:tcW w:w="4074" w:type="pct"/>
            <w:shd w:val="clear" w:color="auto" w:fill="DCEBF4"/>
            <w:tcMar>
              <w:top w:w="0" w:type="dxa"/>
              <w:left w:w="119" w:type="dxa"/>
              <w:bottom w:w="0" w:type="dxa"/>
              <w:right w:w="119" w:type="dxa"/>
            </w:tcMar>
            <w:hideMark/>
          </w:tcPr>
          <w:p w14:paraId="69D25A3C"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The securities are our debt securities, the return on which is linked to the performance of the underlying stock. The related guarantee is </w:t>
            </w:r>
            <w:proofErr w:type="spellStart"/>
            <w:r w:rsidRPr="002F67BB">
              <w:rPr>
                <w:rFonts w:ascii="Arial" w:eastAsia="Arial" w:hAnsi="Arial" w:cs="Arial"/>
                <w:color w:val="000000"/>
                <w:sz w:val="16"/>
                <w:szCs w:val="16"/>
              </w:rPr>
              <w:t>BAC’s</w:t>
            </w:r>
            <w:proofErr w:type="spellEnd"/>
            <w:r w:rsidRPr="002F67BB">
              <w:rPr>
                <w:rFonts w:ascii="Arial" w:eastAsia="Arial" w:hAnsi="Arial" w:cs="Arial"/>
                <w:color w:val="000000"/>
                <w:sz w:val="16"/>
                <w:szCs w:val="16"/>
              </w:rPr>
              <w:t xml:space="preserve"> obligation. As is the case for all of our and </w:t>
            </w:r>
            <w:proofErr w:type="spellStart"/>
            <w:r w:rsidRPr="002F67BB">
              <w:rPr>
                <w:rFonts w:ascii="Arial" w:eastAsia="Arial" w:hAnsi="Arial" w:cs="Arial"/>
                <w:color w:val="000000"/>
                <w:sz w:val="16"/>
                <w:szCs w:val="16"/>
              </w:rPr>
              <w:t>BAC’s</w:t>
            </w:r>
            <w:proofErr w:type="spellEnd"/>
            <w:r w:rsidRPr="002F67BB">
              <w:rPr>
                <w:rFonts w:ascii="Arial" w:eastAsia="Arial" w:hAnsi="Arial" w:cs="Arial"/>
                <w:color w:val="000000"/>
                <w:sz w:val="16"/>
                <w:szCs w:val="16"/>
              </w:rPr>
              <w:t xml:space="preserve"> respective debt securities, including our market-linked notes, the economic terms of the securities reflect our and </w:t>
            </w:r>
            <w:proofErr w:type="spellStart"/>
            <w:r w:rsidRPr="002F67BB">
              <w:rPr>
                <w:rFonts w:ascii="Arial" w:eastAsia="Arial" w:hAnsi="Arial" w:cs="Arial"/>
                <w:color w:val="000000"/>
                <w:sz w:val="16"/>
                <w:szCs w:val="16"/>
              </w:rPr>
              <w:t>BAC’s</w:t>
            </w:r>
            <w:proofErr w:type="spellEnd"/>
            <w:r w:rsidRPr="002F67BB">
              <w:rPr>
                <w:rFonts w:ascii="Arial" w:eastAsia="Arial" w:hAnsi="Arial" w:cs="Arial"/>
                <w:color w:val="000000"/>
                <w:sz w:val="16"/>
                <w:szCs w:val="16"/>
              </w:rPr>
              <w:t xml:space="preserve"> actual or perceived creditworthiness at the time of pricing. In addition, because market-linked notes result in increased operational, funding and liability management costs to us and BAC, BAC typically borrows the funds under these types of notes at a rate, which we refer to in this pricing supplement as </w:t>
            </w:r>
            <w:proofErr w:type="spellStart"/>
            <w:r w:rsidRPr="002F67BB">
              <w:rPr>
                <w:rFonts w:ascii="Arial" w:eastAsia="Arial" w:hAnsi="Arial" w:cs="Arial"/>
                <w:color w:val="000000"/>
                <w:sz w:val="16"/>
                <w:szCs w:val="16"/>
              </w:rPr>
              <w:t>BAC’s</w:t>
            </w:r>
            <w:proofErr w:type="spellEnd"/>
            <w:r w:rsidRPr="002F67BB">
              <w:rPr>
                <w:rFonts w:ascii="Arial" w:eastAsia="Arial" w:hAnsi="Arial" w:cs="Arial"/>
                <w:color w:val="000000"/>
                <w:sz w:val="16"/>
                <w:szCs w:val="16"/>
              </w:rPr>
              <w:t xml:space="preserve"> internal funding rate, that is more favorable to BAC than the rate that it might pay for a conventional fixed or floating rate debt security. This generally relatively lower internal funding rate, which is reflected in the economic terms of the securities, along with the fees and charges associated with market-linked notes, typically results in the initial estimated value of the securities on the pricing date being less than their price to public.</w:t>
            </w:r>
          </w:p>
          <w:p w14:paraId="45DCA177"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The initial estimated value range of the securities is set forth on the cover page of this pricing supplement. The final pricing supplement will set forth the initial estimated value of the securities as of the pricing date.</w:t>
            </w:r>
          </w:p>
          <w:p w14:paraId="3C2B1AC3"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In order to meet our payment obligations on the securities, at the time we issue the securities,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w:t>
            </w:r>
            <w:proofErr w:type="spellStart"/>
            <w:r w:rsidRPr="002F67BB">
              <w:rPr>
                <w:rFonts w:ascii="Arial" w:eastAsia="Arial" w:hAnsi="Arial" w:cs="Arial"/>
                <w:color w:val="000000"/>
                <w:sz w:val="16"/>
                <w:szCs w:val="16"/>
              </w:rPr>
              <w:t>BAC’s</w:t>
            </w:r>
            <w:proofErr w:type="spellEnd"/>
            <w:r w:rsidRPr="002F67BB">
              <w:rPr>
                <w:rFonts w:ascii="Arial" w:eastAsia="Arial" w:hAnsi="Arial" w:cs="Arial"/>
                <w:color w:val="000000"/>
                <w:sz w:val="16"/>
                <w:szCs w:val="16"/>
              </w:rPr>
              <w:t xml:space="preserve"> creditworthiness, interest rate movements, the volatility of the underlying stock, the tenor of the securities and the hedging arrangements. The economic terms of the securities and their initial estimated value depend in part on the terms of these hedging arrangements. </w:t>
            </w:r>
          </w:p>
          <w:p w14:paraId="5CAE7E15"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BofAS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2D27E444" w14:textId="2D14D7E3" w:rsidR="008A7372" w:rsidRPr="002F67BB" w:rsidRDefault="00D623DA" w:rsidP="0029405D">
            <w:pPr>
              <w:spacing w:before="110" w:after="110" w:line="276" w:lineRule="auto"/>
              <w:rPr>
                <w:rFonts w:ascii="Arial" w:hAnsi="Arial" w:cs="Arial"/>
                <w:color w:val="000000"/>
              </w:rPr>
            </w:pPr>
            <w:r w:rsidRPr="002F67BB">
              <w:rPr>
                <w:rFonts w:ascii="Arial" w:eastAsia="Arial" w:hAnsi="Arial" w:cs="Arial"/>
                <w:color w:val="000000"/>
                <w:sz w:val="16"/>
                <w:szCs w:val="16"/>
              </w:rPr>
              <w:t xml:space="preserve">For further information, see “Risk Factors” beginning on </w:t>
            </w:r>
            <w:r w:rsidR="00CD67E9" w:rsidRPr="002F67BB">
              <w:rPr>
                <w:rFonts w:ascii="Arial" w:eastAsia="Arial" w:hAnsi="Arial" w:cs="Arial"/>
                <w:color w:val="000000"/>
                <w:sz w:val="16"/>
                <w:szCs w:val="16"/>
              </w:rPr>
              <w:t>page 8</w:t>
            </w:r>
            <w:r w:rsidRPr="002F67BB">
              <w:rPr>
                <w:rFonts w:ascii="Arial" w:eastAsia="Arial" w:hAnsi="Arial" w:cs="Arial"/>
                <w:color w:val="000000"/>
                <w:sz w:val="16"/>
                <w:szCs w:val="16"/>
              </w:rPr>
              <w:t xml:space="preserve"> above and “Supplemental Use of Proceeds” on page PS-</w:t>
            </w:r>
            <w:r w:rsidR="0029405D" w:rsidRPr="002F67BB">
              <w:rPr>
                <w:rFonts w:ascii="Arial" w:eastAsia="Arial" w:hAnsi="Arial" w:cs="Arial"/>
                <w:color w:val="000000"/>
                <w:sz w:val="16"/>
                <w:szCs w:val="16"/>
              </w:rPr>
              <w:t>1</w:t>
            </w:r>
            <w:r w:rsidR="00883166">
              <w:rPr>
                <w:rFonts w:ascii="Arial" w:eastAsia="Arial" w:hAnsi="Arial" w:cs="Arial"/>
                <w:color w:val="000000"/>
                <w:sz w:val="16"/>
                <w:szCs w:val="16"/>
              </w:rPr>
              <w:t>5</w:t>
            </w:r>
            <w:r w:rsidRPr="002F67BB">
              <w:rPr>
                <w:rFonts w:ascii="Arial" w:eastAsia="Arial" w:hAnsi="Arial" w:cs="Arial"/>
                <w:color w:val="000000"/>
                <w:sz w:val="16"/>
                <w:szCs w:val="16"/>
              </w:rPr>
              <w:t xml:space="preserve"> of the accompanying product supplement.</w:t>
            </w:r>
          </w:p>
        </w:tc>
      </w:tr>
      <w:tr w:rsidR="00F159E0" w:rsidRPr="002F67BB" w14:paraId="589CAA1D" w14:textId="77777777" w:rsidTr="009955EB">
        <w:trPr>
          <w:cantSplit/>
          <w:tblCellSpacing w:w="0" w:type="dxa"/>
        </w:trPr>
        <w:tc>
          <w:tcPr>
            <w:tcW w:w="926" w:type="pct"/>
            <w:tcMar>
              <w:top w:w="0" w:type="dxa"/>
              <w:left w:w="119" w:type="dxa"/>
              <w:bottom w:w="0" w:type="dxa"/>
              <w:right w:w="119" w:type="dxa"/>
            </w:tcMar>
            <w:hideMark/>
          </w:tcPr>
          <w:p w14:paraId="5E6C3127" w14:textId="77777777" w:rsidR="008A7372" w:rsidRPr="002F67BB" w:rsidRDefault="00D623DA" w:rsidP="0011292B">
            <w:pPr>
              <w:spacing w:after="110" w:line="288" w:lineRule="atLeast"/>
              <w:rPr>
                <w:rFonts w:ascii="Arial" w:hAnsi="Arial" w:cs="Arial"/>
                <w:color w:val="000000"/>
              </w:rPr>
            </w:pPr>
            <w:r w:rsidRPr="002F67BB">
              <w:rPr>
                <w:rFonts w:ascii="Arial" w:eastAsia="Arial" w:hAnsi="Arial" w:cs="Arial"/>
                <w:b/>
                <w:bCs/>
                <w:color w:val="296DC1"/>
                <w:sz w:val="16"/>
                <w:szCs w:val="16"/>
              </w:rPr>
              <w:t>Supplement to the plan of distribution; role of BofAS and conflicts of interest:</w:t>
            </w:r>
          </w:p>
        </w:tc>
        <w:tc>
          <w:tcPr>
            <w:tcW w:w="4074" w:type="pct"/>
            <w:tcMar>
              <w:top w:w="0" w:type="dxa"/>
              <w:left w:w="119" w:type="dxa"/>
              <w:bottom w:w="0" w:type="dxa"/>
              <w:right w:w="119" w:type="dxa"/>
            </w:tcMar>
            <w:hideMark/>
          </w:tcPr>
          <w:p w14:paraId="77A69A47"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BofAS, a broker-dealer affiliate of ours, is a member of the Financial Industry Regulatory Authority, Inc. (“FINRA”) and will participate as agent in the distribution of the securities. Accordingly, the offering of the securities will conform to the requirements of FINRA Rule 5121. BofAS may not make sales in this offering to any of its discretionary accounts without the prior written approval of the account holder.</w:t>
            </w:r>
          </w:p>
          <w:p w14:paraId="4D799253" w14:textId="4350046A"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We expect to deliver the securities against payment therefor in New York, New York on a date that is greater than </w:t>
            </w:r>
            <w:r w:rsidR="0080625C" w:rsidRPr="002F67BB">
              <w:rPr>
                <w:rFonts w:ascii="Arial" w:eastAsia="Arial" w:hAnsi="Arial" w:cs="Arial"/>
                <w:color w:val="000000"/>
                <w:sz w:val="16"/>
                <w:szCs w:val="16"/>
              </w:rPr>
              <w:t>one business day</w:t>
            </w:r>
            <w:r w:rsidRPr="002F67BB">
              <w:rPr>
                <w:rFonts w:ascii="Arial" w:eastAsia="Arial" w:hAnsi="Arial" w:cs="Arial"/>
                <w:color w:val="000000"/>
                <w:sz w:val="16"/>
                <w:szCs w:val="16"/>
              </w:rPr>
              <w:t xml:space="preserve"> following the pricing date. Under Rule </w:t>
            </w:r>
            <w:proofErr w:type="spellStart"/>
            <w:r w:rsidRPr="002F67BB">
              <w:rPr>
                <w:rFonts w:ascii="Arial" w:eastAsia="Arial" w:hAnsi="Arial" w:cs="Arial"/>
                <w:color w:val="000000"/>
                <w:sz w:val="16"/>
                <w:szCs w:val="16"/>
              </w:rPr>
              <w:t>15c6</w:t>
            </w:r>
            <w:proofErr w:type="spellEnd"/>
            <w:r w:rsidRPr="002F67BB">
              <w:rPr>
                <w:rFonts w:ascii="Arial" w:eastAsia="Arial" w:hAnsi="Arial" w:cs="Arial"/>
                <w:color w:val="000000"/>
                <w:sz w:val="16"/>
                <w:szCs w:val="16"/>
              </w:rPr>
              <w:t xml:space="preserve">-1 of the Securities Exchange Act of 1934, trades in the secondary market generally are required to settle in </w:t>
            </w:r>
            <w:r w:rsidR="0080625C" w:rsidRPr="002F67BB">
              <w:rPr>
                <w:rFonts w:ascii="Arial" w:eastAsia="Arial" w:hAnsi="Arial" w:cs="Arial"/>
                <w:color w:val="000000"/>
                <w:sz w:val="16"/>
                <w:szCs w:val="16"/>
              </w:rPr>
              <w:t>one business day</w:t>
            </w:r>
            <w:r w:rsidRPr="002F67BB">
              <w:rPr>
                <w:rFonts w:ascii="Arial" w:eastAsia="Arial" w:hAnsi="Arial" w:cs="Arial"/>
                <w:color w:val="000000"/>
                <w:sz w:val="16"/>
                <w:szCs w:val="16"/>
              </w:rPr>
              <w:t xml:space="preserve">, unless the parties to any such trade expressly agree otherwise. Accordingly, if the initial settlement of the securities occurs more than </w:t>
            </w:r>
            <w:r w:rsidR="0080625C" w:rsidRPr="002F67BB">
              <w:rPr>
                <w:rFonts w:ascii="Arial" w:eastAsia="Arial" w:hAnsi="Arial" w:cs="Arial"/>
                <w:color w:val="000000"/>
                <w:sz w:val="16"/>
                <w:szCs w:val="16"/>
              </w:rPr>
              <w:t>one business day</w:t>
            </w:r>
            <w:r w:rsidRPr="002F67BB">
              <w:rPr>
                <w:rFonts w:ascii="Arial" w:eastAsia="Arial" w:hAnsi="Arial" w:cs="Arial"/>
                <w:color w:val="000000"/>
                <w:sz w:val="16"/>
                <w:szCs w:val="16"/>
              </w:rPr>
              <w:t xml:space="preserve"> from the pricing date, purchasers who wish to trade the securities more than </w:t>
            </w:r>
            <w:r w:rsidR="0080625C" w:rsidRPr="002F67BB">
              <w:rPr>
                <w:rFonts w:ascii="Arial" w:eastAsia="Arial" w:hAnsi="Arial" w:cs="Arial"/>
                <w:color w:val="000000"/>
                <w:sz w:val="16"/>
                <w:szCs w:val="16"/>
              </w:rPr>
              <w:t>one business day</w:t>
            </w:r>
            <w:r w:rsidRPr="002F67BB">
              <w:rPr>
                <w:rFonts w:ascii="Arial" w:eastAsia="Arial" w:hAnsi="Arial" w:cs="Arial"/>
                <w:color w:val="000000"/>
                <w:sz w:val="16"/>
                <w:szCs w:val="16"/>
              </w:rPr>
              <w:t xml:space="preserve"> prior to the original issue date will be required to specify alternative settlement arrangements to prevent a failed settlement.</w:t>
            </w:r>
          </w:p>
          <w:p w14:paraId="4BEF4FCC" w14:textId="6AD7B11F" w:rsidR="008A7372" w:rsidRPr="002F67BB" w:rsidRDefault="00D623DA" w:rsidP="0011292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Under our distribution agreement with BofAS, BofAS will purchase the securities from us as principal at the public offering price indicated on the cover of this pricing supplement, less the indicated </w:t>
            </w:r>
            <w:r w:rsidR="00D54360" w:rsidRPr="002F67BB">
              <w:rPr>
                <w:rFonts w:ascii="Arial" w:eastAsia="Arial" w:hAnsi="Arial" w:cs="Arial"/>
                <w:color w:val="000000"/>
                <w:sz w:val="16"/>
                <w:szCs w:val="16"/>
              </w:rPr>
              <w:t>agent’s commissions and fees</w:t>
            </w:r>
            <w:r w:rsidRPr="002F67BB">
              <w:rPr>
                <w:rFonts w:ascii="Arial" w:eastAsia="Arial" w:hAnsi="Arial" w:cs="Arial"/>
                <w:color w:val="000000"/>
                <w:sz w:val="16"/>
                <w:szCs w:val="16"/>
              </w:rPr>
              <w:t xml:space="preserve">, if any. BofAS will sell the securities to other broker-dealers that will participate in the offering and that are not affiliated with us, at an agreed discount to the principal amount. Each of those broker-dealers may sell the securities to one or more additional broker-dealers. BofAS has informed us that these discounts may vary from dealer to dealer and that not all dealers will purchase or repurchase the securities at the same discount. Morgan Stanley Smith Barney LLC (“Morgan Stanley Wealth Management”) and its financial advisors will </w:t>
            </w:r>
            <w:r w:rsidRPr="002F67BB">
              <w:rPr>
                <w:rFonts w:ascii="Arial" w:eastAsia="Arial" w:hAnsi="Arial" w:cs="Arial"/>
                <w:color w:val="000000"/>
                <w:sz w:val="16"/>
                <w:szCs w:val="16"/>
              </w:rPr>
              <w:lastRenderedPageBreak/>
              <w:t>collectively receive from the agent, BofAS, a fixed sales commission for each security they sell, and Morgan Stanley Wealth Management will receive a structuring fee for each security, in each case as specified on the cover page of this document.</w:t>
            </w:r>
            <w:bookmarkStart w:id="9" w:name="_Hlk174558097"/>
            <w:r w:rsidR="0011292B" w:rsidRPr="002F67BB">
              <w:rPr>
                <w:rFonts w:ascii="Arial" w:eastAsia="Arial" w:hAnsi="Arial" w:cs="Arial"/>
                <w:color w:val="000000"/>
                <w:sz w:val="16"/>
                <w:szCs w:val="16"/>
              </w:rPr>
              <w:t xml:space="preserve"> </w:t>
            </w:r>
            <w:bookmarkStart w:id="10" w:name="_Hlk174557989"/>
            <w:r w:rsidR="0011292B" w:rsidRPr="002F67BB">
              <w:rPr>
                <w:rFonts w:ascii="Arial" w:eastAsia="Arial" w:hAnsi="Arial" w:cs="Arial"/>
                <w:color w:val="000000"/>
                <w:sz w:val="16"/>
                <w:szCs w:val="16"/>
              </w:rPr>
              <w:t xml:space="preserve">The costs included in the original issue price of the securities will include a fee paid by </w:t>
            </w:r>
            <w:r w:rsidR="0057449A" w:rsidRPr="002F67BB">
              <w:rPr>
                <w:rFonts w:ascii="Arial" w:eastAsia="Arial" w:hAnsi="Arial" w:cs="Arial"/>
                <w:color w:val="000000"/>
                <w:sz w:val="16"/>
                <w:szCs w:val="16"/>
              </w:rPr>
              <w:t>BofAS</w:t>
            </w:r>
            <w:r w:rsidR="0011292B" w:rsidRPr="002F67BB">
              <w:rPr>
                <w:rFonts w:ascii="Arial" w:eastAsia="Arial" w:hAnsi="Arial" w:cs="Arial"/>
                <w:color w:val="000000"/>
                <w:sz w:val="16"/>
                <w:szCs w:val="16"/>
              </w:rPr>
              <w:t xml:space="preserve"> to LFT Securities, LLC, </w:t>
            </w:r>
            <w:r w:rsidR="000E6912" w:rsidRPr="002F67BB">
              <w:rPr>
                <w:rFonts w:ascii="Arial" w:eastAsia="Arial" w:hAnsi="Arial" w:cs="Arial"/>
                <w:color w:val="000000"/>
                <w:sz w:val="16"/>
                <w:szCs w:val="16"/>
              </w:rPr>
              <w:t xml:space="preserve">an entity in which an affiliate of BofAS and an affiliate </w:t>
            </w:r>
            <w:r w:rsidR="00BA7364">
              <w:rPr>
                <w:rFonts w:ascii="Arial" w:eastAsia="Arial" w:hAnsi="Arial" w:cs="Arial"/>
                <w:color w:val="000000"/>
                <w:sz w:val="16"/>
                <w:szCs w:val="16"/>
              </w:rPr>
              <w:t xml:space="preserve">of </w:t>
            </w:r>
            <w:r w:rsidR="000E6912" w:rsidRPr="002F67BB">
              <w:rPr>
                <w:rFonts w:ascii="Arial" w:eastAsia="Arial" w:hAnsi="Arial" w:cs="Arial"/>
                <w:color w:val="000000"/>
                <w:sz w:val="16"/>
                <w:szCs w:val="16"/>
              </w:rPr>
              <w:t>Morgan Stanley Wealth Management have ownership interests</w:t>
            </w:r>
            <w:r w:rsidR="0011292B" w:rsidRPr="002F67BB">
              <w:rPr>
                <w:rFonts w:ascii="Arial" w:eastAsia="Arial" w:hAnsi="Arial" w:cs="Arial"/>
                <w:color w:val="000000"/>
                <w:sz w:val="16"/>
                <w:szCs w:val="16"/>
              </w:rPr>
              <w:t>, for providing certain electronic platform services with respect to this offering.</w:t>
            </w:r>
            <w:bookmarkEnd w:id="9"/>
            <w:bookmarkEnd w:id="10"/>
          </w:p>
          <w:p w14:paraId="36D51030"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BofAS and any of our other broker-dealer affiliates may use this pricing supplement and the accompanying product supplement, prospectus supplement and prospectus for offers and sales in secondary market transactions and market-making transactions in the securities. However, they are not obligated to engage in such secondary market transactions and/or market-making transactions. These broker-dealer affiliates may act as principal or agent in these transactions, and any such sales will be made at prices related to prevailing market conditions at the time of the sale.</w:t>
            </w:r>
          </w:p>
          <w:p w14:paraId="26DADB6E"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At </w:t>
            </w:r>
            <w:proofErr w:type="spellStart"/>
            <w:r w:rsidRPr="002F67BB">
              <w:rPr>
                <w:rFonts w:ascii="Arial" w:eastAsia="Arial" w:hAnsi="Arial" w:cs="Arial"/>
                <w:color w:val="000000"/>
                <w:sz w:val="16"/>
                <w:szCs w:val="16"/>
              </w:rPr>
              <w:t>BofAS’s</w:t>
            </w:r>
            <w:proofErr w:type="spellEnd"/>
            <w:r w:rsidRPr="002F67BB">
              <w:rPr>
                <w:rFonts w:ascii="Arial" w:eastAsia="Arial" w:hAnsi="Arial" w:cs="Arial"/>
                <w:color w:val="000000"/>
                <w:sz w:val="16"/>
                <w:szCs w:val="16"/>
              </w:rPr>
              <w:t xml:space="preserve"> discretion, for a short, undetermined initial period after the issuance of the securities, BofAS may offer to buy the securities in the secondary market at a price that may exceed the initial estimated value of the securities. Any price offered by BofAS for the securities will be based on then-prevailing market conditions and other considerations, including the performance of the underlying stock and the remaining term of the securities. However, none of us, the guarantor, BofAS or any of our other affiliates is obligated to purchase your securities at any price or at any time, and we cannot assure you that any party will purchase your securities at a price that equals or exceeds the initial estimated value of the securities.</w:t>
            </w:r>
          </w:p>
          <w:p w14:paraId="3520C435"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Any price that BofAS may pay to repurchase the securities will depend upon then prevailing market conditions, the creditworthiness of us and the guarantor, and transaction costs. At certain times, this price may be higher than or lower than the initial estimated value of the securities.</w:t>
            </w:r>
          </w:p>
          <w:p w14:paraId="4513F667"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b/>
                <w:bCs/>
                <w:color w:val="000000"/>
                <w:sz w:val="16"/>
                <w:szCs w:val="16"/>
              </w:rPr>
              <w:t>Sales Outside of the United States</w:t>
            </w:r>
          </w:p>
          <w:p w14:paraId="29E09C65"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The securities have not been approved for public sale in any jurisdiction outside of the United States.  There has been no registration or filing as to the securities with any regulatory, securities, banking, or local authority outside of the United States and no action has been taken by BofA Finance, BAC, BofAS or any other affiliate of BAC, to offer the securities in any jurisdiction other than the United States. As such, these securities are made available to investors outside of the United States only in jurisdictions where it is lawful to make such offer or sale and only under circumstances that will result in compliance with applicable laws and regulations, including private placement requirements.</w:t>
            </w:r>
          </w:p>
          <w:p w14:paraId="28DC9367" w14:textId="7769192D" w:rsidR="008A7372" w:rsidRPr="002F67BB" w:rsidRDefault="00F91A09"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Further, no offer or sale of the securities is permitted with regards to the following jurisdictions:</w:t>
            </w:r>
          </w:p>
          <w:p w14:paraId="5784C298"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Australia</w:t>
            </w:r>
          </w:p>
          <w:p w14:paraId="1B2A1A16"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Barbados</w:t>
            </w:r>
          </w:p>
          <w:p w14:paraId="393781CE"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Belgium </w:t>
            </w:r>
          </w:p>
          <w:p w14:paraId="217B7E13"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Crimea</w:t>
            </w:r>
          </w:p>
          <w:p w14:paraId="19A06843"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Cuba</w:t>
            </w:r>
          </w:p>
          <w:p w14:paraId="39CC7F26"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Curacao Sint Maarten</w:t>
            </w:r>
          </w:p>
          <w:p w14:paraId="7536A01B"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Gibraltar</w:t>
            </w:r>
          </w:p>
          <w:p w14:paraId="4BA91AB4"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Indonesia</w:t>
            </w:r>
          </w:p>
          <w:p w14:paraId="31723EA3"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Iran</w:t>
            </w:r>
          </w:p>
          <w:p w14:paraId="06D9C57D"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Italy</w:t>
            </w:r>
          </w:p>
          <w:p w14:paraId="6B7A10D1"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Kazakhstan</w:t>
            </w:r>
          </w:p>
          <w:p w14:paraId="44E41BE9"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Malaysia</w:t>
            </w:r>
          </w:p>
          <w:p w14:paraId="7E0F8864"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New Zealand</w:t>
            </w:r>
          </w:p>
          <w:p w14:paraId="34F060DC"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North Korea</w:t>
            </w:r>
          </w:p>
          <w:p w14:paraId="04C0AD92"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Norway</w:t>
            </w:r>
          </w:p>
          <w:p w14:paraId="6ECF5EC0"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Russia</w:t>
            </w:r>
          </w:p>
          <w:p w14:paraId="2472EC1B" w14:textId="77777777" w:rsidR="00E672E2" w:rsidRPr="002F67BB" w:rsidRDefault="00E672E2" w:rsidP="00E672E2">
            <w:pPr>
              <w:numPr>
                <w:ilvl w:val="0"/>
                <w:numId w:val="12"/>
              </w:num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Syria</w:t>
            </w:r>
          </w:p>
          <w:p w14:paraId="44D1B9D2" w14:textId="11250D4C"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You are urged to carefully review the selling restrictions that may be applicable to your jurisdiction beginning on page S-</w:t>
            </w:r>
            <w:r w:rsidR="00883166">
              <w:rPr>
                <w:rFonts w:ascii="Arial" w:eastAsia="Arial" w:hAnsi="Arial" w:cs="Arial"/>
                <w:color w:val="000000"/>
                <w:sz w:val="16"/>
                <w:szCs w:val="16"/>
              </w:rPr>
              <w:t>70</w:t>
            </w:r>
            <w:r w:rsidRPr="002F67BB">
              <w:rPr>
                <w:rFonts w:ascii="Arial" w:eastAsia="Arial" w:hAnsi="Arial" w:cs="Arial"/>
                <w:color w:val="000000"/>
                <w:sz w:val="16"/>
                <w:szCs w:val="16"/>
              </w:rPr>
              <w:t xml:space="preserve"> of the accompanying prospectus supplement.</w:t>
            </w:r>
          </w:p>
          <w:p w14:paraId="3CD28628"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b/>
                <w:bCs/>
                <w:color w:val="000000"/>
                <w:sz w:val="16"/>
                <w:szCs w:val="16"/>
              </w:rPr>
              <w:t>European Economic Area and United Kingdom</w:t>
            </w:r>
          </w:p>
          <w:p w14:paraId="73717057"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securities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securities </w:t>
            </w:r>
            <w:r w:rsidRPr="002F67BB">
              <w:rPr>
                <w:rFonts w:ascii="Arial" w:eastAsia="Arial" w:hAnsi="Arial" w:cs="Arial"/>
                <w:color w:val="000000"/>
                <w:sz w:val="16"/>
                <w:szCs w:val="16"/>
              </w:rPr>
              <w:lastRenderedPageBreak/>
              <w:t>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securities other than to Qualified Investors. The expression “Prospectus Regulation” means Regulation (EU) 2017/1129.</w:t>
            </w:r>
          </w:p>
          <w:p w14:paraId="3224C3CE" w14:textId="77777777" w:rsidR="00A72406" w:rsidRPr="00A72406" w:rsidRDefault="00A72406" w:rsidP="00A72406">
            <w:pPr>
              <w:widowControl w:val="0"/>
              <w:spacing w:before="66" w:after="66" w:line="200" w:lineRule="atLeast"/>
              <w:rPr>
                <w:rFonts w:ascii="Arial" w:eastAsia="Arial" w:hAnsi="Arial" w:cs="Arial"/>
                <w:color w:val="000000"/>
                <w:sz w:val="16"/>
                <w:szCs w:val="16"/>
              </w:rPr>
            </w:pPr>
            <w:r w:rsidRPr="00A72406">
              <w:rPr>
                <w:rFonts w:ascii="Arial" w:eastAsia="Arial" w:hAnsi="Arial" w:cs="Arial"/>
                <w:b/>
                <w:bCs/>
                <w:color w:val="000000"/>
                <w:sz w:val="16"/>
                <w:szCs w:val="16"/>
              </w:rPr>
              <w:t>PROHIBITION OF SALES TO EEA RETAIL INVESTORS</w:t>
            </w:r>
            <w:r w:rsidRPr="00A72406">
              <w:rPr>
                <w:rFonts w:ascii="Arial" w:eastAsia="Arial" w:hAnsi="Arial" w:cs="Arial"/>
                <w:color w:val="000000"/>
                <w:sz w:val="16"/>
                <w:szCs w:val="16"/>
              </w:rPr>
              <w:t xml:space="preserve"> – The securities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securities to be offered so as to enable an investor to decide to purchase or subscribe for the securities. Consequently no key information document required by Regulation (EU) No 1286/2014, as amended (the “</w:t>
            </w:r>
            <w:proofErr w:type="spellStart"/>
            <w:r w:rsidRPr="00A72406">
              <w:rPr>
                <w:rFonts w:ascii="Arial" w:eastAsia="Arial" w:hAnsi="Arial" w:cs="Arial"/>
                <w:color w:val="000000"/>
                <w:sz w:val="16"/>
                <w:szCs w:val="16"/>
              </w:rPr>
              <w:t>PRIIPs</w:t>
            </w:r>
            <w:proofErr w:type="spellEnd"/>
            <w:r w:rsidRPr="00A72406">
              <w:rPr>
                <w:rFonts w:ascii="Arial" w:eastAsia="Arial" w:hAnsi="Arial" w:cs="Arial"/>
                <w:color w:val="000000"/>
                <w:sz w:val="16"/>
                <w:szCs w:val="16"/>
              </w:rPr>
              <w:t xml:space="preserve"> Regulation”) for offering or selling the securities or otherwise making them available to retail investors in the EEA has been prepared and therefore offering or selling the securities or otherwise making them available to any retail investor in the EEA may be unlawful under the </w:t>
            </w:r>
            <w:proofErr w:type="spellStart"/>
            <w:r w:rsidRPr="00A72406">
              <w:rPr>
                <w:rFonts w:ascii="Arial" w:eastAsia="Arial" w:hAnsi="Arial" w:cs="Arial"/>
                <w:color w:val="000000"/>
                <w:sz w:val="16"/>
                <w:szCs w:val="16"/>
              </w:rPr>
              <w:t>PRIIPs</w:t>
            </w:r>
            <w:proofErr w:type="spellEnd"/>
            <w:r w:rsidRPr="00A72406">
              <w:rPr>
                <w:rFonts w:ascii="Arial" w:eastAsia="Arial" w:hAnsi="Arial" w:cs="Arial"/>
                <w:color w:val="000000"/>
                <w:sz w:val="16"/>
                <w:szCs w:val="16"/>
              </w:rPr>
              <w:t xml:space="preserve"> Regulation.</w:t>
            </w:r>
          </w:p>
          <w:p w14:paraId="477871A1" w14:textId="77777777" w:rsidR="00A72406" w:rsidRPr="00A72406" w:rsidRDefault="00A72406" w:rsidP="00A72406">
            <w:pPr>
              <w:widowControl w:val="0"/>
              <w:spacing w:before="66" w:after="66" w:line="200" w:lineRule="atLeast"/>
              <w:rPr>
                <w:rFonts w:ascii="Arial" w:eastAsia="Arial" w:hAnsi="Arial" w:cs="Arial"/>
                <w:color w:val="000000"/>
                <w:sz w:val="16"/>
                <w:szCs w:val="16"/>
              </w:rPr>
            </w:pPr>
          </w:p>
          <w:p w14:paraId="72AC0560" w14:textId="77777777" w:rsidR="00A72406" w:rsidRPr="00A72406" w:rsidRDefault="00A72406" w:rsidP="00A72406">
            <w:pPr>
              <w:autoSpaceDE w:val="0"/>
              <w:autoSpaceDN w:val="0"/>
              <w:adjustRightInd w:val="0"/>
              <w:rPr>
                <w:rFonts w:ascii="Arial" w:hAnsi="Arial" w:cs="Arial"/>
                <w:sz w:val="16"/>
                <w:szCs w:val="16"/>
              </w:rPr>
            </w:pPr>
            <w:r w:rsidRPr="00A72406">
              <w:rPr>
                <w:rFonts w:ascii="Arial" w:hAnsi="Arial" w:cs="Arial"/>
                <w:b/>
                <w:bCs/>
                <w:sz w:val="16"/>
                <w:szCs w:val="16"/>
              </w:rPr>
              <w:t xml:space="preserve">PROHIBITION OF SALES TO UNITED KINGDOM RETAIL INVESTORS </w:t>
            </w:r>
            <w:r w:rsidRPr="00A72406">
              <w:rPr>
                <w:rFonts w:ascii="Arial" w:hAnsi="Arial" w:cs="Arial"/>
                <w:sz w:val="16"/>
                <w:szCs w:val="16"/>
              </w:rPr>
              <w:t xml:space="preserve">– The </w:t>
            </w:r>
            <w:r w:rsidRPr="00A72406">
              <w:rPr>
                <w:rFonts w:ascii="Arial" w:eastAsia="Arial" w:hAnsi="Arial" w:cs="Arial"/>
                <w:color w:val="000000"/>
                <w:sz w:val="16"/>
                <w:szCs w:val="16"/>
              </w:rPr>
              <w:t>securities</w:t>
            </w:r>
            <w:r w:rsidRPr="00A72406" w:rsidDel="006F23A8">
              <w:rPr>
                <w:rFonts w:ascii="Arial" w:hAnsi="Arial" w:cs="Arial"/>
                <w:sz w:val="16"/>
                <w:szCs w:val="16"/>
              </w:rPr>
              <w:t xml:space="preserve"> </w:t>
            </w:r>
            <w:r w:rsidRPr="00A72406">
              <w:rPr>
                <w:rFonts w:ascii="Arial" w:hAnsi="Arial" w:cs="Arial"/>
                <w:sz w:val="16"/>
                <w:szCs w:val="16"/>
              </w:rPr>
              <w:t xml:space="preserve">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w:t>
            </w:r>
            <w:r w:rsidRPr="00A72406">
              <w:rPr>
                <w:rFonts w:ascii="Arial" w:eastAsia="Arial" w:hAnsi="Arial" w:cs="Arial"/>
                <w:color w:val="000000"/>
                <w:sz w:val="16"/>
                <w:szCs w:val="16"/>
              </w:rPr>
              <w:t>securities</w:t>
            </w:r>
            <w:r w:rsidRPr="00A72406" w:rsidDel="006F23A8">
              <w:rPr>
                <w:rFonts w:ascii="Arial" w:hAnsi="Arial" w:cs="Arial"/>
                <w:sz w:val="16"/>
                <w:szCs w:val="16"/>
              </w:rPr>
              <w:t xml:space="preserve"> </w:t>
            </w:r>
            <w:r w:rsidRPr="00A72406">
              <w:rPr>
                <w:rFonts w:ascii="Arial" w:hAnsi="Arial" w:cs="Arial"/>
                <w:sz w:val="16"/>
                <w:szCs w:val="16"/>
              </w:rPr>
              <w:t xml:space="preserve">to be offered so as to enable an investor to decide to purchase or subscribe for the </w:t>
            </w:r>
            <w:r w:rsidRPr="00A72406">
              <w:rPr>
                <w:rFonts w:ascii="Arial" w:eastAsia="Arial" w:hAnsi="Arial" w:cs="Arial"/>
                <w:color w:val="000000"/>
                <w:sz w:val="16"/>
                <w:szCs w:val="16"/>
              </w:rPr>
              <w:t>securities</w:t>
            </w:r>
            <w:r w:rsidRPr="00A72406">
              <w:rPr>
                <w:rFonts w:ascii="Arial" w:hAnsi="Arial" w:cs="Arial"/>
                <w:sz w:val="16"/>
                <w:szCs w:val="16"/>
              </w:rPr>
              <w:t>. Consequently no key information document required by Regulation (EU) No 1286/2014, as amended (the “</w:t>
            </w:r>
            <w:proofErr w:type="spellStart"/>
            <w:r w:rsidRPr="00A72406">
              <w:rPr>
                <w:rFonts w:ascii="Arial" w:hAnsi="Arial" w:cs="Arial"/>
                <w:sz w:val="16"/>
                <w:szCs w:val="16"/>
              </w:rPr>
              <w:t>PRIIPs</w:t>
            </w:r>
            <w:proofErr w:type="spellEnd"/>
            <w:r w:rsidRPr="00A72406">
              <w:rPr>
                <w:rFonts w:ascii="Arial" w:hAnsi="Arial" w:cs="Arial"/>
                <w:sz w:val="16"/>
                <w:szCs w:val="16"/>
              </w:rPr>
              <w:t xml:space="preserve"> Regulation”) for offering or selling the </w:t>
            </w:r>
            <w:r w:rsidRPr="00A72406">
              <w:rPr>
                <w:rFonts w:ascii="Arial" w:eastAsia="Arial" w:hAnsi="Arial" w:cs="Arial"/>
                <w:color w:val="000000"/>
                <w:sz w:val="16"/>
                <w:szCs w:val="16"/>
              </w:rPr>
              <w:t>securities</w:t>
            </w:r>
            <w:r w:rsidRPr="00A72406" w:rsidDel="006F23A8">
              <w:rPr>
                <w:rFonts w:ascii="Arial" w:hAnsi="Arial" w:cs="Arial"/>
                <w:sz w:val="16"/>
                <w:szCs w:val="16"/>
              </w:rPr>
              <w:t xml:space="preserve"> </w:t>
            </w:r>
            <w:r w:rsidRPr="00A72406">
              <w:rPr>
                <w:rFonts w:ascii="Arial" w:hAnsi="Arial" w:cs="Arial"/>
                <w:sz w:val="16"/>
                <w:szCs w:val="16"/>
              </w:rPr>
              <w:t xml:space="preserve">or otherwise making them available to retail investors in the United Kingdom has been prepared and therefore offering or selling the </w:t>
            </w:r>
            <w:r w:rsidRPr="00A72406">
              <w:rPr>
                <w:rFonts w:ascii="Arial" w:eastAsia="Arial" w:hAnsi="Arial" w:cs="Arial"/>
                <w:color w:val="000000"/>
                <w:sz w:val="16"/>
                <w:szCs w:val="16"/>
              </w:rPr>
              <w:t>securities</w:t>
            </w:r>
            <w:r w:rsidRPr="00A72406" w:rsidDel="006F23A8">
              <w:rPr>
                <w:rFonts w:ascii="Arial" w:hAnsi="Arial" w:cs="Arial"/>
                <w:sz w:val="16"/>
                <w:szCs w:val="16"/>
              </w:rPr>
              <w:t xml:space="preserve"> </w:t>
            </w:r>
            <w:r w:rsidRPr="00A72406">
              <w:rPr>
                <w:rFonts w:ascii="Arial" w:hAnsi="Arial" w:cs="Arial"/>
                <w:sz w:val="16"/>
                <w:szCs w:val="16"/>
              </w:rPr>
              <w:t xml:space="preserve">or otherwise making them available to any retail investor in the United Kingdom may be unlawful under the </w:t>
            </w:r>
            <w:proofErr w:type="spellStart"/>
            <w:r w:rsidRPr="00A72406">
              <w:rPr>
                <w:rFonts w:ascii="Arial" w:hAnsi="Arial" w:cs="Arial"/>
                <w:sz w:val="16"/>
                <w:szCs w:val="16"/>
              </w:rPr>
              <w:t>PRIIPs</w:t>
            </w:r>
            <w:proofErr w:type="spellEnd"/>
            <w:r w:rsidRPr="00A72406">
              <w:rPr>
                <w:rFonts w:ascii="Arial" w:hAnsi="Arial" w:cs="Arial"/>
                <w:sz w:val="16"/>
                <w:szCs w:val="16"/>
              </w:rPr>
              <w:t xml:space="preserve"> Regulation.</w:t>
            </w:r>
          </w:p>
          <w:p w14:paraId="412E949C"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b/>
                <w:bCs/>
                <w:color w:val="000000"/>
                <w:sz w:val="16"/>
                <w:szCs w:val="16"/>
              </w:rPr>
              <w:t>United Kingdom</w:t>
            </w:r>
          </w:p>
          <w:p w14:paraId="3307F7D8"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The communication of this pricing supplement, the accompanying product supplement, the accompanying prospectus supplement, the accompanying prospectus and any other document or materials relating to the issue of the securities offered hereby is not being made, and such documents and/or materials have not been approved, by an authorized person for the purposes of section 21 of the United Kingdom’s Financial Services and Markets Act 2000, as amended (the “</w:t>
            </w:r>
            <w:proofErr w:type="spellStart"/>
            <w:r w:rsidRPr="002F67BB">
              <w:rPr>
                <w:rFonts w:ascii="Arial" w:eastAsia="Arial" w:hAnsi="Arial" w:cs="Arial"/>
                <w:color w:val="000000"/>
                <w:sz w:val="16"/>
                <w:szCs w:val="16"/>
              </w:rPr>
              <w:t>FSMA</w:t>
            </w:r>
            <w:proofErr w:type="spellEnd"/>
            <w:r w:rsidRPr="002F67BB">
              <w:rPr>
                <w:rFonts w:ascii="Arial" w:eastAsia="Arial" w:hAnsi="Arial" w:cs="Arial"/>
                <w:color w:val="000000"/>
                <w:sz w:val="16"/>
                <w:szCs w:val="16"/>
              </w:rPr>
              <w:t>”).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securities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53BBE4C5" w14:textId="77777777" w:rsidR="008A7372" w:rsidRPr="002F67BB" w:rsidRDefault="00D623DA" w:rsidP="009955EB">
            <w:pPr>
              <w:spacing w:before="66" w:after="66" w:line="200" w:lineRule="atLeast"/>
              <w:rPr>
                <w:rFonts w:ascii="Arial" w:eastAsia="Arial" w:hAnsi="Arial" w:cs="Arial"/>
                <w:color w:val="000000"/>
                <w:sz w:val="16"/>
                <w:szCs w:val="16"/>
              </w:rPr>
            </w:pPr>
            <w:r w:rsidRPr="002F67BB">
              <w:rPr>
                <w:rFonts w:ascii="Arial" w:eastAsia="Arial" w:hAnsi="Arial" w:cs="Arial"/>
                <w:color w:val="000000"/>
                <w:sz w:val="16"/>
                <w:szCs w:val="16"/>
              </w:rPr>
              <w:t xml:space="preserve">Any invitation or inducement to engage in investment activity (within the meaning of Section 21 of the </w:t>
            </w:r>
            <w:proofErr w:type="spellStart"/>
            <w:r w:rsidRPr="002F67BB">
              <w:rPr>
                <w:rFonts w:ascii="Arial" w:eastAsia="Arial" w:hAnsi="Arial" w:cs="Arial"/>
                <w:color w:val="000000"/>
                <w:sz w:val="16"/>
                <w:szCs w:val="16"/>
              </w:rPr>
              <w:t>FSMA</w:t>
            </w:r>
            <w:proofErr w:type="spellEnd"/>
            <w:r w:rsidRPr="002F67BB">
              <w:rPr>
                <w:rFonts w:ascii="Arial" w:eastAsia="Arial" w:hAnsi="Arial" w:cs="Arial"/>
                <w:color w:val="000000"/>
                <w:sz w:val="16"/>
                <w:szCs w:val="16"/>
              </w:rPr>
              <w:t xml:space="preserve">) in connection with the issue or sale of the securities may only be communicated or caused to be communicated in circumstances in which Section 21(1) of the </w:t>
            </w:r>
            <w:proofErr w:type="spellStart"/>
            <w:r w:rsidRPr="002F67BB">
              <w:rPr>
                <w:rFonts w:ascii="Arial" w:eastAsia="Arial" w:hAnsi="Arial" w:cs="Arial"/>
                <w:color w:val="000000"/>
                <w:sz w:val="16"/>
                <w:szCs w:val="16"/>
              </w:rPr>
              <w:t>FSMA</w:t>
            </w:r>
            <w:proofErr w:type="spellEnd"/>
            <w:r w:rsidRPr="002F67BB">
              <w:rPr>
                <w:rFonts w:ascii="Arial" w:eastAsia="Arial" w:hAnsi="Arial" w:cs="Arial"/>
                <w:color w:val="000000"/>
                <w:sz w:val="16"/>
                <w:szCs w:val="16"/>
              </w:rPr>
              <w:t xml:space="preserve"> does not apply to BofA Finance, as issuer, or BAC, as guarantor.</w:t>
            </w:r>
          </w:p>
          <w:p w14:paraId="6A444875" w14:textId="77777777" w:rsidR="008A7372" w:rsidRPr="002F67BB" w:rsidRDefault="00D623DA" w:rsidP="009955EB">
            <w:pPr>
              <w:spacing w:before="110" w:after="110" w:line="288" w:lineRule="atLeast"/>
              <w:rPr>
                <w:rFonts w:ascii="Arial" w:hAnsi="Arial" w:cs="Arial"/>
                <w:color w:val="000000"/>
              </w:rPr>
            </w:pPr>
            <w:r w:rsidRPr="002F67BB">
              <w:rPr>
                <w:rFonts w:ascii="Arial" w:eastAsia="Arial" w:hAnsi="Arial" w:cs="Arial"/>
                <w:color w:val="000000"/>
                <w:sz w:val="16"/>
                <w:szCs w:val="16"/>
              </w:rPr>
              <w:t xml:space="preserve">All applicable provisions of the </w:t>
            </w:r>
            <w:proofErr w:type="spellStart"/>
            <w:r w:rsidRPr="002F67BB">
              <w:rPr>
                <w:rFonts w:ascii="Arial" w:eastAsia="Arial" w:hAnsi="Arial" w:cs="Arial"/>
                <w:color w:val="000000"/>
                <w:sz w:val="16"/>
                <w:szCs w:val="16"/>
              </w:rPr>
              <w:t>FSMA</w:t>
            </w:r>
            <w:proofErr w:type="spellEnd"/>
            <w:r w:rsidRPr="002F67BB">
              <w:rPr>
                <w:rFonts w:ascii="Arial" w:eastAsia="Arial" w:hAnsi="Arial" w:cs="Arial"/>
                <w:color w:val="000000"/>
                <w:sz w:val="16"/>
                <w:szCs w:val="16"/>
              </w:rPr>
              <w:t xml:space="preserve"> must be complied with in respect to anything done by any person in relation to the securities in, from or otherwise involving the United Kingdom.</w:t>
            </w:r>
          </w:p>
        </w:tc>
      </w:tr>
      <w:tr w:rsidR="00F159E0" w:rsidRPr="002F67BB" w14:paraId="5AF8F040" w14:textId="77777777" w:rsidTr="009955EB">
        <w:trPr>
          <w:cantSplit/>
          <w:tblCellSpacing w:w="0" w:type="dxa"/>
        </w:trPr>
        <w:tc>
          <w:tcPr>
            <w:tcW w:w="926" w:type="pct"/>
            <w:shd w:val="clear" w:color="auto" w:fill="DCEBF4"/>
            <w:tcMar>
              <w:top w:w="0" w:type="dxa"/>
              <w:left w:w="119" w:type="dxa"/>
              <w:bottom w:w="0" w:type="dxa"/>
              <w:right w:w="119" w:type="dxa"/>
            </w:tcMar>
            <w:hideMark/>
          </w:tcPr>
          <w:p w14:paraId="0D36ECCF" w14:textId="77777777" w:rsidR="008A7372" w:rsidRPr="002F67BB" w:rsidRDefault="00D623DA" w:rsidP="0011292B">
            <w:pPr>
              <w:spacing w:after="110" w:line="288" w:lineRule="atLeast"/>
              <w:rPr>
                <w:rFonts w:ascii="Arial" w:hAnsi="Arial" w:cs="Arial"/>
                <w:color w:val="000000"/>
              </w:rPr>
            </w:pPr>
            <w:r w:rsidRPr="002F67BB">
              <w:rPr>
                <w:rFonts w:ascii="Arial" w:eastAsia="Arial" w:hAnsi="Arial" w:cs="Arial"/>
                <w:b/>
                <w:bCs/>
                <w:color w:val="296DC1"/>
                <w:sz w:val="16"/>
                <w:szCs w:val="16"/>
              </w:rPr>
              <w:lastRenderedPageBreak/>
              <w:t>Where you can find more information:</w:t>
            </w:r>
          </w:p>
        </w:tc>
        <w:tc>
          <w:tcPr>
            <w:tcW w:w="4074" w:type="pct"/>
            <w:shd w:val="clear" w:color="auto" w:fill="DCEBF4"/>
            <w:tcMar>
              <w:top w:w="0" w:type="dxa"/>
              <w:left w:w="119" w:type="dxa"/>
              <w:bottom w:w="0" w:type="dxa"/>
              <w:right w:w="119" w:type="dxa"/>
            </w:tcMar>
            <w:hideMark/>
          </w:tcPr>
          <w:p w14:paraId="0F27859D" w14:textId="6901ED02" w:rsidR="008A7372" w:rsidRPr="002F67BB" w:rsidRDefault="00D623DA" w:rsidP="009955EB">
            <w:pPr>
              <w:spacing w:before="66" w:after="66" w:line="200" w:lineRule="atLeast"/>
              <w:rPr>
                <w:rFonts w:ascii="Arial" w:hAnsi="Arial" w:cs="Arial"/>
                <w:color w:val="000000"/>
              </w:rPr>
            </w:pPr>
            <w:r w:rsidRPr="002F67BB">
              <w:rPr>
                <w:rFonts w:ascii="Arial" w:eastAsia="Arial" w:hAnsi="Arial" w:cs="Arial"/>
                <w:color w:val="000000"/>
                <w:sz w:val="16"/>
                <w:szCs w:val="16"/>
              </w:rPr>
              <w:t xml:space="preserve">This pricing supplement and the accompanying product supplement, prospectus supplement and prospectus have been filed as part of a registration statement with the SEC, which may, without cost, be accessed on the SEC website at www.sec.gov or obtained from BofAS by calling 1-800-294-1322. </w:t>
            </w:r>
            <w:bookmarkStart w:id="11" w:name="_Hlk121404422"/>
            <w:r w:rsidRPr="002F67BB">
              <w:rPr>
                <w:rFonts w:ascii="Arial" w:eastAsia="Arial" w:hAnsi="Arial" w:cs="Arial"/>
                <w:color w:val="000000"/>
                <w:sz w:val="16"/>
                <w:szCs w:val="16"/>
              </w:rPr>
              <w:t xml:space="preserve">Before you invest, you should read this pricing supplement and the accompanying product supplement, prospectus supplement and prospectus for information about us, BAC and this offering. </w:t>
            </w:r>
            <w:bookmarkEnd w:id="11"/>
            <w:r w:rsidRPr="002F67BB">
              <w:rPr>
                <w:rFonts w:ascii="Arial" w:eastAsia="Arial" w:hAnsi="Arial" w:cs="Arial"/>
                <w:color w:val="000000"/>
                <w:sz w:val="16"/>
                <w:szCs w:val="16"/>
              </w:rPr>
              <w:t xml:space="preserve">Any prior or contemporaneous oral statements and any other written materials you may have received are superseded by this pricing supplement and the accompanying product supplement, prospectus supplement and prospectus. </w:t>
            </w:r>
            <w:bookmarkStart w:id="12" w:name="_Hlk121414358"/>
            <w:r w:rsidRPr="002F67BB">
              <w:rPr>
                <w:rFonts w:ascii="Arial" w:eastAsia="Arial" w:hAnsi="Arial" w:cs="Arial"/>
                <w:color w:val="000000"/>
                <w:sz w:val="16"/>
                <w:szCs w:val="16"/>
              </w:rPr>
              <w:t xml:space="preserve">Certain terms used but not defined in this pricing supplement have the meanings set forth in the accompanying product supplement or prospectus supplement. </w:t>
            </w:r>
            <w:bookmarkEnd w:id="12"/>
          </w:p>
          <w:p w14:paraId="7A3D854A" w14:textId="2964C073" w:rsidR="008A7372" w:rsidRPr="002F67BB" w:rsidRDefault="00D623DA" w:rsidP="00EA5711">
            <w:pPr>
              <w:pStyle w:val="FontBodyRegularNoJustify"/>
              <w:rPr>
                <w:rFonts w:ascii="Arial" w:hAnsi="Arial" w:cs="Arial"/>
                <w:color w:val="auto"/>
              </w:rPr>
            </w:pPr>
            <w:r w:rsidRPr="002F67BB">
              <w:rPr>
                <w:rFonts w:ascii="Arial" w:hAnsi="Arial" w:cs="Arial"/>
                <w:color w:val="auto"/>
              </w:rPr>
              <w:lastRenderedPageBreak/>
              <w:t xml:space="preserve">The terms and risks of the </w:t>
            </w:r>
            <w:r w:rsidR="00EA5711" w:rsidRPr="002F67BB">
              <w:rPr>
                <w:rFonts w:ascii="Arial" w:hAnsi="Arial" w:cs="Arial"/>
                <w:color w:val="auto"/>
              </w:rPr>
              <w:t>securities</w:t>
            </w:r>
            <w:r w:rsidRPr="002F67BB">
              <w:rPr>
                <w:rFonts w:ascii="Arial" w:hAnsi="Arial" w:cs="Arial"/>
                <w:color w:val="auto"/>
              </w:rPr>
              <w:t xml:space="preserve"> are contained in this pricing supplement and in the following related product supplement, prospectus supplement and prospectus, which can be accessed at the following links:</w:t>
            </w:r>
          </w:p>
          <w:p w14:paraId="252F5CFF" w14:textId="77777777" w:rsidR="008A7372" w:rsidRPr="002F67BB" w:rsidRDefault="008A7372" w:rsidP="009955EB">
            <w:pPr>
              <w:pStyle w:val="FontBodyRegularJustify"/>
              <w:rPr>
                <w:rFonts w:ascii="Arial" w:hAnsi="Arial" w:cs="Arial"/>
                <w:color w:val="auto"/>
              </w:rPr>
            </w:pPr>
          </w:p>
          <w:p w14:paraId="250F78E2" w14:textId="339AB28B" w:rsidR="008A7372" w:rsidRPr="002F67BB" w:rsidRDefault="00D623DA" w:rsidP="009955EB">
            <w:pPr>
              <w:pStyle w:val="BulletedListBlueNoJustifyListBodyGrey2ListItem"/>
              <w:numPr>
                <w:ilvl w:val="0"/>
                <w:numId w:val="13"/>
              </w:numPr>
              <w:rPr>
                <w:rStyle w:val="GreyDarkerbody"/>
                <w:rFonts w:ascii="Arial" w:hAnsi="Arial" w:cs="Arial"/>
                <w:color w:val="auto"/>
              </w:rPr>
            </w:pPr>
            <w:bookmarkStart w:id="13" w:name="_Hlk121404661"/>
            <w:r w:rsidRPr="002F67BB">
              <w:rPr>
                <w:rStyle w:val="GreyDarkerbody"/>
                <w:rFonts w:ascii="Arial" w:hAnsi="Arial" w:cs="Arial"/>
                <w:color w:val="auto"/>
              </w:rPr>
              <w:t xml:space="preserve">Product Supplement </w:t>
            </w:r>
            <w:r w:rsidR="006D27B1" w:rsidRPr="002F67BB">
              <w:rPr>
                <w:rStyle w:val="GreyDarkerbody"/>
                <w:rFonts w:ascii="Arial" w:hAnsi="Arial" w:cs="Arial"/>
                <w:color w:val="auto"/>
              </w:rPr>
              <w:t>STOCK</w:t>
            </w:r>
            <w:r w:rsidRPr="002F67BB">
              <w:rPr>
                <w:rStyle w:val="GreyDarkerbody"/>
                <w:rFonts w:ascii="Arial" w:hAnsi="Arial" w:cs="Arial"/>
                <w:color w:val="auto"/>
              </w:rPr>
              <w:t xml:space="preserve">-1 dated </w:t>
            </w:r>
            <w:r w:rsidR="00827FF6" w:rsidRPr="002F67BB">
              <w:rPr>
                <w:rStyle w:val="GreyDarkerbody"/>
                <w:rFonts w:ascii="Arial" w:hAnsi="Arial" w:cs="Arial"/>
                <w:color w:val="auto"/>
              </w:rPr>
              <w:t xml:space="preserve">December </w:t>
            </w:r>
            <w:r w:rsidR="004C6F6D">
              <w:rPr>
                <w:rStyle w:val="GreyDarkerbody"/>
                <w:rFonts w:ascii="Arial" w:hAnsi="Arial" w:cs="Arial"/>
                <w:color w:val="auto"/>
              </w:rPr>
              <w:t>8</w:t>
            </w:r>
            <w:r w:rsidR="00827FF6" w:rsidRPr="002F67BB">
              <w:rPr>
                <w:rStyle w:val="GreyDarkerbody"/>
                <w:rFonts w:ascii="Arial" w:hAnsi="Arial" w:cs="Arial"/>
                <w:color w:val="auto"/>
              </w:rPr>
              <w:t>, 202</w:t>
            </w:r>
            <w:bookmarkEnd w:id="13"/>
            <w:r w:rsidR="004C6F6D">
              <w:rPr>
                <w:rStyle w:val="GreyDarkerbody"/>
                <w:rFonts w:ascii="Arial" w:hAnsi="Arial" w:cs="Arial"/>
                <w:color w:val="auto"/>
              </w:rPr>
              <w:t>5</w:t>
            </w:r>
            <w:r w:rsidRPr="002F67BB">
              <w:rPr>
                <w:rStyle w:val="GreyDarkerbody"/>
                <w:rFonts w:ascii="Arial" w:hAnsi="Arial" w:cs="Arial"/>
                <w:color w:val="auto"/>
              </w:rPr>
              <w:t xml:space="preserve">: </w:t>
            </w:r>
            <w:r w:rsidR="00827FF6" w:rsidRPr="002F67BB">
              <w:rPr>
                <w:rFonts w:ascii="Arial" w:hAnsi="Arial" w:cs="Arial"/>
              </w:rPr>
              <w:t xml:space="preserve"> </w:t>
            </w:r>
            <w:r w:rsidR="004C6F6D">
              <w:t xml:space="preserve"> </w:t>
            </w:r>
            <w:hyperlink r:id="rId15" w:history="1">
              <w:r w:rsidR="004C6F6D" w:rsidRPr="00005397">
                <w:rPr>
                  <w:rStyle w:val="Hyperlink"/>
                </w:rPr>
                <w:t>https://www.sec.gov/Archives/edgar/data/70858/000119312525311322/d52179d424b2.htm</w:t>
              </w:r>
            </w:hyperlink>
            <w:r w:rsidR="004C6F6D">
              <w:t xml:space="preserve"> </w:t>
            </w:r>
          </w:p>
          <w:p w14:paraId="5D9D2C33" w14:textId="6F9117BA" w:rsidR="006D27B1" w:rsidRPr="002F67BB" w:rsidRDefault="00D623DA" w:rsidP="007F5B5E">
            <w:pPr>
              <w:pStyle w:val="BulletedListBlueNoJustifyListBodyGrey2ListItem"/>
              <w:numPr>
                <w:ilvl w:val="0"/>
                <w:numId w:val="13"/>
              </w:numPr>
              <w:rPr>
                <w:rStyle w:val="GreyDarkerbody"/>
                <w:rFonts w:ascii="Arial" w:hAnsi="Arial" w:cs="Arial"/>
                <w:color w:val="000000"/>
              </w:rPr>
            </w:pPr>
            <w:bookmarkStart w:id="14" w:name="_Hlk121404566"/>
            <w:r w:rsidRPr="002F67BB">
              <w:rPr>
                <w:rStyle w:val="GreyDarkerbody"/>
                <w:rFonts w:ascii="Arial" w:hAnsi="Arial" w:cs="Arial"/>
                <w:color w:val="auto"/>
              </w:rPr>
              <w:t>Series A MTN prospec</w:t>
            </w:r>
            <w:r w:rsidR="007F5B5E" w:rsidRPr="002F67BB">
              <w:rPr>
                <w:rStyle w:val="GreyDarkerbody"/>
                <w:rFonts w:ascii="Arial" w:hAnsi="Arial" w:cs="Arial"/>
                <w:color w:val="auto"/>
              </w:rPr>
              <w:t xml:space="preserve">tus supplement dated December </w:t>
            </w:r>
            <w:r w:rsidR="004C6F6D">
              <w:rPr>
                <w:rStyle w:val="GreyDarkerbody"/>
                <w:rFonts w:ascii="Arial" w:hAnsi="Arial" w:cs="Arial"/>
                <w:color w:val="auto"/>
              </w:rPr>
              <w:t>8</w:t>
            </w:r>
            <w:r w:rsidR="007F5B5E" w:rsidRPr="002F67BB">
              <w:rPr>
                <w:rStyle w:val="GreyDarkerbody"/>
                <w:rFonts w:ascii="Arial" w:hAnsi="Arial" w:cs="Arial"/>
                <w:color w:val="auto"/>
              </w:rPr>
              <w:t>, 202</w:t>
            </w:r>
            <w:r w:rsidR="004C6F6D">
              <w:rPr>
                <w:rStyle w:val="GreyDarkerbody"/>
                <w:rFonts w:ascii="Arial" w:hAnsi="Arial" w:cs="Arial"/>
                <w:color w:val="auto"/>
              </w:rPr>
              <w:t>5</w:t>
            </w:r>
            <w:r w:rsidRPr="002F67BB">
              <w:rPr>
                <w:rStyle w:val="GreyDarkerbody"/>
                <w:rFonts w:ascii="Arial" w:hAnsi="Arial" w:cs="Arial"/>
                <w:color w:val="auto"/>
              </w:rPr>
              <w:t xml:space="preserve"> and prospectus dated December </w:t>
            </w:r>
            <w:r w:rsidR="004C6F6D">
              <w:rPr>
                <w:rStyle w:val="GreyDarkerbody"/>
                <w:rFonts w:ascii="Arial" w:hAnsi="Arial" w:cs="Arial"/>
                <w:color w:val="auto"/>
              </w:rPr>
              <w:t>8</w:t>
            </w:r>
            <w:r w:rsidRPr="002F67BB">
              <w:rPr>
                <w:rStyle w:val="GreyDarkerbody"/>
                <w:rFonts w:ascii="Arial" w:hAnsi="Arial" w:cs="Arial"/>
                <w:color w:val="auto"/>
              </w:rPr>
              <w:t>, 20</w:t>
            </w:r>
            <w:bookmarkEnd w:id="14"/>
            <w:r w:rsidR="007F5B5E" w:rsidRPr="002F67BB">
              <w:rPr>
                <w:rStyle w:val="GreyDarkerbody"/>
                <w:rFonts w:ascii="Arial" w:hAnsi="Arial" w:cs="Arial"/>
                <w:color w:val="auto"/>
              </w:rPr>
              <w:t>2</w:t>
            </w:r>
            <w:r w:rsidR="004C6F6D">
              <w:rPr>
                <w:rStyle w:val="GreyDarkerbody"/>
                <w:rFonts w:ascii="Arial" w:hAnsi="Arial" w:cs="Arial"/>
                <w:color w:val="auto"/>
              </w:rPr>
              <w:t>5</w:t>
            </w:r>
            <w:r w:rsidRPr="002F67BB">
              <w:rPr>
                <w:rStyle w:val="GreyDarkerbody"/>
                <w:rFonts w:ascii="Arial" w:hAnsi="Arial" w:cs="Arial"/>
                <w:color w:val="auto"/>
              </w:rPr>
              <w:t>:</w:t>
            </w:r>
            <w:bookmarkStart w:id="15" w:name="ProductSupplementEquityLinksWML"/>
            <w:bookmarkEnd w:id="15"/>
          </w:p>
          <w:p w14:paraId="475D55F0" w14:textId="15791F0C" w:rsidR="008A7372" w:rsidRPr="002F67BB" w:rsidRDefault="004C6F6D" w:rsidP="004C6F6D">
            <w:pPr>
              <w:pStyle w:val="BulletedListBlueNoJustifyListBodyGrey2ListItem"/>
              <w:ind w:left="360"/>
              <w:rPr>
                <w:rFonts w:ascii="Arial" w:hAnsi="Arial" w:cs="Arial"/>
                <w:color w:val="000000"/>
              </w:rPr>
            </w:pPr>
            <w:hyperlink r:id="rId16" w:history="1">
              <w:r w:rsidRPr="00005397">
                <w:rPr>
                  <w:rStyle w:val="Hyperlink"/>
                </w:rPr>
                <w:t>https://www.sec.gov/Archives/edgar/data/70858/000119312525310920/d51586d424b3.htm</w:t>
              </w:r>
            </w:hyperlink>
            <w:r>
              <w:t xml:space="preserve"> </w:t>
            </w:r>
          </w:p>
          <w:p w14:paraId="7AC7EB22" w14:textId="77777777" w:rsidR="00A52027" w:rsidRPr="002F67BB" w:rsidRDefault="00A52027" w:rsidP="009955EB">
            <w:pPr>
              <w:pStyle w:val="BulletedListBlueNoJustifyListBodyGrey2ListItem"/>
              <w:ind w:left="360"/>
              <w:rPr>
                <w:rFonts w:ascii="Arial" w:hAnsi="Arial" w:cs="Arial"/>
                <w:color w:val="000000"/>
              </w:rPr>
            </w:pPr>
          </w:p>
          <w:p w14:paraId="71B57FE9" w14:textId="28FFC9E8" w:rsidR="003B08DD" w:rsidRPr="003B08DD" w:rsidRDefault="00A52027" w:rsidP="003B08DD">
            <w:pPr>
              <w:pStyle w:val="BulletedListBlueNoJustifyListBodyGrey2ListItem"/>
              <w:ind w:left="360"/>
              <w:rPr>
                <w:rFonts w:ascii="Arial" w:eastAsia="Arial" w:hAnsi="Arial" w:cs="Arial"/>
                <w:color w:val="000000"/>
                <w:szCs w:val="16"/>
              </w:rPr>
            </w:pPr>
            <w:r w:rsidRPr="002F67BB">
              <w:rPr>
                <w:rFonts w:ascii="Arial" w:eastAsia="Arial" w:hAnsi="Arial" w:cs="Arial"/>
                <w:color w:val="000000"/>
                <w:szCs w:val="16"/>
              </w:rPr>
              <w:t>Please note that, for purposes of this pricing supplement, references in the accompanying product supplement STOCK-1 to “Observation Date”</w:t>
            </w:r>
            <w:r w:rsidR="00827FF6" w:rsidRPr="002F67BB">
              <w:rPr>
                <w:rFonts w:ascii="Arial" w:eastAsia="Arial" w:hAnsi="Arial" w:cs="Arial"/>
                <w:color w:val="000000"/>
                <w:szCs w:val="16"/>
              </w:rPr>
              <w:t>, “Closing Market Price” and “Price Multiplier”</w:t>
            </w:r>
            <w:r w:rsidRPr="002F67BB">
              <w:rPr>
                <w:rFonts w:ascii="Arial" w:eastAsia="Arial" w:hAnsi="Arial" w:cs="Arial"/>
                <w:color w:val="000000"/>
                <w:szCs w:val="16"/>
              </w:rPr>
              <w:t xml:space="preserve"> shall be deemed to refer to “determination date”</w:t>
            </w:r>
            <w:r w:rsidR="00827FF6" w:rsidRPr="002F67BB">
              <w:rPr>
                <w:rFonts w:ascii="Arial" w:eastAsia="Arial" w:hAnsi="Arial" w:cs="Arial"/>
                <w:color w:val="000000"/>
                <w:szCs w:val="16"/>
              </w:rPr>
              <w:t>, “closing price</w:t>
            </w:r>
            <w:r w:rsidR="005F42CB" w:rsidRPr="002F67BB">
              <w:rPr>
                <w:rFonts w:ascii="Arial" w:eastAsia="Arial" w:hAnsi="Arial" w:cs="Arial"/>
                <w:color w:val="000000"/>
                <w:szCs w:val="16"/>
              </w:rPr>
              <w:t xml:space="preserve">” </w:t>
            </w:r>
            <w:r w:rsidR="00827FF6" w:rsidRPr="002F67BB">
              <w:rPr>
                <w:rFonts w:ascii="Arial" w:eastAsia="Arial" w:hAnsi="Arial" w:cs="Arial"/>
                <w:color w:val="000000"/>
                <w:szCs w:val="16"/>
              </w:rPr>
              <w:t>and “adjustment factor”</w:t>
            </w:r>
            <w:r w:rsidRPr="002F67BB">
              <w:rPr>
                <w:rFonts w:ascii="Arial" w:eastAsia="Arial" w:hAnsi="Arial" w:cs="Arial"/>
                <w:color w:val="000000"/>
                <w:szCs w:val="16"/>
              </w:rPr>
              <w:t xml:space="preserve"> respectively.</w:t>
            </w:r>
          </w:p>
        </w:tc>
      </w:tr>
    </w:tbl>
    <w:p w14:paraId="318CAA3B" w14:textId="77777777" w:rsidR="00EA5711" w:rsidRPr="002F67BB" w:rsidRDefault="00EA5711" w:rsidP="001103FA">
      <w:pPr>
        <w:pBdr>
          <w:top w:val="none" w:sz="0" w:space="31" w:color="auto"/>
          <w:bottom w:val="none" w:sz="0" w:space="31" w:color="auto"/>
        </w:pBdr>
        <w:spacing w:before="240" w:after="66" w:line="324" w:lineRule="atLeast"/>
        <w:ind w:right="594"/>
        <w:rPr>
          <w:rFonts w:ascii="Arial" w:hAnsi="Arial" w:cs="Arial"/>
          <w:sz w:val="14"/>
          <w:szCs w:val="14"/>
        </w:rPr>
      </w:pPr>
    </w:p>
    <w:sectPr w:rsidR="00EA5711" w:rsidRPr="002F67BB" w:rsidSect="006D27B1">
      <w:pgSz w:w="12240" w:h="15840"/>
      <w:pgMar w:top="288" w:right="288" w:bottom="288" w:left="28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D322" w14:textId="77777777" w:rsidR="006904A5" w:rsidRDefault="006904A5">
      <w:r>
        <w:separator/>
      </w:r>
    </w:p>
  </w:endnote>
  <w:endnote w:type="continuationSeparator" w:id="0">
    <w:p w14:paraId="684F4B76" w14:textId="77777777" w:rsidR="006904A5" w:rsidRDefault="0069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ZapfDingbats">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70D4672-850F-44B1-A63F-BE5B3B8C2DB8}"/>
    <w:embedBold r:id="rId2" w:fontKey="{B1B1C3E2-FCA9-4B7E-9C14-DE3EB908BE93}"/>
    <w:embedItalic r:id="rId3" w:fontKey="{3D6C2B69-55CA-4884-B827-D2F9337F9F00}"/>
  </w:font>
  <w:font w:name="Calibri">
    <w:altName w:val="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6E656D29-01F2-48D2-A580-ECDC17BD501D}"/>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DC6E" w14:textId="77777777" w:rsidR="0011292B" w:rsidRDefault="0011292B" w:rsidP="00EA5711">
    <w:pPr>
      <w:pStyle w:val="Footer"/>
    </w:pPr>
  </w:p>
  <w:p w14:paraId="7298E763" w14:textId="77777777" w:rsidR="00EA5711" w:rsidRDefault="00D623DA" w:rsidP="00EA5711">
    <w:pPr>
      <w:tabs>
        <w:tab w:val="right" w:pos="11660"/>
      </w:tabs>
      <w:rPr>
        <w:sz w:val="14"/>
      </w:rPr>
    </w:pPr>
    <w:r w:rsidRPr="00300C2A">
      <w:rPr>
        <w:sz w:val="14"/>
      </w:rPr>
      <w:tab/>
    </w:r>
  </w:p>
  <w:p w14:paraId="67D92E51" w14:textId="5617A381" w:rsidR="0011292B" w:rsidRPr="00EA5711" w:rsidRDefault="00EA5711" w:rsidP="00EA5711">
    <w:pPr>
      <w:tabs>
        <w:tab w:val="right" w:pos="11660"/>
      </w:tabs>
      <w:rPr>
        <w:sz w:val="15"/>
      </w:rPr>
    </w:pPr>
    <w:r w:rsidRPr="00EA5711">
      <w:rPr>
        <w:sz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591C" w14:textId="77777777" w:rsidR="00EA5711" w:rsidRDefault="00EA5711" w:rsidP="00EA5711">
    <w:pPr>
      <w:pStyle w:val="Footer"/>
    </w:pPr>
  </w:p>
  <w:p w14:paraId="043885CB" w14:textId="37AF2B29" w:rsidR="00EA5711" w:rsidRPr="00EA5711" w:rsidRDefault="00EA5711" w:rsidP="00EA5711">
    <w:pPr>
      <w:tabs>
        <w:tab w:val="right" w:pos="11660"/>
      </w:tabs>
      <w:rPr>
        <w:sz w:val="15"/>
      </w:rPr>
    </w:pPr>
    <w:r w:rsidRPr="00EA5711">
      <w:rPr>
        <w:sz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CAD2" w14:textId="7E58D5B4" w:rsidR="002A1F0E" w:rsidRDefault="00D23269" w:rsidP="002A1F0E">
    <w:pPr>
      <w:pStyle w:val="Footer"/>
      <w:rPr>
        <w:rFonts w:ascii="Arial" w:eastAsia="Arial" w:hAnsi="Arial" w:cs="Arial"/>
        <w:noProof/>
        <w:color w:val="296DC1"/>
        <w:sz w:val="16"/>
        <w:szCs w:val="16"/>
      </w:rPr>
    </w:pPr>
    <w:r>
      <w:rPr>
        <w:rFonts w:ascii="Arial" w:eastAsia="Arial" w:hAnsi="Arial" w:cs="Arial"/>
        <w:color w:val="296DC1"/>
        <w:sz w:val="16"/>
        <w:szCs w:val="16"/>
      </w:rPr>
      <w:t>March</w:t>
    </w:r>
    <w:r w:rsidR="004A3A35">
      <w:rPr>
        <w:rFonts w:ascii="Arial" w:eastAsia="Arial" w:hAnsi="Arial" w:cs="Arial"/>
        <w:color w:val="296DC1"/>
        <w:sz w:val="16"/>
        <w:szCs w:val="16"/>
      </w:rPr>
      <w:t xml:space="preserve"> 202</w:t>
    </w:r>
    <w:r w:rsidR="00CD6696">
      <w:rPr>
        <w:rFonts w:ascii="Arial" w:eastAsia="Arial" w:hAnsi="Arial" w:cs="Arial"/>
        <w:color w:val="296DC1"/>
        <w:sz w:val="16"/>
        <w:szCs w:val="16"/>
      </w:rPr>
      <w:t>6</w:t>
    </w:r>
    <w:r w:rsidR="002A1F0E">
      <w:rPr>
        <w:rFonts w:ascii="Arial" w:eastAsia="Arial" w:hAnsi="Arial" w:cs="Arial"/>
        <w:color w:val="296DC1"/>
        <w:sz w:val="16"/>
        <w:szCs w:val="16"/>
      </w:rPr>
      <w:tab/>
    </w:r>
    <w:r w:rsidR="002A1F0E">
      <w:rPr>
        <w:color w:val="296DC1"/>
        <w:sz w:val="20"/>
        <w:szCs w:val="20"/>
      </w:rPr>
      <w:tab/>
    </w:r>
    <w:r w:rsidR="002A1F0E">
      <w:rPr>
        <w:rFonts w:ascii="Arial" w:eastAsia="Arial" w:hAnsi="Arial" w:cs="Arial"/>
        <w:color w:val="296DC1"/>
        <w:sz w:val="16"/>
        <w:szCs w:val="16"/>
      </w:rPr>
      <w:t xml:space="preserve">Page </w:t>
    </w:r>
    <w:r w:rsidR="002A1F0E" w:rsidRPr="00C80983">
      <w:rPr>
        <w:rFonts w:ascii="Arial" w:eastAsia="Arial" w:hAnsi="Arial" w:cs="Arial"/>
        <w:color w:val="296DC1"/>
        <w:sz w:val="16"/>
        <w:szCs w:val="16"/>
      </w:rPr>
      <w:fldChar w:fldCharType="begin"/>
    </w:r>
    <w:r w:rsidR="002A1F0E" w:rsidRPr="00C80983">
      <w:rPr>
        <w:rFonts w:ascii="Arial" w:eastAsia="Arial" w:hAnsi="Arial" w:cs="Arial"/>
        <w:color w:val="296DC1"/>
        <w:sz w:val="16"/>
        <w:szCs w:val="16"/>
      </w:rPr>
      <w:instrText xml:space="preserve"> PAGE   \* MERGEFORMAT </w:instrText>
    </w:r>
    <w:r w:rsidR="002A1F0E" w:rsidRPr="00C80983">
      <w:rPr>
        <w:rFonts w:ascii="Arial" w:eastAsia="Arial" w:hAnsi="Arial" w:cs="Arial"/>
        <w:color w:val="296DC1"/>
        <w:sz w:val="16"/>
        <w:szCs w:val="16"/>
      </w:rPr>
      <w:fldChar w:fldCharType="separate"/>
    </w:r>
    <w:r w:rsidR="002A1F0E">
      <w:rPr>
        <w:rFonts w:ascii="Arial" w:eastAsia="Arial" w:hAnsi="Arial" w:cs="Arial"/>
        <w:color w:val="296DC1"/>
        <w:sz w:val="16"/>
        <w:szCs w:val="16"/>
      </w:rPr>
      <w:t>3</w:t>
    </w:r>
    <w:r w:rsidR="002A1F0E" w:rsidRPr="00C80983">
      <w:rPr>
        <w:rFonts w:ascii="Arial" w:eastAsia="Arial" w:hAnsi="Arial" w:cs="Arial"/>
        <w:noProof/>
        <w:color w:val="296DC1"/>
        <w:sz w:val="16"/>
        <w:szCs w:val="16"/>
      </w:rPr>
      <w:fldChar w:fldCharType="end"/>
    </w:r>
  </w:p>
  <w:p w14:paraId="47AD3C22" w14:textId="77777777" w:rsidR="00EA5711" w:rsidRDefault="00D623DA" w:rsidP="00EA5711">
    <w:pPr>
      <w:tabs>
        <w:tab w:val="right" w:pos="11660"/>
      </w:tabs>
      <w:rPr>
        <w:sz w:val="14"/>
      </w:rPr>
    </w:pPr>
    <w:r w:rsidRPr="00300C2A">
      <w:rPr>
        <w:sz w:val="14"/>
      </w:rPr>
      <w:tab/>
    </w:r>
  </w:p>
  <w:p w14:paraId="08082810" w14:textId="63E85D02" w:rsidR="0011292B" w:rsidRPr="00EA5711" w:rsidRDefault="00EA5711" w:rsidP="00EA5711">
    <w:pPr>
      <w:tabs>
        <w:tab w:val="right" w:pos="11660"/>
      </w:tabs>
      <w:rPr>
        <w:sz w:val="15"/>
      </w:rPr>
    </w:pPr>
    <w:r w:rsidRPr="00EA5711">
      <w:rPr>
        <w:sz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09EE4" w14:textId="77777777" w:rsidR="006904A5" w:rsidRDefault="006904A5" w:rsidP="0049071C">
      <w:r>
        <w:separator/>
      </w:r>
    </w:p>
  </w:footnote>
  <w:footnote w:type="continuationSeparator" w:id="0">
    <w:p w14:paraId="21DDEEAE" w14:textId="77777777" w:rsidR="006904A5" w:rsidRDefault="006904A5" w:rsidP="00490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781D" w14:textId="77777777" w:rsidR="0011292B" w:rsidRPr="007504BD" w:rsidRDefault="00D623DA" w:rsidP="0049071C">
    <w:pPr>
      <w:ind w:left="590" w:right="792"/>
      <w:jc w:val="right"/>
      <w:rPr>
        <w:sz w:val="28"/>
        <w:szCs w:val="28"/>
      </w:rPr>
    </w:pPr>
    <w:r w:rsidRPr="007504BD">
      <w:rPr>
        <w:rFonts w:ascii="Arial" w:eastAsia="Arial" w:hAnsi="Arial" w:cs="Arial"/>
        <w:color w:val="808080"/>
        <w:sz w:val="28"/>
        <w:szCs w:val="28"/>
      </w:rPr>
      <w:t>BofA Finance LLC</w:t>
    </w:r>
  </w:p>
  <w:p w14:paraId="5FEEDD41" w14:textId="5270C4AE" w:rsidR="0011292B" w:rsidRDefault="00D623DA" w:rsidP="0049071C">
    <w:pPr>
      <w:pBdr>
        <w:top w:val="single" w:sz="4" w:space="0" w:color="296DC1"/>
        <w:bottom w:val="single" w:sz="4" w:space="0" w:color="0070C0"/>
      </w:pBdr>
      <w:spacing w:before="330" w:after="220"/>
      <w:ind w:right="792"/>
    </w:pPr>
    <w:r>
      <w:rPr>
        <w:rFonts w:ascii="Arial" w:eastAsia="Arial" w:hAnsi="Arial" w:cs="Arial"/>
        <w:color w:val="296DC1"/>
        <w:sz w:val="22"/>
        <w:szCs w:val="22"/>
      </w:rPr>
      <w:t xml:space="preserve">Contingent Income Auto-Callable Securities due </w:t>
    </w:r>
    <w:r w:rsidR="00E520AA">
      <w:rPr>
        <w:rFonts w:ascii="Arial" w:eastAsia="Arial" w:hAnsi="Arial" w:cs="Arial"/>
        <w:color w:val="296DC1"/>
        <w:sz w:val="22"/>
        <w:szCs w:val="22"/>
      </w:rPr>
      <w:t>April 5, 2029</w:t>
    </w:r>
    <w:r>
      <w:rPr>
        <w:rFonts w:ascii="Arial" w:eastAsia="Arial" w:hAnsi="Arial" w:cs="Arial"/>
        <w:color w:val="296DC1"/>
        <w:sz w:val="22"/>
        <w:szCs w:val="22"/>
      </w:rPr>
      <w:br/>
    </w:r>
    <w:r w:rsidRPr="0049071C">
      <w:rPr>
        <w:rFonts w:ascii="Arial" w:eastAsia="Arial" w:hAnsi="Arial" w:cs="Arial"/>
        <w:b/>
        <w:bCs/>
        <w:color w:val="808080"/>
        <w:sz w:val="17"/>
        <w:szCs w:val="17"/>
      </w:rPr>
      <w:t xml:space="preserve">Based on the Performance of the Common Stock of </w:t>
    </w:r>
    <w:r w:rsidR="002C0CC8">
      <w:rPr>
        <w:rFonts w:ascii="Arial" w:eastAsia="Arial" w:hAnsi="Arial" w:cs="Arial"/>
        <w:b/>
        <w:bCs/>
        <w:color w:val="808080"/>
        <w:sz w:val="17"/>
        <w:szCs w:val="17"/>
      </w:rPr>
      <w:t>Dollar General Corporation</w:t>
    </w:r>
    <w:r>
      <w:rPr>
        <w:rFonts w:ascii="Arial" w:eastAsia="Arial" w:hAnsi="Arial" w:cs="Arial"/>
        <w:b/>
        <w:bCs/>
        <w:color w:val="808080"/>
        <w:sz w:val="17"/>
        <w:szCs w:val="17"/>
      </w:rPr>
      <w:br/>
    </w:r>
    <w:r>
      <w:rPr>
        <w:rFonts w:ascii="Arial" w:eastAsia="Arial" w:hAnsi="Arial" w:cs="Arial"/>
        <w:b/>
        <w:bCs/>
        <w:color w:val="808080"/>
        <w:sz w:val="14"/>
        <w:szCs w:val="14"/>
      </w:rPr>
      <w:t>Principal at Risk Securities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07D9"/>
    <w:multiLevelType w:val="hybridMultilevel"/>
    <w:tmpl w:val="00000000"/>
    <w:lvl w:ilvl="0" w:tplc="D390B676">
      <w:start w:val="1"/>
      <w:numFmt w:val="bullet"/>
      <w:lvlText w:val="●"/>
      <w:lvlJc w:val="left"/>
      <w:pPr>
        <w:tabs>
          <w:tab w:val="num" w:pos="0"/>
        </w:tabs>
        <w:ind w:left="0" w:hanging="360"/>
      </w:pPr>
      <w:rPr>
        <w:rFonts w:ascii="Arial, ZapfDingbats" w:eastAsia="Arial, ZapfDingbats" w:hAnsi="Arial, ZapfDingbats" w:cs="Arial, ZapfDingbats" w:hint="default"/>
        <w:b w:val="0"/>
        <w:i w:val="0"/>
        <w:color w:val="0080FF"/>
        <w:sz w:val="10"/>
      </w:rPr>
    </w:lvl>
    <w:lvl w:ilvl="1" w:tplc="59360874">
      <w:start w:val="1"/>
      <w:numFmt w:val="decimal"/>
      <w:lvlText w:val=""/>
      <w:lvlJc w:val="left"/>
    </w:lvl>
    <w:lvl w:ilvl="2" w:tplc="B4F0F270">
      <w:start w:val="1"/>
      <w:numFmt w:val="decimal"/>
      <w:lvlText w:val=""/>
      <w:lvlJc w:val="left"/>
    </w:lvl>
    <w:lvl w:ilvl="3" w:tplc="32BE0EA2">
      <w:start w:val="1"/>
      <w:numFmt w:val="decimal"/>
      <w:lvlText w:val=""/>
      <w:lvlJc w:val="left"/>
    </w:lvl>
    <w:lvl w:ilvl="4" w:tplc="A7223820">
      <w:start w:val="1"/>
      <w:numFmt w:val="decimal"/>
      <w:lvlText w:val=""/>
      <w:lvlJc w:val="left"/>
    </w:lvl>
    <w:lvl w:ilvl="5" w:tplc="8660B436">
      <w:start w:val="1"/>
      <w:numFmt w:val="decimal"/>
      <w:lvlText w:val=""/>
      <w:lvlJc w:val="left"/>
    </w:lvl>
    <w:lvl w:ilvl="6" w:tplc="2248910A">
      <w:start w:val="1"/>
      <w:numFmt w:val="decimal"/>
      <w:lvlText w:val=""/>
      <w:lvlJc w:val="left"/>
    </w:lvl>
    <w:lvl w:ilvl="7" w:tplc="CB724A0C">
      <w:start w:val="1"/>
      <w:numFmt w:val="decimal"/>
      <w:lvlText w:val=""/>
      <w:lvlJc w:val="left"/>
    </w:lvl>
    <w:lvl w:ilvl="8" w:tplc="0E264180">
      <w:start w:val="1"/>
      <w:numFmt w:val="decimal"/>
      <w:lvlText w:val=""/>
      <w:lvlJc w:val="left"/>
    </w:lvl>
  </w:abstractNum>
  <w:abstractNum w:abstractNumId="1" w15:restartNumberingAfterBreak="0">
    <w:nsid w:val="14D2CC71"/>
    <w:multiLevelType w:val="hybridMultilevel"/>
    <w:tmpl w:val="00000000"/>
    <w:lvl w:ilvl="0" w:tplc="AB8451E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1B63552">
      <w:start w:val="1"/>
      <w:numFmt w:val="decimal"/>
      <w:lvlText w:val=""/>
      <w:lvlJc w:val="left"/>
    </w:lvl>
    <w:lvl w:ilvl="2" w:tplc="F594D87C">
      <w:start w:val="1"/>
      <w:numFmt w:val="decimal"/>
      <w:lvlText w:val=""/>
      <w:lvlJc w:val="left"/>
    </w:lvl>
    <w:lvl w:ilvl="3" w:tplc="B81A2B5C">
      <w:start w:val="1"/>
      <w:numFmt w:val="decimal"/>
      <w:lvlText w:val=""/>
      <w:lvlJc w:val="left"/>
    </w:lvl>
    <w:lvl w:ilvl="4" w:tplc="C1A2EB74">
      <w:start w:val="1"/>
      <w:numFmt w:val="decimal"/>
      <w:lvlText w:val=""/>
      <w:lvlJc w:val="left"/>
    </w:lvl>
    <w:lvl w:ilvl="5" w:tplc="6CBA95B4">
      <w:start w:val="1"/>
      <w:numFmt w:val="decimal"/>
      <w:lvlText w:val=""/>
      <w:lvlJc w:val="left"/>
    </w:lvl>
    <w:lvl w:ilvl="6" w:tplc="857458CC">
      <w:start w:val="1"/>
      <w:numFmt w:val="decimal"/>
      <w:lvlText w:val=""/>
      <w:lvlJc w:val="left"/>
    </w:lvl>
    <w:lvl w:ilvl="7" w:tplc="1CBCCB54">
      <w:start w:val="1"/>
      <w:numFmt w:val="decimal"/>
      <w:lvlText w:val=""/>
      <w:lvlJc w:val="left"/>
    </w:lvl>
    <w:lvl w:ilvl="8" w:tplc="0A8E308E">
      <w:start w:val="1"/>
      <w:numFmt w:val="decimal"/>
      <w:lvlText w:val=""/>
      <w:lvlJc w:val="left"/>
    </w:lvl>
  </w:abstractNum>
  <w:abstractNum w:abstractNumId="2" w15:restartNumberingAfterBreak="0">
    <w:nsid w:val="1929280E"/>
    <w:multiLevelType w:val="hybridMultilevel"/>
    <w:tmpl w:val="00000000"/>
    <w:lvl w:ilvl="0" w:tplc="3E64F89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69EE0B4">
      <w:start w:val="1"/>
      <w:numFmt w:val="decimal"/>
      <w:lvlText w:val=""/>
      <w:lvlJc w:val="left"/>
    </w:lvl>
    <w:lvl w:ilvl="2" w:tplc="E84EAD1C">
      <w:start w:val="1"/>
      <w:numFmt w:val="decimal"/>
      <w:lvlText w:val=""/>
      <w:lvlJc w:val="left"/>
    </w:lvl>
    <w:lvl w:ilvl="3" w:tplc="7CA8BB04">
      <w:start w:val="1"/>
      <w:numFmt w:val="decimal"/>
      <w:lvlText w:val=""/>
      <w:lvlJc w:val="left"/>
    </w:lvl>
    <w:lvl w:ilvl="4" w:tplc="142056A2">
      <w:start w:val="1"/>
      <w:numFmt w:val="decimal"/>
      <w:lvlText w:val=""/>
      <w:lvlJc w:val="left"/>
    </w:lvl>
    <w:lvl w:ilvl="5" w:tplc="ED4296FC">
      <w:start w:val="1"/>
      <w:numFmt w:val="decimal"/>
      <w:lvlText w:val=""/>
      <w:lvlJc w:val="left"/>
    </w:lvl>
    <w:lvl w:ilvl="6" w:tplc="ABEE4EE6">
      <w:start w:val="1"/>
      <w:numFmt w:val="decimal"/>
      <w:lvlText w:val=""/>
      <w:lvlJc w:val="left"/>
    </w:lvl>
    <w:lvl w:ilvl="7" w:tplc="4DE0ED68">
      <w:start w:val="1"/>
      <w:numFmt w:val="decimal"/>
      <w:lvlText w:val=""/>
      <w:lvlJc w:val="left"/>
    </w:lvl>
    <w:lvl w:ilvl="8" w:tplc="7660C4E6">
      <w:start w:val="1"/>
      <w:numFmt w:val="decimal"/>
      <w:lvlText w:val=""/>
      <w:lvlJc w:val="left"/>
    </w:lvl>
  </w:abstractNum>
  <w:abstractNum w:abstractNumId="3" w15:restartNumberingAfterBreak="0">
    <w:nsid w:val="193D7B0B"/>
    <w:multiLevelType w:val="hybridMultilevel"/>
    <w:tmpl w:val="2BCEE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7A0078"/>
    <w:multiLevelType w:val="hybridMultilevel"/>
    <w:tmpl w:val="00000000"/>
    <w:lvl w:ilvl="0" w:tplc="93046584">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49EDB20">
      <w:start w:val="1"/>
      <w:numFmt w:val="decimal"/>
      <w:lvlText w:val=""/>
      <w:lvlJc w:val="left"/>
    </w:lvl>
    <w:lvl w:ilvl="2" w:tplc="E4AC3D96">
      <w:start w:val="1"/>
      <w:numFmt w:val="decimal"/>
      <w:lvlText w:val=""/>
      <w:lvlJc w:val="left"/>
    </w:lvl>
    <w:lvl w:ilvl="3" w:tplc="06F8A1D0">
      <w:start w:val="1"/>
      <w:numFmt w:val="decimal"/>
      <w:lvlText w:val=""/>
      <w:lvlJc w:val="left"/>
    </w:lvl>
    <w:lvl w:ilvl="4" w:tplc="1F28C928">
      <w:start w:val="1"/>
      <w:numFmt w:val="decimal"/>
      <w:lvlText w:val=""/>
      <w:lvlJc w:val="left"/>
    </w:lvl>
    <w:lvl w:ilvl="5" w:tplc="BB16E91E">
      <w:start w:val="1"/>
      <w:numFmt w:val="decimal"/>
      <w:lvlText w:val=""/>
      <w:lvlJc w:val="left"/>
    </w:lvl>
    <w:lvl w:ilvl="6" w:tplc="A09CFE5E">
      <w:start w:val="1"/>
      <w:numFmt w:val="decimal"/>
      <w:lvlText w:val=""/>
      <w:lvlJc w:val="left"/>
    </w:lvl>
    <w:lvl w:ilvl="7" w:tplc="28603170">
      <w:start w:val="1"/>
      <w:numFmt w:val="decimal"/>
      <w:lvlText w:val=""/>
      <w:lvlJc w:val="left"/>
    </w:lvl>
    <w:lvl w:ilvl="8" w:tplc="2368A6EA">
      <w:start w:val="1"/>
      <w:numFmt w:val="decimal"/>
      <w:lvlText w:val=""/>
      <w:lvlJc w:val="left"/>
    </w:lvl>
  </w:abstractNum>
  <w:abstractNum w:abstractNumId="5" w15:restartNumberingAfterBreak="0">
    <w:nsid w:val="2A00130E"/>
    <w:multiLevelType w:val="hybridMultilevel"/>
    <w:tmpl w:val="00000000"/>
    <w:lvl w:ilvl="0" w:tplc="AC2A65B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D890B73A">
      <w:start w:val="1"/>
      <w:numFmt w:val="decimal"/>
      <w:lvlText w:val=""/>
      <w:lvlJc w:val="left"/>
    </w:lvl>
    <w:lvl w:ilvl="2" w:tplc="B81CB13E">
      <w:start w:val="1"/>
      <w:numFmt w:val="decimal"/>
      <w:lvlText w:val=""/>
      <w:lvlJc w:val="left"/>
    </w:lvl>
    <w:lvl w:ilvl="3" w:tplc="23C80504">
      <w:start w:val="1"/>
      <w:numFmt w:val="decimal"/>
      <w:lvlText w:val=""/>
      <w:lvlJc w:val="left"/>
    </w:lvl>
    <w:lvl w:ilvl="4" w:tplc="BDF4EBF4">
      <w:start w:val="1"/>
      <w:numFmt w:val="decimal"/>
      <w:lvlText w:val=""/>
      <w:lvlJc w:val="left"/>
    </w:lvl>
    <w:lvl w:ilvl="5" w:tplc="91026E5C">
      <w:start w:val="1"/>
      <w:numFmt w:val="decimal"/>
      <w:lvlText w:val=""/>
      <w:lvlJc w:val="left"/>
    </w:lvl>
    <w:lvl w:ilvl="6" w:tplc="4EEE6EF4">
      <w:start w:val="1"/>
      <w:numFmt w:val="decimal"/>
      <w:lvlText w:val=""/>
      <w:lvlJc w:val="left"/>
    </w:lvl>
    <w:lvl w:ilvl="7" w:tplc="F0D227D0">
      <w:start w:val="1"/>
      <w:numFmt w:val="decimal"/>
      <w:lvlText w:val=""/>
      <w:lvlJc w:val="left"/>
    </w:lvl>
    <w:lvl w:ilvl="8" w:tplc="CDF85EAE">
      <w:start w:val="1"/>
      <w:numFmt w:val="decimal"/>
      <w:lvlText w:val=""/>
      <w:lvlJc w:val="left"/>
    </w:lvl>
  </w:abstractNum>
  <w:abstractNum w:abstractNumId="6" w15:restartNumberingAfterBreak="0">
    <w:nsid w:val="2D90380D"/>
    <w:multiLevelType w:val="hybridMultilevel"/>
    <w:tmpl w:val="19D2E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613D1"/>
    <w:multiLevelType w:val="hybridMultilevel"/>
    <w:tmpl w:val="FCE21F72"/>
    <w:lvl w:ilvl="0" w:tplc="8736B0FC">
      <w:start w:val="1"/>
      <w:numFmt w:val="bullet"/>
      <w:lvlText w:val=""/>
      <w:lvlJc w:val="left"/>
      <w:pPr>
        <w:ind w:left="720" w:hanging="360"/>
      </w:pPr>
      <w:rPr>
        <w:rFonts w:ascii="Symbol" w:hAnsi="Symbol" w:hint="default"/>
      </w:rPr>
    </w:lvl>
    <w:lvl w:ilvl="1" w:tplc="50D4612A" w:tentative="1">
      <w:start w:val="1"/>
      <w:numFmt w:val="bullet"/>
      <w:lvlText w:val="o"/>
      <w:lvlJc w:val="left"/>
      <w:pPr>
        <w:ind w:left="1440" w:hanging="360"/>
      </w:pPr>
      <w:rPr>
        <w:rFonts w:ascii="Courier New" w:hAnsi="Courier New" w:cs="Courier New" w:hint="default"/>
      </w:rPr>
    </w:lvl>
    <w:lvl w:ilvl="2" w:tplc="F498F9F2" w:tentative="1">
      <w:start w:val="1"/>
      <w:numFmt w:val="bullet"/>
      <w:lvlText w:val=""/>
      <w:lvlJc w:val="left"/>
      <w:pPr>
        <w:ind w:left="2160" w:hanging="360"/>
      </w:pPr>
      <w:rPr>
        <w:rFonts w:ascii="Wingdings" w:hAnsi="Wingdings" w:hint="default"/>
      </w:rPr>
    </w:lvl>
    <w:lvl w:ilvl="3" w:tplc="76028804" w:tentative="1">
      <w:start w:val="1"/>
      <w:numFmt w:val="bullet"/>
      <w:lvlText w:val=""/>
      <w:lvlJc w:val="left"/>
      <w:pPr>
        <w:ind w:left="2880" w:hanging="360"/>
      </w:pPr>
      <w:rPr>
        <w:rFonts w:ascii="Symbol" w:hAnsi="Symbol" w:hint="default"/>
      </w:rPr>
    </w:lvl>
    <w:lvl w:ilvl="4" w:tplc="71BEF2B0" w:tentative="1">
      <w:start w:val="1"/>
      <w:numFmt w:val="bullet"/>
      <w:lvlText w:val="o"/>
      <w:lvlJc w:val="left"/>
      <w:pPr>
        <w:ind w:left="3600" w:hanging="360"/>
      </w:pPr>
      <w:rPr>
        <w:rFonts w:ascii="Courier New" w:hAnsi="Courier New" w:cs="Courier New" w:hint="default"/>
      </w:rPr>
    </w:lvl>
    <w:lvl w:ilvl="5" w:tplc="09EAD1EA" w:tentative="1">
      <w:start w:val="1"/>
      <w:numFmt w:val="bullet"/>
      <w:lvlText w:val=""/>
      <w:lvlJc w:val="left"/>
      <w:pPr>
        <w:ind w:left="4320" w:hanging="360"/>
      </w:pPr>
      <w:rPr>
        <w:rFonts w:ascii="Wingdings" w:hAnsi="Wingdings" w:hint="default"/>
      </w:rPr>
    </w:lvl>
    <w:lvl w:ilvl="6" w:tplc="84D417B0" w:tentative="1">
      <w:start w:val="1"/>
      <w:numFmt w:val="bullet"/>
      <w:lvlText w:val=""/>
      <w:lvlJc w:val="left"/>
      <w:pPr>
        <w:ind w:left="5040" w:hanging="360"/>
      </w:pPr>
      <w:rPr>
        <w:rFonts w:ascii="Symbol" w:hAnsi="Symbol" w:hint="default"/>
      </w:rPr>
    </w:lvl>
    <w:lvl w:ilvl="7" w:tplc="319A2F5A" w:tentative="1">
      <w:start w:val="1"/>
      <w:numFmt w:val="bullet"/>
      <w:lvlText w:val="o"/>
      <w:lvlJc w:val="left"/>
      <w:pPr>
        <w:ind w:left="5760" w:hanging="360"/>
      </w:pPr>
      <w:rPr>
        <w:rFonts w:ascii="Courier New" w:hAnsi="Courier New" w:cs="Courier New" w:hint="default"/>
      </w:rPr>
    </w:lvl>
    <w:lvl w:ilvl="8" w:tplc="DE04E85C" w:tentative="1">
      <w:start w:val="1"/>
      <w:numFmt w:val="bullet"/>
      <w:lvlText w:val=""/>
      <w:lvlJc w:val="left"/>
      <w:pPr>
        <w:ind w:left="6480" w:hanging="360"/>
      </w:pPr>
      <w:rPr>
        <w:rFonts w:ascii="Wingdings" w:hAnsi="Wingdings" w:hint="default"/>
      </w:rPr>
    </w:lvl>
  </w:abstractNum>
  <w:abstractNum w:abstractNumId="8" w15:restartNumberingAfterBreak="0">
    <w:nsid w:val="47A5BF49"/>
    <w:multiLevelType w:val="hybridMultilevel"/>
    <w:tmpl w:val="00000000"/>
    <w:lvl w:ilvl="0" w:tplc="1214DD8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623AD79C">
      <w:start w:val="1"/>
      <w:numFmt w:val="decimal"/>
      <w:lvlText w:val=""/>
      <w:lvlJc w:val="left"/>
    </w:lvl>
    <w:lvl w:ilvl="2" w:tplc="1AB2953C">
      <w:start w:val="1"/>
      <w:numFmt w:val="decimal"/>
      <w:lvlText w:val=""/>
      <w:lvlJc w:val="left"/>
    </w:lvl>
    <w:lvl w:ilvl="3" w:tplc="886050E0">
      <w:start w:val="1"/>
      <w:numFmt w:val="decimal"/>
      <w:lvlText w:val=""/>
      <w:lvlJc w:val="left"/>
    </w:lvl>
    <w:lvl w:ilvl="4" w:tplc="F2E270AC">
      <w:start w:val="1"/>
      <w:numFmt w:val="decimal"/>
      <w:lvlText w:val=""/>
      <w:lvlJc w:val="left"/>
    </w:lvl>
    <w:lvl w:ilvl="5" w:tplc="029A2256">
      <w:start w:val="1"/>
      <w:numFmt w:val="decimal"/>
      <w:lvlText w:val=""/>
      <w:lvlJc w:val="left"/>
    </w:lvl>
    <w:lvl w:ilvl="6" w:tplc="8474BF92">
      <w:start w:val="1"/>
      <w:numFmt w:val="decimal"/>
      <w:lvlText w:val=""/>
      <w:lvlJc w:val="left"/>
    </w:lvl>
    <w:lvl w:ilvl="7" w:tplc="B94C48B4">
      <w:start w:val="1"/>
      <w:numFmt w:val="decimal"/>
      <w:lvlText w:val=""/>
      <w:lvlJc w:val="left"/>
    </w:lvl>
    <w:lvl w:ilvl="8" w:tplc="817CF4F6">
      <w:start w:val="1"/>
      <w:numFmt w:val="decimal"/>
      <w:lvlText w:val=""/>
      <w:lvlJc w:val="left"/>
    </w:lvl>
  </w:abstractNum>
  <w:abstractNum w:abstractNumId="9" w15:restartNumberingAfterBreak="0">
    <w:nsid w:val="484C8DD8"/>
    <w:multiLevelType w:val="hybridMultilevel"/>
    <w:tmpl w:val="00000000"/>
    <w:lvl w:ilvl="0" w:tplc="1410270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BA8863E0">
      <w:start w:val="1"/>
      <w:numFmt w:val="decimal"/>
      <w:lvlText w:val=""/>
      <w:lvlJc w:val="left"/>
    </w:lvl>
    <w:lvl w:ilvl="2" w:tplc="FB38563E">
      <w:start w:val="1"/>
      <w:numFmt w:val="decimal"/>
      <w:lvlText w:val=""/>
      <w:lvlJc w:val="left"/>
    </w:lvl>
    <w:lvl w:ilvl="3" w:tplc="080AB696">
      <w:start w:val="1"/>
      <w:numFmt w:val="decimal"/>
      <w:lvlText w:val=""/>
      <w:lvlJc w:val="left"/>
    </w:lvl>
    <w:lvl w:ilvl="4" w:tplc="4B50AEDA">
      <w:start w:val="1"/>
      <w:numFmt w:val="decimal"/>
      <w:lvlText w:val=""/>
      <w:lvlJc w:val="left"/>
    </w:lvl>
    <w:lvl w:ilvl="5" w:tplc="60D2B8C0">
      <w:start w:val="1"/>
      <w:numFmt w:val="decimal"/>
      <w:lvlText w:val=""/>
      <w:lvlJc w:val="left"/>
    </w:lvl>
    <w:lvl w:ilvl="6" w:tplc="4C245892">
      <w:start w:val="1"/>
      <w:numFmt w:val="decimal"/>
      <w:lvlText w:val=""/>
      <w:lvlJc w:val="left"/>
    </w:lvl>
    <w:lvl w:ilvl="7" w:tplc="45BE14F0">
      <w:start w:val="1"/>
      <w:numFmt w:val="decimal"/>
      <w:lvlText w:val=""/>
      <w:lvlJc w:val="left"/>
    </w:lvl>
    <w:lvl w:ilvl="8" w:tplc="95A08BEE">
      <w:start w:val="1"/>
      <w:numFmt w:val="decimal"/>
      <w:lvlText w:val=""/>
      <w:lvlJc w:val="left"/>
    </w:lvl>
  </w:abstractNum>
  <w:abstractNum w:abstractNumId="10" w15:restartNumberingAfterBreak="0">
    <w:nsid w:val="4CDA6546"/>
    <w:multiLevelType w:val="hybridMultilevel"/>
    <w:tmpl w:val="00000000"/>
    <w:lvl w:ilvl="0" w:tplc="DD0EF40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39221BF8">
      <w:start w:val="1"/>
      <w:numFmt w:val="decimal"/>
      <w:lvlText w:val=""/>
      <w:lvlJc w:val="left"/>
    </w:lvl>
    <w:lvl w:ilvl="2" w:tplc="604CB9C2">
      <w:start w:val="1"/>
      <w:numFmt w:val="decimal"/>
      <w:lvlText w:val=""/>
      <w:lvlJc w:val="left"/>
    </w:lvl>
    <w:lvl w:ilvl="3" w:tplc="EA3CB8FE">
      <w:start w:val="1"/>
      <w:numFmt w:val="decimal"/>
      <w:lvlText w:val=""/>
      <w:lvlJc w:val="left"/>
    </w:lvl>
    <w:lvl w:ilvl="4" w:tplc="8976F6E4">
      <w:start w:val="1"/>
      <w:numFmt w:val="decimal"/>
      <w:lvlText w:val=""/>
      <w:lvlJc w:val="left"/>
    </w:lvl>
    <w:lvl w:ilvl="5" w:tplc="184697E0">
      <w:start w:val="1"/>
      <w:numFmt w:val="decimal"/>
      <w:lvlText w:val=""/>
      <w:lvlJc w:val="left"/>
    </w:lvl>
    <w:lvl w:ilvl="6" w:tplc="0C961DF8">
      <w:start w:val="1"/>
      <w:numFmt w:val="decimal"/>
      <w:lvlText w:val=""/>
      <w:lvlJc w:val="left"/>
    </w:lvl>
    <w:lvl w:ilvl="7" w:tplc="F30EF82E">
      <w:start w:val="1"/>
      <w:numFmt w:val="decimal"/>
      <w:lvlText w:val=""/>
      <w:lvlJc w:val="left"/>
    </w:lvl>
    <w:lvl w:ilvl="8" w:tplc="98A22160">
      <w:start w:val="1"/>
      <w:numFmt w:val="decimal"/>
      <w:lvlText w:val=""/>
      <w:lvlJc w:val="left"/>
    </w:lvl>
  </w:abstractNum>
  <w:abstractNum w:abstractNumId="11" w15:restartNumberingAfterBreak="0">
    <w:nsid w:val="4D5ACF06"/>
    <w:multiLevelType w:val="hybridMultilevel"/>
    <w:tmpl w:val="00000000"/>
    <w:lvl w:ilvl="0" w:tplc="0824C26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DDACB6E4">
      <w:start w:val="1"/>
      <w:numFmt w:val="decimal"/>
      <w:lvlText w:val=""/>
      <w:lvlJc w:val="left"/>
    </w:lvl>
    <w:lvl w:ilvl="2" w:tplc="B7BC2836">
      <w:start w:val="1"/>
      <w:numFmt w:val="decimal"/>
      <w:lvlText w:val=""/>
      <w:lvlJc w:val="left"/>
    </w:lvl>
    <w:lvl w:ilvl="3" w:tplc="F99C82A0">
      <w:start w:val="1"/>
      <w:numFmt w:val="decimal"/>
      <w:lvlText w:val=""/>
      <w:lvlJc w:val="left"/>
    </w:lvl>
    <w:lvl w:ilvl="4" w:tplc="A134EC10">
      <w:start w:val="1"/>
      <w:numFmt w:val="decimal"/>
      <w:lvlText w:val=""/>
      <w:lvlJc w:val="left"/>
    </w:lvl>
    <w:lvl w:ilvl="5" w:tplc="E2961CB4">
      <w:start w:val="1"/>
      <w:numFmt w:val="decimal"/>
      <w:lvlText w:val=""/>
      <w:lvlJc w:val="left"/>
    </w:lvl>
    <w:lvl w:ilvl="6" w:tplc="8974B30A">
      <w:start w:val="1"/>
      <w:numFmt w:val="decimal"/>
      <w:lvlText w:val=""/>
      <w:lvlJc w:val="left"/>
    </w:lvl>
    <w:lvl w:ilvl="7" w:tplc="01F6744E">
      <w:start w:val="1"/>
      <w:numFmt w:val="decimal"/>
      <w:lvlText w:val=""/>
      <w:lvlJc w:val="left"/>
    </w:lvl>
    <w:lvl w:ilvl="8" w:tplc="2F6A73E6">
      <w:start w:val="1"/>
      <w:numFmt w:val="decimal"/>
      <w:lvlText w:val=""/>
      <w:lvlJc w:val="left"/>
    </w:lvl>
  </w:abstractNum>
  <w:abstractNum w:abstractNumId="12" w15:restartNumberingAfterBreak="0">
    <w:nsid w:val="5E23CEEF"/>
    <w:multiLevelType w:val="hybridMultilevel"/>
    <w:tmpl w:val="00000000"/>
    <w:lvl w:ilvl="0" w:tplc="2B26A524">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82C4C3C">
      <w:start w:val="1"/>
      <w:numFmt w:val="decimal"/>
      <w:lvlText w:val=""/>
      <w:lvlJc w:val="left"/>
    </w:lvl>
    <w:lvl w:ilvl="2" w:tplc="304E8110">
      <w:start w:val="1"/>
      <w:numFmt w:val="decimal"/>
      <w:lvlText w:val=""/>
      <w:lvlJc w:val="left"/>
    </w:lvl>
    <w:lvl w:ilvl="3" w:tplc="BBC8A06A">
      <w:start w:val="1"/>
      <w:numFmt w:val="decimal"/>
      <w:lvlText w:val=""/>
      <w:lvlJc w:val="left"/>
    </w:lvl>
    <w:lvl w:ilvl="4" w:tplc="68EA7718">
      <w:start w:val="1"/>
      <w:numFmt w:val="decimal"/>
      <w:lvlText w:val=""/>
      <w:lvlJc w:val="left"/>
    </w:lvl>
    <w:lvl w:ilvl="5" w:tplc="52481F6C">
      <w:start w:val="1"/>
      <w:numFmt w:val="decimal"/>
      <w:lvlText w:val=""/>
      <w:lvlJc w:val="left"/>
    </w:lvl>
    <w:lvl w:ilvl="6" w:tplc="C274518E">
      <w:start w:val="1"/>
      <w:numFmt w:val="decimal"/>
      <w:lvlText w:val=""/>
      <w:lvlJc w:val="left"/>
    </w:lvl>
    <w:lvl w:ilvl="7" w:tplc="45B0DEA0">
      <w:start w:val="1"/>
      <w:numFmt w:val="decimal"/>
      <w:lvlText w:val=""/>
      <w:lvlJc w:val="left"/>
    </w:lvl>
    <w:lvl w:ilvl="8" w:tplc="5A18AC24">
      <w:start w:val="1"/>
      <w:numFmt w:val="decimal"/>
      <w:lvlText w:val=""/>
      <w:lvlJc w:val="left"/>
    </w:lvl>
  </w:abstractNum>
  <w:abstractNum w:abstractNumId="13" w15:restartNumberingAfterBreak="0">
    <w:nsid w:val="622B4781"/>
    <w:multiLevelType w:val="hybridMultilevel"/>
    <w:tmpl w:val="5EAC5790"/>
    <w:lvl w:ilvl="0" w:tplc="ABEAA238">
      <w:start w:val="1"/>
      <w:numFmt w:val="bullet"/>
      <w:pStyle w:val="Bullet1"/>
      <w:lvlText w:val=""/>
      <w:lvlJc w:val="left"/>
      <w:pPr>
        <w:tabs>
          <w:tab w:val="num" w:pos="360"/>
        </w:tabs>
        <w:ind w:left="360" w:hanging="360"/>
      </w:pPr>
      <w:rPr>
        <w:rFonts w:ascii="Wingdings" w:hAnsi="Wingdings" w:hint="default"/>
        <w:color w:val="A3C4EB"/>
        <w:sz w:val="24"/>
      </w:rPr>
    </w:lvl>
    <w:lvl w:ilvl="1" w:tplc="D7543DF0">
      <w:start w:val="1"/>
      <w:numFmt w:val="bullet"/>
      <w:pStyle w:val="Bullet2"/>
      <w:lvlText w:val="o"/>
      <w:lvlJc w:val="left"/>
      <w:pPr>
        <w:tabs>
          <w:tab w:val="num" w:pos="1440"/>
        </w:tabs>
        <w:ind w:left="1440" w:hanging="360"/>
      </w:pPr>
      <w:rPr>
        <w:rFonts w:ascii="Courier New" w:hAnsi="Courier New" w:cs="Courier New" w:hint="default"/>
      </w:rPr>
    </w:lvl>
    <w:lvl w:ilvl="2" w:tplc="8FB0F658" w:tentative="1">
      <w:start w:val="1"/>
      <w:numFmt w:val="bullet"/>
      <w:lvlText w:val=""/>
      <w:lvlJc w:val="left"/>
      <w:pPr>
        <w:tabs>
          <w:tab w:val="num" w:pos="2160"/>
        </w:tabs>
        <w:ind w:left="2160" w:hanging="360"/>
      </w:pPr>
      <w:rPr>
        <w:rFonts w:ascii="Wingdings" w:hAnsi="Wingdings" w:hint="default"/>
      </w:rPr>
    </w:lvl>
    <w:lvl w:ilvl="3" w:tplc="4B92B90A" w:tentative="1">
      <w:start w:val="1"/>
      <w:numFmt w:val="bullet"/>
      <w:lvlText w:val=""/>
      <w:lvlJc w:val="left"/>
      <w:pPr>
        <w:tabs>
          <w:tab w:val="num" w:pos="2880"/>
        </w:tabs>
        <w:ind w:left="2880" w:hanging="360"/>
      </w:pPr>
      <w:rPr>
        <w:rFonts w:ascii="Symbol" w:hAnsi="Symbol" w:hint="default"/>
      </w:rPr>
    </w:lvl>
    <w:lvl w:ilvl="4" w:tplc="3594BC38" w:tentative="1">
      <w:start w:val="1"/>
      <w:numFmt w:val="bullet"/>
      <w:lvlText w:val="o"/>
      <w:lvlJc w:val="left"/>
      <w:pPr>
        <w:tabs>
          <w:tab w:val="num" w:pos="3600"/>
        </w:tabs>
        <w:ind w:left="3600" w:hanging="360"/>
      </w:pPr>
      <w:rPr>
        <w:rFonts w:ascii="Courier New" w:hAnsi="Courier New" w:cs="Courier New" w:hint="default"/>
      </w:rPr>
    </w:lvl>
    <w:lvl w:ilvl="5" w:tplc="53F2D2D8" w:tentative="1">
      <w:start w:val="1"/>
      <w:numFmt w:val="bullet"/>
      <w:lvlText w:val=""/>
      <w:lvlJc w:val="left"/>
      <w:pPr>
        <w:tabs>
          <w:tab w:val="num" w:pos="4320"/>
        </w:tabs>
        <w:ind w:left="4320" w:hanging="360"/>
      </w:pPr>
      <w:rPr>
        <w:rFonts w:ascii="Wingdings" w:hAnsi="Wingdings" w:hint="default"/>
      </w:rPr>
    </w:lvl>
    <w:lvl w:ilvl="6" w:tplc="3064D24E" w:tentative="1">
      <w:start w:val="1"/>
      <w:numFmt w:val="bullet"/>
      <w:lvlText w:val=""/>
      <w:lvlJc w:val="left"/>
      <w:pPr>
        <w:tabs>
          <w:tab w:val="num" w:pos="5040"/>
        </w:tabs>
        <w:ind w:left="5040" w:hanging="360"/>
      </w:pPr>
      <w:rPr>
        <w:rFonts w:ascii="Symbol" w:hAnsi="Symbol" w:hint="default"/>
      </w:rPr>
    </w:lvl>
    <w:lvl w:ilvl="7" w:tplc="81E6CE3C" w:tentative="1">
      <w:start w:val="1"/>
      <w:numFmt w:val="bullet"/>
      <w:lvlText w:val="o"/>
      <w:lvlJc w:val="left"/>
      <w:pPr>
        <w:tabs>
          <w:tab w:val="num" w:pos="5760"/>
        </w:tabs>
        <w:ind w:left="5760" w:hanging="360"/>
      </w:pPr>
      <w:rPr>
        <w:rFonts w:ascii="Courier New" w:hAnsi="Courier New" w:cs="Courier New" w:hint="default"/>
      </w:rPr>
    </w:lvl>
    <w:lvl w:ilvl="8" w:tplc="9140EA3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1B7C93"/>
    <w:multiLevelType w:val="hybridMultilevel"/>
    <w:tmpl w:val="00000000"/>
    <w:lvl w:ilvl="0" w:tplc="035E7C0A">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A8EE008">
      <w:start w:val="1"/>
      <w:numFmt w:val="decimal"/>
      <w:lvlText w:val=""/>
      <w:lvlJc w:val="left"/>
    </w:lvl>
    <w:lvl w:ilvl="2" w:tplc="49304B30">
      <w:start w:val="1"/>
      <w:numFmt w:val="decimal"/>
      <w:lvlText w:val=""/>
      <w:lvlJc w:val="left"/>
    </w:lvl>
    <w:lvl w:ilvl="3" w:tplc="BFC21416">
      <w:start w:val="1"/>
      <w:numFmt w:val="decimal"/>
      <w:lvlText w:val=""/>
      <w:lvlJc w:val="left"/>
    </w:lvl>
    <w:lvl w:ilvl="4" w:tplc="CF9ADDAC">
      <w:start w:val="1"/>
      <w:numFmt w:val="decimal"/>
      <w:lvlText w:val=""/>
      <w:lvlJc w:val="left"/>
    </w:lvl>
    <w:lvl w:ilvl="5" w:tplc="94700DE4">
      <w:start w:val="1"/>
      <w:numFmt w:val="decimal"/>
      <w:lvlText w:val=""/>
      <w:lvlJc w:val="left"/>
    </w:lvl>
    <w:lvl w:ilvl="6" w:tplc="331073CE">
      <w:start w:val="1"/>
      <w:numFmt w:val="decimal"/>
      <w:lvlText w:val=""/>
      <w:lvlJc w:val="left"/>
    </w:lvl>
    <w:lvl w:ilvl="7" w:tplc="204EC920">
      <w:start w:val="1"/>
      <w:numFmt w:val="decimal"/>
      <w:lvlText w:val=""/>
      <w:lvlJc w:val="left"/>
    </w:lvl>
    <w:lvl w:ilvl="8" w:tplc="6AA8201E">
      <w:start w:val="1"/>
      <w:numFmt w:val="decimal"/>
      <w:lvlText w:val=""/>
      <w:lvlJc w:val="left"/>
    </w:lvl>
  </w:abstractNum>
  <w:abstractNum w:abstractNumId="15" w15:restartNumberingAfterBreak="0">
    <w:nsid w:val="721D6D7B"/>
    <w:multiLevelType w:val="hybridMultilevel"/>
    <w:tmpl w:val="00000000"/>
    <w:lvl w:ilvl="0" w:tplc="AB125F84">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D47E8E38">
      <w:start w:val="1"/>
      <w:numFmt w:val="decimal"/>
      <w:lvlText w:val=""/>
      <w:lvlJc w:val="left"/>
    </w:lvl>
    <w:lvl w:ilvl="2" w:tplc="6CB60BD0">
      <w:start w:val="1"/>
      <w:numFmt w:val="decimal"/>
      <w:lvlText w:val=""/>
      <w:lvlJc w:val="left"/>
    </w:lvl>
    <w:lvl w:ilvl="3" w:tplc="89480292">
      <w:start w:val="1"/>
      <w:numFmt w:val="decimal"/>
      <w:lvlText w:val=""/>
      <w:lvlJc w:val="left"/>
    </w:lvl>
    <w:lvl w:ilvl="4" w:tplc="03B0EF5A">
      <w:start w:val="1"/>
      <w:numFmt w:val="decimal"/>
      <w:lvlText w:val=""/>
      <w:lvlJc w:val="left"/>
    </w:lvl>
    <w:lvl w:ilvl="5" w:tplc="FD30C198">
      <w:start w:val="1"/>
      <w:numFmt w:val="decimal"/>
      <w:lvlText w:val=""/>
      <w:lvlJc w:val="left"/>
    </w:lvl>
    <w:lvl w:ilvl="6" w:tplc="67967B3C">
      <w:start w:val="1"/>
      <w:numFmt w:val="decimal"/>
      <w:lvlText w:val=""/>
      <w:lvlJc w:val="left"/>
    </w:lvl>
    <w:lvl w:ilvl="7" w:tplc="38A4423C">
      <w:start w:val="1"/>
      <w:numFmt w:val="decimal"/>
      <w:lvlText w:val=""/>
      <w:lvlJc w:val="left"/>
    </w:lvl>
    <w:lvl w:ilvl="8" w:tplc="5A8ABD70">
      <w:start w:val="1"/>
      <w:numFmt w:val="decimal"/>
      <w:lvlText w:val=""/>
      <w:lvlJc w:val="left"/>
    </w:lvl>
  </w:abstractNum>
  <w:num w:numId="1" w16cid:durableId="2042171961">
    <w:abstractNumId w:val="4"/>
  </w:num>
  <w:num w:numId="2" w16cid:durableId="730156360">
    <w:abstractNumId w:val="11"/>
  </w:num>
  <w:num w:numId="3" w16cid:durableId="313225425">
    <w:abstractNumId w:val="14"/>
  </w:num>
  <w:num w:numId="4" w16cid:durableId="292831806">
    <w:abstractNumId w:val="9"/>
  </w:num>
  <w:num w:numId="5" w16cid:durableId="1215851014">
    <w:abstractNumId w:val="8"/>
  </w:num>
  <w:num w:numId="6" w16cid:durableId="832181777">
    <w:abstractNumId w:val="15"/>
  </w:num>
  <w:num w:numId="7" w16cid:durableId="1168979614">
    <w:abstractNumId w:val="12"/>
  </w:num>
  <w:num w:numId="8" w16cid:durableId="1620409365">
    <w:abstractNumId w:val="0"/>
  </w:num>
  <w:num w:numId="9" w16cid:durableId="1899702419">
    <w:abstractNumId w:val="1"/>
  </w:num>
  <w:num w:numId="10" w16cid:durableId="1154099640">
    <w:abstractNumId w:val="10"/>
  </w:num>
  <w:num w:numId="11" w16cid:durableId="541601517">
    <w:abstractNumId w:val="2"/>
  </w:num>
  <w:num w:numId="12" w16cid:durableId="1181965013">
    <w:abstractNumId w:val="7"/>
  </w:num>
  <w:num w:numId="13" w16cid:durableId="150102980">
    <w:abstractNumId w:val="5"/>
  </w:num>
  <w:num w:numId="14" w16cid:durableId="1161584901">
    <w:abstractNumId w:val="7"/>
  </w:num>
  <w:num w:numId="15" w16cid:durableId="1368793489">
    <w:abstractNumId w:val="13"/>
  </w:num>
  <w:num w:numId="16" w16cid:durableId="843977155">
    <w:abstractNumId w:val="3"/>
  </w:num>
  <w:num w:numId="17" w16cid:durableId="611546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removePersonalInformation/>
  <w:removeDateAndTime/>
  <w:embedTrueTypeFonts/>
  <w:saveSubsetFonts/>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F6C"/>
    <w:rsid w:val="00000682"/>
    <w:rsid w:val="000041D1"/>
    <w:rsid w:val="00015FB1"/>
    <w:rsid w:val="00031683"/>
    <w:rsid w:val="00041025"/>
    <w:rsid w:val="00044FBD"/>
    <w:rsid w:val="000469D1"/>
    <w:rsid w:val="000529C7"/>
    <w:rsid w:val="000620A8"/>
    <w:rsid w:val="000778D0"/>
    <w:rsid w:val="0008730B"/>
    <w:rsid w:val="00094D8E"/>
    <w:rsid w:val="000A0807"/>
    <w:rsid w:val="000A17E1"/>
    <w:rsid w:val="000A2003"/>
    <w:rsid w:val="000A209E"/>
    <w:rsid w:val="000A2903"/>
    <w:rsid w:val="000B1DBA"/>
    <w:rsid w:val="000D73B6"/>
    <w:rsid w:val="000E6912"/>
    <w:rsid w:val="001103FA"/>
    <w:rsid w:val="0011292B"/>
    <w:rsid w:val="00117EC6"/>
    <w:rsid w:val="00125842"/>
    <w:rsid w:val="00132404"/>
    <w:rsid w:val="00133D8C"/>
    <w:rsid w:val="00136A3D"/>
    <w:rsid w:val="00142D73"/>
    <w:rsid w:val="001541BF"/>
    <w:rsid w:val="00160DC3"/>
    <w:rsid w:val="001667E2"/>
    <w:rsid w:val="0018323C"/>
    <w:rsid w:val="00184B57"/>
    <w:rsid w:val="00191531"/>
    <w:rsid w:val="00192357"/>
    <w:rsid w:val="001A2D1B"/>
    <w:rsid w:val="001A33DE"/>
    <w:rsid w:val="001A6684"/>
    <w:rsid w:val="001A685C"/>
    <w:rsid w:val="001C1F60"/>
    <w:rsid w:val="001E1032"/>
    <w:rsid w:val="001E7C93"/>
    <w:rsid w:val="001F3018"/>
    <w:rsid w:val="001F4430"/>
    <w:rsid w:val="00204D53"/>
    <w:rsid w:val="00205135"/>
    <w:rsid w:val="00207A3C"/>
    <w:rsid w:val="002113B6"/>
    <w:rsid w:val="00222967"/>
    <w:rsid w:val="00224121"/>
    <w:rsid w:val="00225386"/>
    <w:rsid w:val="00240E60"/>
    <w:rsid w:val="00241D40"/>
    <w:rsid w:val="00243AD2"/>
    <w:rsid w:val="002521E8"/>
    <w:rsid w:val="00253E9D"/>
    <w:rsid w:val="0029405D"/>
    <w:rsid w:val="002A1F0E"/>
    <w:rsid w:val="002A1FFC"/>
    <w:rsid w:val="002A2345"/>
    <w:rsid w:val="002B64A4"/>
    <w:rsid w:val="002C0CC8"/>
    <w:rsid w:val="002C6D95"/>
    <w:rsid w:val="002C7624"/>
    <w:rsid w:val="002D2754"/>
    <w:rsid w:val="002E1024"/>
    <w:rsid w:val="002E664E"/>
    <w:rsid w:val="002F2D76"/>
    <w:rsid w:val="002F5907"/>
    <w:rsid w:val="002F67BB"/>
    <w:rsid w:val="00300C2A"/>
    <w:rsid w:val="00304D2B"/>
    <w:rsid w:val="003274C2"/>
    <w:rsid w:val="00327690"/>
    <w:rsid w:val="003323D3"/>
    <w:rsid w:val="00337ADC"/>
    <w:rsid w:val="00340BCF"/>
    <w:rsid w:val="00371BFB"/>
    <w:rsid w:val="00386141"/>
    <w:rsid w:val="00395D81"/>
    <w:rsid w:val="003B08DD"/>
    <w:rsid w:val="003B75E3"/>
    <w:rsid w:val="003C44BD"/>
    <w:rsid w:val="003D0482"/>
    <w:rsid w:val="003D0E62"/>
    <w:rsid w:val="003D56FE"/>
    <w:rsid w:val="003E4C18"/>
    <w:rsid w:val="003F4E82"/>
    <w:rsid w:val="003F6BCC"/>
    <w:rsid w:val="00420443"/>
    <w:rsid w:val="0042756D"/>
    <w:rsid w:val="00434A8C"/>
    <w:rsid w:val="004424AF"/>
    <w:rsid w:val="00451A48"/>
    <w:rsid w:val="00465FA2"/>
    <w:rsid w:val="00466834"/>
    <w:rsid w:val="00467FD7"/>
    <w:rsid w:val="00474920"/>
    <w:rsid w:val="004755DA"/>
    <w:rsid w:val="004861E6"/>
    <w:rsid w:val="0049071C"/>
    <w:rsid w:val="00490857"/>
    <w:rsid w:val="004965C6"/>
    <w:rsid w:val="004A3A35"/>
    <w:rsid w:val="004A7612"/>
    <w:rsid w:val="004B12C4"/>
    <w:rsid w:val="004B3979"/>
    <w:rsid w:val="004B558D"/>
    <w:rsid w:val="004C0EE7"/>
    <w:rsid w:val="004C6F6D"/>
    <w:rsid w:val="0050318F"/>
    <w:rsid w:val="005152B5"/>
    <w:rsid w:val="005178E6"/>
    <w:rsid w:val="00531A4C"/>
    <w:rsid w:val="00541647"/>
    <w:rsid w:val="00544054"/>
    <w:rsid w:val="0054507E"/>
    <w:rsid w:val="00551433"/>
    <w:rsid w:val="00556B9C"/>
    <w:rsid w:val="0057351A"/>
    <w:rsid w:val="0057449A"/>
    <w:rsid w:val="0057588A"/>
    <w:rsid w:val="0058063E"/>
    <w:rsid w:val="00580A1B"/>
    <w:rsid w:val="00587923"/>
    <w:rsid w:val="00596170"/>
    <w:rsid w:val="005C2FC9"/>
    <w:rsid w:val="005D2B1B"/>
    <w:rsid w:val="005D649E"/>
    <w:rsid w:val="005F385F"/>
    <w:rsid w:val="005F42CB"/>
    <w:rsid w:val="00605CA6"/>
    <w:rsid w:val="006077E0"/>
    <w:rsid w:val="00625C78"/>
    <w:rsid w:val="006305DF"/>
    <w:rsid w:val="0064033A"/>
    <w:rsid w:val="00640EF9"/>
    <w:rsid w:val="00643B44"/>
    <w:rsid w:val="006465F3"/>
    <w:rsid w:val="00651E47"/>
    <w:rsid w:val="006904A5"/>
    <w:rsid w:val="0069593D"/>
    <w:rsid w:val="006A06EC"/>
    <w:rsid w:val="006B6528"/>
    <w:rsid w:val="006D11C5"/>
    <w:rsid w:val="006D1D2D"/>
    <w:rsid w:val="006D27B1"/>
    <w:rsid w:val="006D42C9"/>
    <w:rsid w:val="006E2875"/>
    <w:rsid w:val="006E43C5"/>
    <w:rsid w:val="007012D3"/>
    <w:rsid w:val="00702F25"/>
    <w:rsid w:val="007057B4"/>
    <w:rsid w:val="00710D05"/>
    <w:rsid w:val="0072156E"/>
    <w:rsid w:val="00721763"/>
    <w:rsid w:val="00722249"/>
    <w:rsid w:val="0072559E"/>
    <w:rsid w:val="0073081E"/>
    <w:rsid w:val="00731937"/>
    <w:rsid w:val="00737D9A"/>
    <w:rsid w:val="007504BD"/>
    <w:rsid w:val="0075766D"/>
    <w:rsid w:val="007577A7"/>
    <w:rsid w:val="00760F30"/>
    <w:rsid w:val="007831DE"/>
    <w:rsid w:val="0078601C"/>
    <w:rsid w:val="00792FED"/>
    <w:rsid w:val="007A35C9"/>
    <w:rsid w:val="007A53E7"/>
    <w:rsid w:val="007C11CB"/>
    <w:rsid w:val="007D1178"/>
    <w:rsid w:val="007E0E3A"/>
    <w:rsid w:val="007E6347"/>
    <w:rsid w:val="007E68DE"/>
    <w:rsid w:val="007E7FCB"/>
    <w:rsid w:val="007F5B5E"/>
    <w:rsid w:val="00801239"/>
    <w:rsid w:val="0080625C"/>
    <w:rsid w:val="00813591"/>
    <w:rsid w:val="00814332"/>
    <w:rsid w:val="008239CD"/>
    <w:rsid w:val="00827FF6"/>
    <w:rsid w:val="0083094A"/>
    <w:rsid w:val="008453DA"/>
    <w:rsid w:val="008471D4"/>
    <w:rsid w:val="00852734"/>
    <w:rsid w:val="008605D1"/>
    <w:rsid w:val="00882F50"/>
    <w:rsid w:val="00883166"/>
    <w:rsid w:val="00883801"/>
    <w:rsid w:val="008A1B26"/>
    <w:rsid w:val="008A7372"/>
    <w:rsid w:val="008B7204"/>
    <w:rsid w:val="008C52A4"/>
    <w:rsid w:val="008E5BC9"/>
    <w:rsid w:val="008F7A18"/>
    <w:rsid w:val="00906636"/>
    <w:rsid w:val="009266AC"/>
    <w:rsid w:val="009359A5"/>
    <w:rsid w:val="00943300"/>
    <w:rsid w:val="00943D5F"/>
    <w:rsid w:val="00946D5F"/>
    <w:rsid w:val="009560EB"/>
    <w:rsid w:val="00970726"/>
    <w:rsid w:val="00971191"/>
    <w:rsid w:val="0097300D"/>
    <w:rsid w:val="00973961"/>
    <w:rsid w:val="0097477A"/>
    <w:rsid w:val="00974AD2"/>
    <w:rsid w:val="0098434D"/>
    <w:rsid w:val="009955EB"/>
    <w:rsid w:val="009B08FE"/>
    <w:rsid w:val="009B5229"/>
    <w:rsid w:val="009C3C93"/>
    <w:rsid w:val="009D1ADD"/>
    <w:rsid w:val="009D32D0"/>
    <w:rsid w:val="009D349D"/>
    <w:rsid w:val="009F097C"/>
    <w:rsid w:val="00A058B9"/>
    <w:rsid w:val="00A06B8B"/>
    <w:rsid w:val="00A136A5"/>
    <w:rsid w:val="00A20A8B"/>
    <w:rsid w:val="00A45F6C"/>
    <w:rsid w:val="00A52027"/>
    <w:rsid w:val="00A52D7E"/>
    <w:rsid w:val="00A6430F"/>
    <w:rsid w:val="00A65520"/>
    <w:rsid w:val="00A72406"/>
    <w:rsid w:val="00A769B0"/>
    <w:rsid w:val="00A81B52"/>
    <w:rsid w:val="00A81EE4"/>
    <w:rsid w:val="00A87901"/>
    <w:rsid w:val="00A90C99"/>
    <w:rsid w:val="00A959FC"/>
    <w:rsid w:val="00AA1767"/>
    <w:rsid w:val="00AA3B93"/>
    <w:rsid w:val="00AA5192"/>
    <w:rsid w:val="00AA5476"/>
    <w:rsid w:val="00AA5832"/>
    <w:rsid w:val="00AA7A15"/>
    <w:rsid w:val="00AB43B2"/>
    <w:rsid w:val="00AB7150"/>
    <w:rsid w:val="00AC2996"/>
    <w:rsid w:val="00AD23DA"/>
    <w:rsid w:val="00AD5E3C"/>
    <w:rsid w:val="00AD71E5"/>
    <w:rsid w:val="00AE1A77"/>
    <w:rsid w:val="00AE3F7F"/>
    <w:rsid w:val="00AE6A20"/>
    <w:rsid w:val="00B31843"/>
    <w:rsid w:val="00B40AD6"/>
    <w:rsid w:val="00B451C9"/>
    <w:rsid w:val="00B569AB"/>
    <w:rsid w:val="00B77B8A"/>
    <w:rsid w:val="00B82857"/>
    <w:rsid w:val="00B90B02"/>
    <w:rsid w:val="00BA2DFB"/>
    <w:rsid w:val="00BA2ED2"/>
    <w:rsid w:val="00BA7364"/>
    <w:rsid w:val="00BB47A9"/>
    <w:rsid w:val="00BB6654"/>
    <w:rsid w:val="00BC6D23"/>
    <w:rsid w:val="00BE79CD"/>
    <w:rsid w:val="00BE7F89"/>
    <w:rsid w:val="00BF2316"/>
    <w:rsid w:val="00BF65A5"/>
    <w:rsid w:val="00BF796C"/>
    <w:rsid w:val="00C2634D"/>
    <w:rsid w:val="00C27CD5"/>
    <w:rsid w:val="00C4552A"/>
    <w:rsid w:val="00C46B5A"/>
    <w:rsid w:val="00C50664"/>
    <w:rsid w:val="00C53E68"/>
    <w:rsid w:val="00C802CF"/>
    <w:rsid w:val="00C80983"/>
    <w:rsid w:val="00C81D34"/>
    <w:rsid w:val="00C82909"/>
    <w:rsid w:val="00C82983"/>
    <w:rsid w:val="00C9137D"/>
    <w:rsid w:val="00C92147"/>
    <w:rsid w:val="00CA3190"/>
    <w:rsid w:val="00CA7D30"/>
    <w:rsid w:val="00CB2E86"/>
    <w:rsid w:val="00CB3D65"/>
    <w:rsid w:val="00CC527D"/>
    <w:rsid w:val="00CD6696"/>
    <w:rsid w:val="00CD67E9"/>
    <w:rsid w:val="00CE0E74"/>
    <w:rsid w:val="00CE3D27"/>
    <w:rsid w:val="00CE794F"/>
    <w:rsid w:val="00D000B4"/>
    <w:rsid w:val="00D13008"/>
    <w:rsid w:val="00D15DAD"/>
    <w:rsid w:val="00D23269"/>
    <w:rsid w:val="00D25DB4"/>
    <w:rsid w:val="00D37472"/>
    <w:rsid w:val="00D45289"/>
    <w:rsid w:val="00D459EA"/>
    <w:rsid w:val="00D5325D"/>
    <w:rsid w:val="00D54360"/>
    <w:rsid w:val="00D54735"/>
    <w:rsid w:val="00D623DA"/>
    <w:rsid w:val="00D6328C"/>
    <w:rsid w:val="00D65E24"/>
    <w:rsid w:val="00D719E6"/>
    <w:rsid w:val="00D7369A"/>
    <w:rsid w:val="00D757C8"/>
    <w:rsid w:val="00D83765"/>
    <w:rsid w:val="00D91FC9"/>
    <w:rsid w:val="00D94BAA"/>
    <w:rsid w:val="00DA3B27"/>
    <w:rsid w:val="00DB2A31"/>
    <w:rsid w:val="00DB5E73"/>
    <w:rsid w:val="00DC3DFB"/>
    <w:rsid w:val="00DC6C2A"/>
    <w:rsid w:val="00DD352F"/>
    <w:rsid w:val="00DE0222"/>
    <w:rsid w:val="00DE7680"/>
    <w:rsid w:val="00DF10A4"/>
    <w:rsid w:val="00DF35B0"/>
    <w:rsid w:val="00E17125"/>
    <w:rsid w:val="00E208CE"/>
    <w:rsid w:val="00E23900"/>
    <w:rsid w:val="00E27F91"/>
    <w:rsid w:val="00E3068A"/>
    <w:rsid w:val="00E310BF"/>
    <w:rsid w:val="00E4355D"/>
    <w:rsid w:val="00E516CF"/>
    <w:rsid w:val="00E520AA"/>
    <w:rsid w:val="00E672E2"/>
    <w:rsid w:val="00E71E5E"/>
    <w:rsid w:val="00E830B1"/>
    <w:rsid w:val="00E8413E"/>
    <w:rsid w:val="00E961EB"/>
    <w:rsid w:val="00E974CF"/>
    <w:rsid w:val="00EA1805"/>
    <w:rsid w:val="00EA2E3C"/>
    <w:rsid w:val="00EA5711"/>
    <w:rsid w:val="00EB18BB"/>
    <w:rsid w:val="00EB21DA"/>
    <w:rsid w:val="00EC255D"/>
    <w:rsid w:val="00EC59E8"/>
    <w:rsid w:val="00EC77FC"/>
    <w:rsid w:val="00ED2B97"/>
    <w:rsid w:val="00ED54C8"/>
    <w:rsid w:val="00EE28F5"/>
    <w:rsid w:val="00EE5C75"/>
    <w:rsid w:val="00EF56DE"/>
    <w:rsid w:val="00EF76C5"/>
    <w:rsid w:val="00F11D2F"/>
    <w:rsid w:val="00F1255E"/>
    <w:rsid w:val="00F159E0"/>
    <w:rsid w:val="00F20153"/>
    <w:rsid w:val="00F21DF0"/>
    <w:rsid w:val="00F24296"/>
    <w:rsid w:val="00F44345"/>
    <w:rsid w:val="00F47AB2"/>
    <w:rsid w:val="00F50FF8"/>
    <w:rsid w:val="00F52CF5"/>
    <w:rsid w:val="00F7117A"/>
    <w:rsid w:val="00F74721"/>
    <w:rsid w:val="00F75966"/>
    <w:rsid w:val="00F80F14"/>
    <w:rsid w:val="00F91A09"/>
    <w:rsid w:val="00FB003C"/>
    <w:rsid w:val="00FB0C70"/>
    <w:rsid w:val="00FB2B25"/>
    <w:rsid w:val="00FC5794"/>
    <w:rsid w:val="00FC6EB7"/>
    <w:rsid w:val="00FD063A"/>
    <w:rsid w:val="00FD4110"/>
    <w:rsid w:val="00FD4B49"/>
    <w:rsid w:val="00FD6F01"/>
    <w:rsid w:val="00FD7290"/>
    <w:rsid w:val="00FD737F"/>
    <w:rsid w:val="00FE4623"/>
    <w:rsid w:val="00FF3883"/>
    <w:rsid w:val="00FF6F9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C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table" w:customStyle="1" w:styleId="content-table">
    <w:name w:val="content-table"/>
    <w:basedOn w:val="TableNormal"/>
    <w:tblPr/>
  </w:style>
  <w:style w:type="table" w:customStyle="1" w:styleId="main-table">
    <w:name w:val="main-table"/>
    <w:basedOn w:val="TableNormal"/>
    <w:tblPr/>
  </w:style>
  <w:style w:type="character" w:styleId="Hyperlink">
    <w:name w:val="Hyperlink"/>
    <w:basedOn w:val="DefaultParagraphFont"/>
    <w:uiPriority w:val="99"/>
    <w:unhideWhenUsed/>
    <w:rsid w:val="002A2345"/>
    <w:rPr>
      <w:color w:val="0000FF" w:themeColor="hyperlink"/>
      <w:u w:val="single"/>
    </w:rPr>
  </w:style>
  <w:style w:type="character" w:customStyle="1" w:styleId="UnresolvedMention1">
    <w:name w:val="Unresolved Mention1"/>
    <w:basedOn w:val="DefaultParagraphFont"/>
    <w:uiPriority w:val="99"/>
    <w:semiHidden/>
    <w:unhideWhenUsed/>
    <w:rsid w:val="002A2345"/>
    <w:rPr>
      <w:color w:val="605E5C"/>
      <w:shd w:val="clear" w:color="auto" w:fill="E1DFDD"/>
    </w:rPr>
  </w:style>
  <w:style w:type="paragraph" w:styleId="Header">
    <w:name w:val="header"/>
    <w:basedOn w:val="Normal"/>
    <w:link w:val="HeaderChar"/>
    <w:uiPriority w:val="99"/>
    <w:unhideWhenUsed/>
    <w:rsid w:val="0049071C"/>
    <w:pPr>
      <w:tabs>
        <w:tab w:val="center" w:pos="4680"/>
        <w:tab w:val="right" w:pos="9360"/>
      </w:tabs>
    </w:pPr>
  </w:style>
  <w:style w:type="character" w:customStyle="1" w:styleId="HeaderChar">
    <w:name w:val="Header Char"/>
    <w:basedOn w:val="DefaultParagraphFont"/>
    <w:link w:val="Header"/>
    <w:uiPriority w:val="99"/>
    <w:rsid w:val="0049071C"/>
    <w:rPr>
      <w:sz w:val="24"/>
      <w:szCs w:val="24"/>
    </w:rPr>
  </w:style>
  <w:style w:type="paragraph" w:styleId="Footer">
    <w:name w:val="footer"/>
    <w:basedOn w:val="Normal"/>
    <w:link w:val="FooterChar"/>
    <w:uiPriority w:val="99"/>
    <w:unhideWhenUsed/>
    <w:rsid w:val="0049071C"/>
    <w:pPr>
      <w:tabs>
        <w:tab w:val="center" w:pos="4680"/>
        <w:tab w:val="right" w:pos="9360"/>
      </w:tabs>
    </w:pPr>
  </w:style>
  <w:style w:type="character" w:customStyle="1" w:styleId="FooterChar">
    <w:name w:val="Footer Char"/>
    <w:basedOn w:val="DefaultParagraphFont"/>
    <w:link w:val="Footer"/>
    <w:uiPriority w:val="99"/>
    <w:rsid w:val="0049071C"/>
    <w:rPr>
      <w:sz w:val="24"/>
      <w:szCs w:val="24"/>
    </w:rPr>
  </w:style>
  <w:style w:type="paragraph" w:customStyle="1" w:styleId="BulletedListBlueLeftPadNoJustifyListBodyBlackListItem">
    <w:name w:val="BulletedListBlueLeftPadNoJustifyListBody_BlackListItem"/>
    <w:basedOn w:val="Normal"/>
    <w:rsid w:val="00AA5192"/>
    <w:pPr>
      <w:spacing w:after="60" w:line="200" w:lineRule="exact"/>
    </w:pPr>
    <w:rPr>
      <w:rFonts w:ascii="Helvetica" w:eastAsia="Helvetica" w:hAnsi="Helvetica" w:cs="Helvetica"/>
      <w:color w:val="59595B"/>
      <w:sz w:val="16"/>
      <w:szCs w:val="20"/>
    </w:rPr>
  </w:style>
  <w:style w:type="paragraph" w:customStyle="1" w:styleId="FontBodyRegularJustify">
    <w:name w:val="FontBodyRegularJustify"/>
    <w:rsid w:val="00FB2B25"/>
    <w:pPr>
      <w:spacing w:line="220" w:lineRule="exact"/>
      <w:jc w:val="both"/>
    </w:pPr>
    <w:rPr>
      <w:rFonts w:ascii="Helvetica" w:eastAsia="Helvetica" w:hAnsi="Helvetica" w:cs="Helvetica"/>
      <w:color w:val="59595B"/>
      <w:sz w:val="16"/>
    </w:rPr>
  </w:style>
  <w:style w:type="paragraph" w:customStyle="1" w:styleId="FontBodyRegularNoJustify">
    <w:name w:val="FontBodyRegularNoJustify"/>
    <w:rsid w:val="00FB2B25"/>
    <w:pPr>
      <w:spacing w:line="220" w:lineRule="exact"/>
    </w:pPr>
    <w:rPr>
      <w:rFonts w:ascii="Helvetica" w:eastAsia="Helvetica" w:hAnsi="Helvetica" w:cs="Helvetica"/>
      <w:color w:val="59595B"/>
      <w:sz w:val="16"/>
    </w:rPr>
  </w:style>
  <w:style w:type="character" w:customStyle="1" w:styleId="GreyDarkerbody">
    <w:name w:val="GreyDarker_body"/>
    <w:rsid w:val="008A7372"/>
    <w:rPr>
      <w:color w:val="59595B"/>
    </w:rPr>
  </w:style>
  <w:style w:type="paragraph" w:customStyle="1" w:styleId="BulletedListBlueNoJustifyListBodyGrey2ListItem">
    <w:name w:val="BulletedListBlue_NoJustifyListBody_Grey_2ListItem"/>
    <w:basedOn w:val="Normal"/>
    <w:rsid w:val="008A7372"/>
    <w:pPr>
      <w:spacing w:after="60" w:line="200" w:lineRule="exact"/>
    </w:pPr>
    <w:rPr>
      <w:rFonts w:ascii="Helvetica" w:eastAsia="Helvetica" w:hAnsi="Helvetica" w:cs="Helvetica"/>
      <w:color w:val="58595B"/>
      <w:sz w:val="16"/>
      <w:szCs w:val="20"/>
    </w:rPr>
  </w:style>
  <w:style w:type="character" w:styleId="FollowedHyperlink">
    <w:name w:val="FollowedHyperlink"/>
    <w:basedOn w:val="DefaultParagraphFont"/>
    <w:uiPriority w:val="99"/>
    <w:semiHidden/>
    <w:unhideWhenUsed/>
    <w:rsid w:val="006D27B1"/>
    <w:rPr>
      <w:color w:val="800080" w:themeColor="followedHyperlink"/>
      <w:u w:val="single"/>
    </w:rPr>
  </w:style>
  <w:style w:type="character" w:styleId="SubtleEmphasis">
    <w:name w:val="Subtle Emphasis"/>
    <w:basedOn w:val="DefaultParagraphFont"/>
    <w:uiPriority w:val="19"/>
    <w:semiHidden/>
    <w:qFormat/>
    <w:rsid w:val="00300C2A"/>
    <w:rPr>
      <w:i/>
      <w:iCs/>
      <w:color w:val="404040" w:themeColor="text1" w:themeTint="BF"/>
    </w:rPr>
  </w:style>
  <w:style w:type="character" w:styleId="Emphasis">
    <w:name w:val="Emphasis"/>
    <w:basedOn w:val="DefaultParagraphFont"/>
    <w:uiPriority w:val="20"/>
    <w:semiHidden/>
    <w:qFormat/>
    <w:rsid w:val="00300C2A"/>
    <w:rPr>
      <w:i/>
      <w:iCs/>
    </w:rPr>
  </w:style>
  <w:style w:type="character" w:styleId="IntenseEmphasis">
    <w:name w:val="Intense Emphasis"/>
    <w:basedOn w:val="DefaultParagraphFont"/>
    <w:uiPriority w:val="21"/>
    <w:semiHidden/>
    <w:qFormat/>
    <w:rsid w:val="00300C2A"/>
    <w:rPr>
      <w:i/>
      <w:iCs/>
      <w:color w:val="4F81BD" w:themeColor="accent1"/>
    </w:rPr>
  </w:style>
  <w:style w:type="character" w:styleId="Strong">
    <w:name w:val="Strong"/>
    <w:basedOn w:val="DefaultParagraphFont"/>
    <w:uiPriority w:val="22"/>
    <w:semiHidden/>
    <w:qFormat/>
    <w:rsid w:val="00300C2A"/>
    <w:rPr>
      <w:b/>
      <w:bCs/>
    </w:rPr>
  </w:style>
  <w:style w:type="paragraph" w:styleId="Quote">
    <w:name w:val="Quote"/>
    <w:basedOn w:val="Normal"/>
    <w:next w:val="Normal"/>
    <w:link w:val="QuoteChar"/>
    <w:uiPriority w:val="29"/>
    <w:semiHidden/>
    <w:qFormat/>
    <w:rsid w:val="00300C2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00C2A"/>
    <w:rPr>
      <w:i/>
      <w:iCs/>
      <w:color w:val="404040" w:themeColor="text1" w:themeTint="BF"/>
      <w:sz w:val="24"/>
      <w:szCs w:val="24"/>
    </w:rPr>
  </w:style>
  <w:style w:type="paragraph" w:styleId="IntenseQuote">
    <w:name w:val="Intense Quote"/>
    <w:basedOn w:val="Normal"/>
    <w:next w:val="Normal"/>
    <w:link w:val="IntenseQuoteChar"/>
    <w:uiPriority w:val="30"/>
    <w:semiHidden/>
    <w:qFormat/>
    <w:rsid w:val="00300C2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00C2A"/>
    <w:rPr>
      <w:i/>
      <w:iCs/>
      <w:color w:val="4F81BD" w:themeColor="accent1"/>
      <w:sz w:val="24"/>
      <w:szCs w:val="24"/>
    </w:rPr>
  </w:style>
  <w:style w:type="character" w:styleId="SubtleReference">
    <w:name w:val="Subtle Reference"/>
    <w:basedOn w:val="DefaultParagraphFont"/>
    <w:uiPriority w:val="31"/>
    <w:semiHidden/>
    <w:qFormat/>
    <w:rsid w:val="00300C2A"/>
    <w:rPr>
      <w:smallCaps/>
      <w:color w:val="5A5A5A" w:themeColor="text1" w:themeTint="A5"/>
    </w:rPr>
  </w:style>
  <w:style w:type="character" w:styleId="IntenseReference">
    <w:name w:val="Intense Reference"/>
    <w:basedOn w:val="DefaultParagraphFont"/>
    <w:uiPriority w:val="32"/>
    <w:semiHidden/>
    <w:qFormat/>
    <w:rsid w:val="00300C2A"/>
    <w:rPr>
      <w:b/>
      <w:bCs/>
      <w:smallCaps/>
      <w:color w:val="4F81BD" w:themeColor="accent1"/>
      <w:spacing w:val="5"/>
    </w:rPr>
  </w:style>
  <w:style w:type="character" w:styleId="BookTitle">
    <w:name w:val="Book Title"/>
    <w:basedOn w:val="DefaultParagraphFont"/>
    <w:uiPriority w:val="33"/>
    <w:semiHidden/>
    <w:qFormat/>
    <w:rsid w:val="00300C2A"/>
    <w:rPr>
      <w:b/>
      <w:bCs/>
      <w:i/>
      <w:iCs/>
      <w:spacing w:val="5"/>
    </w:rPr>
  </w:style>
  <w:style w:type="paragraph" w:styleId="ListParagraph">
    <w:name w:val="List Paragraph"/>
    <w:basedOn w:val="Normal"/>
    <w:uiPriority w:val="34"/>
    <w:semiHidden/>
    <w:qFormat/>
    <w:rsid w:val="00300C2A"/>
    <w:pPr>
      <w:ind w:left="720"/>
      <w:contextualSpacing/>
    </w:pPr>
  </w:style>
  <w:style w:type="table" w:styleId="TableGrid">
    <w:name w:val="Table Grid"/>
    <w:basedOn w:val="TableNormal"/>
    <w:uiPriority w:val="59"/>
    <w:rsid w:val="00AA7A1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sub-heading">
    <w:name w:val="Section sub-heading"/>
    <w:basedOn w:val="Normal"/>
    <w:qFormat/>
    <w:rsid w:val="00AA7A15"/>
    <w:pPr>
      <w:keepNext/>
      <w:adjustRightInd w:val="0"/>
      <w:snapToGrid w:val="0"/>
      <w:spacing w:before="120" w:after="120"/>
    </w:pPr>
    <w:rPr>
      <w:rFonts w:ascii="Arial" w:hAnsi="Arial"/>
      <w:b/>
      <w:color w:val="296DC1"/>
    </w:rPr>
  </w:style>
  <w:style w:type="paragraph" w:styleId="FootnoteText">
    <w:name w:val="footnote text"/>
    <w:basedOn w:val="Normal"/>
    <w:link w:val="FootnoteTextChar"/>
    <w:uiPriority w:val="99"/>
    <w:semiHidden/>
    <w:unhideWhenUsed/>
    <w:rsid w:val="00731937"/>
    <w:rPr>
      <w:sz w:val="20"/>
      <w:szCs w:val="20"/>
    </w:rPr>
  </w:style>
  <w:style w:type="character" w:customStyle="1" w:styleId="FootnoteTextChar">
    <w:name w:val="Footnote Text Char"/>
    <w:basedOn w:val="DefaultParagraphFont"/>
    <w:link w:val="FootnoteText"/>
    <w:uiPriority w:val="99"/>
    <w:semiHidden/>
    <w:rsid w:val="00731937"/>
  </w:style>
  <w:style w:type="character" w:styleId="FootnoteReference">
    <w:name w:val="footnote reference"/>
    <w:basedOn w:val="DefaultParagraphFont"/>
    <w:uiPriority w:val="99"/>
    <w:semiHidden/>
    <w:unhideWhenUsed/>
    <w:rsid w:val="00731937"/>
    <w:rPr>
      <w:vertAlign w:val="superscript"/>
    </w:rPr>
  </w:style>
  <w:style w:type="paragraph" w:customStyle="1" w:styleId="Bullet1">
    <w:name w:val="Bullet 1"/>
    <w:basedOn w:val="Normal"/>
    <w:qFormat/>
    <w:rsid w:val="007F5B5E"/>
    <w:pPr>
      <w:numPr>
        <w:numId w:val="15"/>
      </w:numPr>
      <w:spacing w:before="120" w:line="230" w:lineRule="exact"/>
    </w:pPr>
    <w:rPr>
      <w:rFonts w:ascii="Arial" w:hAnsi="Arial" w:cs="Arial"/>
      <w:sz w:val="19"/>
      <w:szCs w:val="19"/>
    </w:rPr>
  </w:style>
  <w:style w:type="paragraph" w:customStyle="1" w:styleId="Bullet2">
    <w:name w:val="Bullet 2"/>
    <w:basedOn w:val="Normal"/>
    <w:qFormat/>
    <w:rsid w:val="007F5B5E"/>
    <w:pPr>
      <w:numPr>
        <w:ilvl w:val="1"/>
        <w:numId w:val="15"/>
      </w:numPr>
      <w:spacing w:before="120" w:line="240" w:lineRule="exact"/>
    </w:pPr>
    <w:rPr>
      <w:rFonts w:ascii="Arial" w:hAnsi="Arial" w:cs="Arial"/>
      <w:sz w:val="19"/>
    </w:rPr>
  </w:style>
  <w:style w:type="character" w:customStyle="1" w:styleId="UnresolvedMention2">
    <w:name w:val="Unresolved Mention2"/>
    <w:basedOn w:val="DefaultParagraphFont"/>
    <w:uiPriority w:val="99"/>
    <w:semiHidden/>
    <w:unhideWhenUsed/>
    <w:rsid w:val="00827FF6"/>
    <w:rPr>
      <w:color w:val="605E5C"/>
      <w:shd w:val="clear" w:color="auto" w:fill="E1DFDD"/>
    </w:rPr>
  </w:style>
  <w:style w:type="character" w:customStyle="1" w:styleId="Red">
    <w:name w:val="Red"/>
    <w:rsid w:val="00D459EA"/>
    <w:rPr>
      <w:color w:val="FF0000"/>
    </w:rPr>
  </w:style>
  <w:style w:type="paragraph" w:customStyle="1" w:styleId="FontSmallRedLeftGutter">
    <w:name w:val="FontSmall_RedLeftGutter"/>
    <w:rsid w:val="00D459EA"/>
    <w:pPr>
      <w:spacing w:line="140" w:lineRule="exact"/>
    </w:pPr>
    <w:rPr>
      <w:rFonts w:ascii="Helvetica" w:eastAsia="Helvetica" w:hAnsi="Helvetica" w:cs="Helvetica"/>
      <w:color w:val="FF0000"/>
      <w:sz w:val="14"/>
    </w:rPr>
  </w:style>
  <w:style w:type="paragraph" w:styleId="Revision">
    <w:name w:val="Revision"/>
    <w:hidden/>
    <w:uiPriority w:val="99"/>
    <w:semiHidden/>
    <w:rsid w:val="006305DF"/>
    <w:rPr>
      <w:sz w:val="24"/>
      <w:szCs w:val="24"/>
    </w:rPr>
  </w:style>
  <w:style w:type="character" w:styleId="UnresolvedMention">
    <w:name w:val="Unresolved Mention"/>
    <w:basedOn w:val="DefaultParagraphFont"/>
    <w:uiPriority w:val="99"/>
    <w:semiHidden/>
    <w:unhideWhenUsed/>
    <w:rsid w:val="004C6F6D"/>
    <w:rPr>
      <w:color w:val="605E5C"/>
      <w:shd w:val="clear" w:color="auto" w:fill="E1DFDD"/>
    </w:rPr>
  </w:style>
  <w:style w:type="paragraph" w:customStyle="1" w:styleId="SADocID">
    <w:name w:val="SADocID"/>
    <w:basedOn w:val="Footer"/>
    <w:qFormat/>
    <w:rsid w:val="009F097C"/>
    <w:pPr>
      <w:tabs>
        <w:tab w:val="left" w:pos="4680"/>
      </w:tabs>
    </w:pPr>
    <w:rPr>
      <w:rFonts w:eastAsia="Calibri"/>
      <w:noProof/>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85090">
      <w:bodyDiv w:val="1"/>
      <w:marLeft w:val="0"/>
      <w:marRight w:val="0"/>
      <w:marTop w:val="0"/>
      <w:marBottom w:val="0"/>
      <w:divBdr>
        <w:top w:val="none" w:sz="0" w:space="0" w:color="auto"/>
        <w:left w:val="none" w:sz="0" w:space="0" w:color="auto"/>
        <w:bottom w:val="none" w:sz="0" w:space="0" w:color="auto"/>
        <w:right w:val="none" w:sz="0" w:space="0" w:color="auto"/>
      </w:divBdr>
    </w:div>
    <w:div w:id="596602655">
      <w:bodyDiv w:val="1"/>
      <w:marLeft w:val="0"/>
      <w:marRight w:val="0"/>
      <w:marTop w:val="0"/>
      <w:marBottom w:val="0"/>
      <w:divBdr>
        <w:top w:val="none" w:sz="0" w:space="0" w:color="auto"/>
        <w:left w:val="none" w:sz="0" w:space="0" w:color="auto"/>
        <w:bottom w:val="none" w:sz="0" w:space="0" w:color="auto"/>
        <w:right w:val="none" w:sz="0" w:space="0" w:color="auto"/>
      </w:divBdr>
    </w:div>
    <w:div w:id="938105385">
      <w:bodyDiv w:val="1"/>
      <w:marLeft w:val="0"/>
      <w:marRight w:val="0"/>
      <w:marTop w:val="0"/>
      <w:marBottom w:val="0"/>
      <w:divBdr>
        <w:top w:val="none" w:sz="0" w:space="0" w:color="auto"/>
        <w:left w:val="none" w:sz="0" w:space="0" w:color="auto"/>
        <w:bottom w:val="none" w:sz="0" w:space="0" w:color="auto"/>
        <w:right w:val="none" w:sz="0" w:space="0" w:color="auto"/>
      </w:divBdr>
    </w:div>
    <w:div w:id="1444302863">
      <w:bodyDiv w:val="1"/>
      <w:marLeft w:val="0"/>
      <w:marRight w:val="0"/>
      <w:marTop w:val="0"/>
      <w:marBottom w:val="0"/>
      <w:divBdr>
        <w:top w:val="none" w:sz="0" w:space="0" w:color="auto"/>
        <w:left w:val="none" w:sz="0" w:space="0" w:color="auto"/>
        <w:bottom w:val="none" w:sz="0" w:space="0" w:color="auto"/>
        <w:right w:val="none" w:sz="0" w:space="0" w:color="auto"/>
      </w:divBdr>
    </w:div>
    <w:div w:id="1502618788">
      <w:bodyDiv w:val="1"/>
      <w:marLeft w:val="0"/>
      <w:marRight w:val="0"/>
      <w:marTop w:val="0"/>
      <w:marBottom w:val="0"/>
      <w:divBdr>
        <w:top w:val="none" w:sz="0" w:space="0" w:color="auto"/>
        <w:left w:val="none" w:sz="0" w:space="0" w:color="auto"/>
        <w:bottom w:val="none" w:sz="0" w:space="0" w:color="auto"/>
        <w:right w:val="none" w:sz="0" w:space="0" w:color="auto"/>
      </w:divBdr>
    </w:div>
    <w:div w:id="1811554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5310920/d51586d424b3.htm" TargetMode="Externa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ec.gov/Archives/edgar/data/70858/000119312525310920/d51586d424b3.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sec.gov/Archives/edgar/data/70858/000119312525311322/d52179d424b2.htm"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ec.gov/Archives/edgar/data/70858/000119312525311322/d52179d424b2.htm"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12937</Words>
  <Characters>72709</Characters>
  <Application>Microsoft Office Word</Application>
  <DocSecurity>0</DocSecurity>
  <Lines>1154</Lines>
  <Paragraphs>249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2026-03-26T16:18:00Z</dcterms:created>
  <dcterms:modified xsi:type="dcterms:W3CDTF">2026-03-26T19:38:00Z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AdHocReviewCycleID">
    <vt:i4>-1752328673</vt:i4>
  </op:property>
  <op:property fmtid="{D5CDD505-2E9C-101B-9397-08002B2CF9AE}" pid="3" name="_NewReviewCycle">
    <vt:lpwstr/>
  </op:property>
  <op:property fmtid="{D5CDD505-2E9C-101B-9397-08002B2CF9AE}" pid="4" name="_PreviousAdHocReviewCycleID">
    <vt:i4>443302005</vt:i4>
  </op:property>
  <op:property fmtid="{D5CDD505-2E9C-101B-9397-08002B2CF9AE}" pid="5" name="_ReviewingToolsShownOnce">
    <vt:lpwstr/>
  </op:property>
  <op:property fmtid="{D5CDD505-2E9C-101B-9397-08002B2CF9AE}" pid="6" name="DOCXDOCID">
    <vt:lpwstr>4928-3371-5611v.2</vt:lpwstr>
  </op:property>
  <op:property fmtid="{D5CDD505-2E9C-101B-9397-08002B2CF9AE}" pid="7" name="DocXFormat">
    <vt:lpwstr>NumberVersion</vt:lpwstr>
  </op:property>
  <op:property fmtid="{D5CDD505-2E9C-101B-9397-08002B2CF9AE}" pid="8" name="DocXLocation">
    <vt:lpwstr>NoDocId</vt:lpwstr>
  </op:property>
  <op:property fmtid="{D5CDD505-2E9C-101B-9397-08002B2CF9AE}" pid="9" name="ndDocumentId">
    <vt:lpwstr>4928-3371-5611</vt:lpwstr>
  </op:property>
</op:Properties>
</file>