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A5F"/>
          <w:sz w:val="38"/>
          <w:szCs w:val="38"/>
        </w:rPr>
        <w:t xml:space="preserve">GLAVNE (HUB) STRANICE PO OBLASTIMA PRAVA</w:t>
      </w:r>
    </w:p>
    <w:p>
      <w:pPr>
        <w:spacing w:after="100"/>
        <w:jc w:val="center"/>
      </w:pPr>
      <w:r>
        <w:rPr>
          <w:color w:val="595959"/>
          <w:sz w:val="24"/>
          <w:szCs w:val="24"/>
        </w:rPr>
        <w:t xml:space="preserve">Građansko pravo / Krivično pravo / Upravno pravo — SEO optimizovan obim teksta</w:t>
      </w:r>
    </w:p>
    <w:p>
      <w:pPr>
        <w:spacing w:after="2000"/>
        <w:jc w:val="center"/>
      </w:pPr>
      <w:r>
        <w:rPr>
          <w:i/>
          <w:iCs/>
          <w:color w:val="595959"/>
          <w:sz w:val="20"/>
          <w:szCs w:val="20"/>
        </w:rPr>
        <w:t xml:space="preserve">Deo standardne (besplatne) strukture sajta, uz Home / O nama / Kontakt</w:t>
      </w:r>
    </w:p>
    <w:p>
      <w:pPr>
        <w:pBdr>
          <w:left w:val="single" w:color="3A6B3A" w:sz="18" w:space="8"/>
        </w:pBdr>
        <w:shd w:fill="E9F0E9" w:val="clear"/>
        <w:spacing w:after="2000" w:before="120"/>
      </w:pPr>
      <w:r>
        <w:rPr>
          <w:b/>
          <w:bCs/>
          <w:color w:val="3A6B3A"/>
          <w:sz w:val="20"/>
          <w:szCs w:val="20"/>
        </w:rPr>
        <w:t xml:space="preserve">ZAŠTO OVAJ OBIM TEKSTA: </w:t>
      </w:r>
      <w:r>
        <w:rPr>
          <w:sz w:val="20"/>
          <w:szCs w:val="20"/>
        </w:rPr>
        <w:t xml:space="preserve">Hub/pillar stranice ciljaju generičke, konkurentnije pojmove (npr. 'advokat za građansko pravo Beograd'), pa 100-150 reči predstavlja tanak sadržaj (thin content) koji se teško rangira. Svaka stranica ovde je proširena na okvirno 550-750 reči kroz dodatne sekcije (šta oblast obuhvata, zašto kancelarija, kako izgleda saradnja, FAQ), a da pritom i dalje ostane prvenstveno navigacioni 'hub' ka pod-stranicama, bez preklapanja ključnih reči sa njima.</w:t>
      </w:r>
    </w:p>
    <w:p>
      <w:pPr>
        <w:pStyle w:val="Heading1"/>
        <w:spacing w:after="60" w:before="200"/>
      </w:pPr>
      <w:r>
        <w:rPr>
          <w:color w:val="1F3A5F"/>
        </w:rPr>
        <w:t xml:space="preserve">Glavna stranica oblasti: Građansko pravo</w:t>
      </w:r>
    </w:p>
    <w:p>
      <w:pPr>
        <w:spacing w:after="200"/>
      </w:pPr>
      <w:r>
        <w:rPr>
          <w:b/>
          <w:bCs/>
          <w:color w:val="595959"/>
          <w:sz w:val="20"/>
          <w:szCs w:val="20"/>
        </w:rPr>
        <w:t xml:space="preserve">SEO META PODACI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EDEDED" w:val="clear"/>
            <w:tcMar>
              <w:top w:type="dxa" w:w="80"/>
              <w:left w:type="dxa" w:w="120"/>
              <w:bottom w:type="dxa" w:w="80"/>
              <w:right w:type="dxa" w:w="120"/>
            </w:tcMar>
          </w:tcPr>
          <w:p>
            <w:r>
              <w:rPr>
                <w:b/>
                <w:bCs/>
                <w:color w:val="595959"/>
                <w:sz w:val="20"/>
                <w:szCs w:val="20"/>
              </w:rPr>
              <w:t xml:space="preserve">SEO Naslov (Title)</w:t>
            </w:r>
          </w:p>
        </w:tc>
        <w:tc>
          <w:tcPr>
            <w:tcW w:type="dxa" w:w="7000"/>
            <w:tcMar>
              <w:top w:type="dxa" w:w="80"/>
              <w:left w:type="dxa" w:w="120"/>
              <w:bottom w:type="dxa" w:w="80"/>
              <w:right w:type="dxa" w:w="120"/>
            </w:tcMar>
          </w:tcPr>
          <w:p>
            <w:r>
              <w:rPr>
                <w:sz w:val="20"/>
                <w:szCs w:val="20"/>
              </w:rPr>
              <w:t xml:space="preserve">Advokat za građansko pravo Beograd | Marko A. Petrović</w:t>
            </w:r>
          </w:p>
        </w:tc>
      </w:tr>
      <w:tr>
        <w:tc>
          <w:tcPr>
            <w:tcW w:type="dxa" w:w="2200"/>
            <w:shd w:fill="EDEDED" w:val="clear"/>
            <w:tcMar>
              <w:top w:type="dxa" w:w="80"/>
              <w:left w:type="dxa" w:w="120"/>
              <w:bottom w:type="dxa" w:w="80"/>
              <w:right w:type="dxa" w:w="120"/>
            </w:tcMar>
          </w:tcPr>
          <w:p>
            <w:r>
              <w:rPr>
                <w:b/>
                <w:bCs/>
                <w:color w:val="595959"/>
                <w:sz w:val="20"/>
                <w:szCs w:val="20"/>
              </w:rPr>
              <w:t xml:space="preserve">Meta Description</w:t>
            </w:r>
          </w:p>
        </w:tc>
        <w:tc>
          <w:tcPr>
            <w:tcW w:type="dxa" w:w="7000"/>
            <w:tcMar>
              <w:top w:type="dxa" w:w="80"/>
              <w:left w:type="dxa" w:w="120"/>
              <w:bottom w:type="dxa" w:w="80"/>
              <w:right w:type="dxa" w:w="120"/>
            </w:tcMar>
          </w:tcPr>
          <w:p>
            <w:r>
              <w:rPr>
                <w:sz w:val="20"/>
                <w:szCs w:val="20"/>
              </w:rPr>
              <w:t xml:space="preserve">Advokatska kancelarija za građansko pravo u Beogradu — razvod braka, nekretnine, nasledstvo, naknada štete i smetanje poseda. Jedna kancelarija za sve.</w:t>
            </w:r>
          </w:p>
        </w:tc>
      </w:tr>
      <w:tr>
        <w:tc>
          <w:tcPr>
            <w:tcW w:type="dxa" w:w="2200"/>
            <w:shd w:fill="EDEDED" w:val="clear"/>
            <w:tcMar>
              <w:top w:type="dxa" w:w="80"/>
              <w:left w:type="dxa" w:w="120"/>
              <w:bottom w:type="dxa" w:w="80"/>
              <w:right w:type="dxa" w:w="120"/>
            </w:tcMar>
          </w:tcPr>
          <w:p>
            <w:r>
              <w:rPr>
                <w:b/>
                <w:bCs/>
                <w:color w:val="595959"/>
                <w:sz w:val="20"/>
                <w:szCs w:val="20"/>
              </w:rPr>
              <w:t xml:space="preserve">URL Slug</w:t>
            </w:r>
          </w:p>
        </w:tc>
        <w:tc>
          <w:tcPr>
            <w:tcW w:type="dxa" w:w="7000"/>
            <w:tcMar>
              <w:top w:type="dxa" w:w="80"/>
              <w:left w:type="dxa" w:w="120"/>
              <w:bottom w:type="dxa" w:w="80"/>
              <w:right w:type="dxa" w:w="120"/>
            </w:tcMar>
          </w:tcPr>
          <w:p>
            <w:r>
              <w:rPr>
                <w:sz w:val="20"/>
                <w:szCs w:val="20"/>
              </w:rPr>
              <w:t xml:space="preserve">/gradjansko-pravo/</w:t>
            </w:r>
          </w:p>
        </w:tc>
      </w:tr>
    </w:tbl>
    <w:p>
      <w:pPr>
        <w:spacing w:after="200"/>
      </w:pPr>
    </w:p>
    <w:p>
      <w:pPr>
        <w:pStyle w:val="Heading2"/>
        <w:spacing w:after="120" w:before="200"/>
      </w:pPr>
      <w:r>
        <w:t xml:space="preserve">Advokat za građansko pravo – Beograd i Čukarica</w:t>
      </w:r>
    </w:p>
    <w:p>
      <w:pPr>
        <w:spacing w:after="160"/>
      </w:pPr>
      <w:r>
        <w:rPr>
          <w:sz w:val="22"/>
          <w:szCs w:val="22"/>
        </w:rPr>
        <w:t xml:space="preserve">Građansko pravo prati čoveka kroz čitav životni ciklus — od zaključenja braka, preko kupovine prve nekretnine, do nasleđivanja imovine roditelja. Upravo zato je najveća prednost angažovanja jedne advokatske kancelarije za sve ove oblasti to što vaš advokat već poznaje kompletnu porodičnu i imovinsku sliku, umesto da svaki put iznova objašnjavate istoriju predmeta nekom novom pravniku.</w:t>
      </w:r>
    </w:p>
    <w:p>
      <w:pPr>
        <w:spacing w:after="160"/>
      </w:pPr>
      <w:r>
        <w:rPr>
          <w:sz w:val="22"/>
          <w:szCs w:val="22"/>
        </w:rPr>
        <w:t xml:space="preserve">Naša advokatska kancelarija u Žarkovu pruža pravne savete i zastupanje u svim granama građanskog prava, sa posebnim naglaskom na klijente sa opštine Čukarica — Banovo Brdo, Cerak, Bele Vode i okolna naselja — ali i za predmete pred sudovima širom Beograda.</w:t>
      </w:r>
    </w:p>
    <w:p>
      <w:pPr>
        <w:pStyle w:val="Heading3"/>
        <w:spacing w:after="100" w:before="220"/>
      </w:pPr>
      <w:r>
        <w:rPr>
          <w:color w:val="1F3A5F"/>
        </w:rPr>
        <w:t xml:space="preserve">Šta sve spada u građansko pravo</w:t>
      </w:r>
    </w:p>
    <w:p>
      <w:pPr>
        <w:spacing w:after="160"/>
      </w:pPr>
      <w:r>
        <w:rPr>
          <w:sz w:val="22"/>
          <w:szCs w:val="22"/>
        </w:rPr>
        <w:t xml:space="preserve">Građansko pravo je najšira grana prava koja reguliše odnose između fizičkih i pravnih lica — od bračnih i porodičnih odnosa, preko svojine i prometa nepokretnosti, do naknade štete i nasleđivanja. Za razliku od krivičnog ili upravnog prava, gde je jedna strana uvek država, u građanskopravnim sporovima obično su obe strane privatna lica, a sud presuđuje na osnovu Zakona o obligacionim odnosima, Porodičnog zakona, Zakona o osnovama svojinskopravnih odnosa i Zakona o nasleđivanju.</w:t>
      </w:r>
    </w:p>
    <w:p>
      <w:pPr>
        <w:spacing w:after="160"/>
      </w:pPr>
      <w:r>
        <w:rPr>
          <w:sz w:val="22"/>
          <w:szCs w:val="22"/>
        </w:rPr>
        <w:t xml:space="preserve">Zbog toga se u praksi najčešće susrećemo sa predmetima iz šest povezanih oblasti, koje detaljno obrađujemo na posebnim stranicama našeg sajta.</w:t>
      </w:r>
    </w:p>
    <w:p>
      <w:pPr>
        <w:pStyle w:val="Heading3"/>
        <w:spacing w:after="100" w:before="220"/>
      </w:pPr>
      <w:r>
        <w:rPr>
          <w:color w:val="1F3A5F"/>
        </w:rPr>
        <w:t xml:space="preserve">Zašto klijenti biraju kancelariju sa sedištem u Žarkovu</w:t>
      </w:r>
    </w:p>
    <w:p>
      <w:pPr>
        <w:spacing w:after="160"/>
      </w:pPr>
      <w:r>
        <w:rPr>
          <w:sz w:val="22"/>
          <w:szCs w:val="22"/>
        </w:rPr>
        <w:t xml:space="preserve">Porodični i imovinski postupci često zahtevaju više susreta — predaju dokumentacije, potpisivanje sporazuma, pripremu za ročišta. Sedište u Žarkovu znači da klijenti sa cele opštine Čukarica konsultacije i predaju papira obavljaju bez gubljenja vremena u saobraćaju ka centru grada, dok istovremeno redovno zastupamo klijente pred Drugim osnovnim sudom, javnim beležnicima i Centrom za socijalni rad na ovoj teritoriji, kao i pred svim ostalim sudovima u Beogradu kada predmet to zahteva.</w:t>
      </w:r>
    </w:p>
    <w:p>
      <w:pPr>
        <w:pStyle w:val="Heading3"/>
        <w:spacing w:after="100" w:before="220"/>
      </w:pPr>
      <w:r>
        <w:rPr>
          <w:color w:val="1F3A5F"/>
        </w:rPr>
        <w:t xml:space="preserve">Kako izgleda saradnja sa kancelarijom</w:t>
      </w:r>
    </w:p>
    <w:p>
      <w:pPr>
        <w:spacing w:after="160"/>
      </w:pPr>
      <w:r>
        <w:rPr>
          <w:sz w:val="22"/>
          <w:szCs w:val="22"/>
        </w:rPr>
        <w:t xml:space="preserve">Svaki predmet počinje inicijalnom konsultacijom u kojoj advokat upoznaje činjenično stanje i objašnjava realna očekivanja — rokove, troškove i moguće ishode, bez nepotrebnog obećavanja. Nakon toga sledi prikupljanje i provera dokumentacije, izrada strategije (sporazumno rešenje kad god je moguće, sudski put kada je neophodan) i aktivno zastupanje do pravosnažnog okončanja postupka. Klijent u svakom trenutku zna u kojoj je fazi predmet i šta je sledeći korak.</w:t>
      </w:r>
    </w:p>
    <w:p>
      <w:pPr>
        <w:pStyle w:val="Heading3"/>
        <w:spacing w:after="100" w:before="220"/>
      </w:pPr>
      <w:r>
        <w:rPr>
          <w:color w:val="1F3A5F"/>
        </w:rPr>
        <w:t xml:space="preserve">Usluge u okviru ove oblasti</w:t>
      </w:r>
    </w:p>
    <w:p>
      <w:pPr>
        <w:spacing w:after="100"/>
      </w:pPr>
      <w:r>
        <w:rPr>
          <w:b/>
          <w:bCs/>
          <w:sz w:val="22"/>
          <w:szCs w:val="22"/>
        </w:rPr>
        <w:t xml:space="preserve">Razvod braka — </w:t>
      </w:r>
      <w:r>
        <w:rPr>
          <w:sz w:val="22"/>
          <w:szCs w:val="22"/>
        </w:rPr>
        <w:t xml:space="preserve">Sporazumni razvod, razvod po tužbi, poveravanje dece i alimentacija.</w:t>
      </w:r>
      <w:r>
        <w:rPr>
          <w:i/>
          <w:iCs/>
          <w:color w:val="595959"/>
          <w:sz w:val="18"/>
          <w:szCs w:val="18"/>
        </w:rPr>
        <w:t xml:space="preserve">  (/gradjansko-pravo/razvod-braka-cukarica)</w:t>
      </w:r>
    </w:p>
    <w:p>
      <w:pPr>
        <w:spacing w:after="100"/>
      </w:pPr>
      <w:r>
        <w:rPr>
          <w:b/>
          <w:bCs/>
          <w:sz w:val="22"/>
          <w:szCs w:val="22"/>
        </w:rPr>
        <w:t xml:space="preserve">Nekretnine — </w:t>
      </w:r>
      <w:r>
        <w:rPr>
          <w:sz w:val="22"/>
          <w:szCs w:val="22"/>
        </w:rPr>
        <w:t xml:space="preserve">Kupoprodaja, legalizacija i uknjižba stanova, kuća i placeva.</w:t>
      </w:r>
      <w:r>
        <w:rPr>
          <w:i/>
          <w:iCs/>
          <w:color w:val="595959"/>
          <w:sz w:val="18"/>
          <w:szCs w:val="18"/>
        </w:rPr>
        <w:t xml:space="preserve">  (/gradjansko-pravo/nekretnine-cukarica)</w:t>
      </w:r>
    </w:p>
    <w:p>
      <w:pPr>
        <w:spacing w:after="100"/>
      </w:pPr>
      <w:r>
        <w:rPr>
          <w:b/>
          <w:bCs/>
          <w:sz w:val="22"/>
          <w:szCs w:val="22"/>
        </w:rPr>
        <w:t xml:space="preserve">Nasledno pravo — </w:t>
      </w:r>
      <w:r>
        <w:rPr>
          <w:sz w:val="22"/>
          <w:szCs w:val="22"/>
        </w:rPr>
        <w:t xml:space="preserve">Ostavinski postupci, testamenti i ugovori o doživotnom izdržavanju.</w:t>
      </w:r>
      <w:r>
        <w:rPr>
          <w:i/>
          <w:iCs/>
          <w:color w:val="595959"/>
          <w:sz w:val="18"/>
          <w:szCs w:val="18"/>
        </w:rPr>
        <w:t xml:space="preserve">  (/gradjansko-pravo/nasledno-pravo-beograd)</w:t>
      </w:r>
    </w:p>
    <w:p>
      <w:pPr>
        <w:spacing w:after="100"/>
      </w:pPr>
      <w:r>
        <w:rPr>
          <w:b/>
          <w:bCs/>
          <w:sz w:val="22"/>
          <w:szCs w:val="22"/>
        </w:rPr>
        <w:t xml:space="preserve">Naknada štete — </w:t>
      </w:r>
      <w:r>
        <w:rPr>
          <w:sz w:val="22"/>
          <w:szCs w:val="22"/>
        </w:rPr>
        <w:t xml:space="preserve">Odšteta nakon saobraćajnih nezgoda, povreda na radu i drugih incidenata.</w:t>
      </w:r>
      <w:r>
        <w:rPr>
          <w:i/>
          <w:iCs/>
          <w:color w:val="595959"/>
          <w:sz w:val="18"/>
          <w:szCs w:val="18"/>
        </w:rPr>
        <w:t xml:space="preserve">  (/gradjansko-pravo/naknada-stete-beograd)</w:t>
      </w:r>
    </w:p>
    <w:p>
      <w:pPr>
        <w:spacing w:after="100"/>
      </w:pPr>
      <w:r>
        <w:rPr>
          <w:b/>
          <w:bCs/>
          <w:sz w:val="22"/>
          <w:szCs w:val="22"/>
        </w:rPr>
        <w:t xml:space="preserve">Smetanje poseda — </w:t>
      </w:r>
      <w:r>
        <w:rPr>
          <w:sz w:val="22"/>
          <w:szCs w:val="22"/>
        </w:rPr>
        <w:t xml:space="preserve">Komšijski sporovi, međe i hitna zaštita državine.</w:t>
      </w:r>
      <w:r>
        <w:rPr>
          <w:i/>
          <w:iCs/>
          <w:color w:val="595959"/>
          <w:sz w:val="18"/>
          <w:szCs w:val="18"/>
        </w:rPr>
        <w:t xml:space="preserve">  (/gradjansko-pravo/smetanje-poseda-cukarica)</w:t>
      </w:r>
    </w:p>
    <w:p>
      <w:pPr>
        <w:spacing w:after="100"/>
      </w:pPr>
      <w:r>
        <w:rPr>
          <w:b/>
          <w:bCs/>
          <w:sz w:val="22"/>
          <w:szCs w:val="22"/>
        </w:rPr>
        <w:t xml:space="preserve">Međunarodni razvod braka — </w:t>
      </w:r>
      <w:r>
        <w:rPr>
          <w:sz w:val="22"/>
          <w:szCs w:val="22"/>
        </w:rPr>
        <w:t xml:space="preserve">Razvod i priznanje stranih presuda za klijente iz dijaspore.</w:t>
      </w:r>
      <w:r>
        <w:rPr>
          <w:i/>
          <w:iCs/>
          <w:color w:val="595959"/>
          <w:sz w:val="18"/>
          <w:szCs w:val="18"/>
        </w:rPr>
        <w:t xml:space="preserve">  (/gradjansko-pravo/medjunarodni-razvod-beograd)</w:t>
      </w:r>
    </w:p>
    <w:p>
      <w:pPr>
        <w:pStyle w:val="Heading3"/>
        <w:spacing w:after="100" w:before="220"/>
      </w:pPr>
      <w:r>
        <w:rPr>
          <w:color w:val="1F3A5F"/>
        </w:rPr>
        <w:t xml:space="preserve">Često postavljana pitanja (FAQ)</w:t>
      </w:r>
    </w:p>
    <w:p>
      <w:pPr>
        <w:spacing w:after="60" w:before="120"/>
      </w:pPr>
      <w:r>
        <w:rPr>
          <w:b/>
          <w:bCs/>
          <w:sz w:val="22"/>
          <w:szCs w:val="22"/>
        </w:rPr>
        <w:t xml:space="preserve">Da li mogu prvo da dobijem samo savet, bez obaveze angažovanja?</w:t>
      </w:r>
    </w:p>
    <w:p>
      <w:pPr>
        <w:spacing w:after="160"/>
      </w:pPr>
      <w:r>
        <w:rPr>
          <w:sz w:val="22"/>
          <w:szCs w:val="22"/>
        </w:rPr>
        <w:t xml:space="preserve">Da. Inicijalna konsultacija služi upravo tome — da razumete svoju pravnu poziciju i moguće opcije pre nego što odlučite da li vam je i u kojoj meri potrebno dalje angažovanje advokata.</w:t>
      </w:r>
    </w:p>
    <w:p>
      <w:pPr>
        <w:spacing w:after="60" w:before="120"/>
      </w:pPr>
      <w:r>
        <w:rPr>
          <w:b/>
          <w:bCs/>
          <w:sz w:val="22"/>
          <w:szCs w:val="22"/>
        </w:rPr>
        <w:t xml:space="preserve">Da li kancelarija radi predmete i van teritorije Čukarice?</w:t>
      </w:r>
    </w:p>
    <w:p>
      <w:pPr>
        <w:spacing w:after="160"/>
      </w:pPr>
      <w:r>
        <w:rPr>
          <w:sz w:val="22"/>
          <w:szCs w:val="22"/>
        </w:rPr>
        <w:t xml:space="preserve">Da. Iako nam je sedište u Žarkovu i najviše klijenata dolazi sa Čukarice, zastupamo klijente pred svim sudovima i institucijama u Beogradu, a po potrebi i u drugim gradovima u Srbiji.</w:t>
      </w:r>
    </w:p>
    <w:p>
      <w:pPr>
        <w:spacing w:after="60" w:before="120"/>
      </w:pPr>
      <w:r>
        <w:rPr>
          <w:b/>
          <w:bCs/>
          <w:sz w:val="22"/>
          <w:szCs w:val="22"/>
        </w:rPr>
        <w:t xml:space="preserve">Koliko traje tipičan građanskopravni postupak?</w:t>
      </w:r>
    </w:p>
    <w:p>
      <w:pPr>
        <w:spacing w:after="160"/>
      </w:pPr>
      <w:r>
        <w:rPr>
          <w:sz w:val="22"/>
          <w:szCs w:val="22"/>
        </w:rPr>
        <w:t xml:space="preserve">Zavisi od vrste spora i toga da li se rešenje postiže sporazumno ili pred sudom. Sporazumni postupci (npr. sporazumni razvod, ostavinska rasprava bez spora) često se okončaju za nekoliko meseci, dok parnični postupci sa spornim činjenicama mogu trajati i duže — na prvom razgovoru dobijate realnu procenu za vaš konkretan slučaj.</w:t>
      </w:r>
    </w:p>
    <w:p>
      <w:pPr>
        <w:pBdr>
          <w:top w:val="single" w:color="1F3A5F" w:sz="4"/>
          <w:bottom w:val="single" w:color="1F3A5F" w:sz="4"/>
          <w:left w:val="single" w:color="1F3A5F" w:sz="4"/>
          <w:right w:val="single" w:color="1F3A5F" w:sz="4"/>
        </w:pBdr>
        <w:shd w:fill="1F3A5F" w:val="clear"/>
        <w:spacing w:after="100" w:before="260"/>
      </w:pPr>
      <w:r>
        <w:rPr>
          <w:b/>
          <w:bCs/>
          <w:color w:val="FFFFFF"/>
          <w:sz w:val="22"/>
          <w:szCs w:val="22"/>
        </w:rPr>
        <w:t xml:space="preserve">POZIV NA AKCIJU (CTA): </w:t>
      </w:r>
      <w:r>
        <w:rPr>
          <w:color w:val="FFFFFF"/>
          <w:sz w:val="22"/>
          <w:szCs w:val="22"/>
        </w:rPr>
        <w:t xml:space="preserve">Bez obzira da li vam je potrebna pomoć oko razvoda, nekretnine ili nasledstva, prvi korak je isti — inicijalni razgovor u kojem ćemo utvrditi najbolju strategiju za vaš slučaj. Pozovite [Broj telefona] ili nas kontaktirajte putem stranice [Link ka Kontakt stranici].</w:t>
      </w:r>
    </w:p>
    <w:p>
      <w:pPr>
        <w:pBdr>
          <w:left w:val="single" w:color="3A6B3A" w:sz="18" w:space="8"/>
        </w:pBdr>
        <w:shd w:fill="E9F0E9" w:val="clear"/>
        <w:spacing w:after="260" w:before="120"/>
      </w:pPr>
      <w:r>
        <w:rPr>
          <w:b/>
          <w:bCs/>
          <w:i/>
          <w:iCs/>
          <w:color w:val="3A6B3A"/>
          <w:sz w:val="19"/>
          <w:szCs w:val="19"/>
        </w:rPr>
        <w:t xml:space="preserve">SEO OBIM TEKSTA: </w:t>
      </w:r>
      <w:r>
        <w:rPr>
          <w:i/>
          <w:iCs/>
          <w:color w:val="595959"/>
          <w:sz w:val="19"/>
          <w:szCs w:val="19"/>
        </w:rPr>
        <w:t xml:space="preserve">Ova stranica ima okvirno 567 reči teksta koji ide na sajt (bez meta podataka i napomena) — u ciljanom SEO opsegu za hub/pillar stranicu.</w:t>
      </w:r>
    </w:p>
    <w:p>
      <w:pPr>
        <w:pBdr>
          <w:left w:val="single" w:color="8A6D3B" w:sz="18" w:space="8"/>
        </w:pBdr>
        <w:shd w:fill="FFF6E5" w:val="clear"/>
        <w:spacing w:after="300" w:before="200"/>
      </w:pPr>
      <w:r>
        <w:rPr>
          <w:b/>
          <w:bCs/>
          <w:i/>
          <w:iCs/>
          <w:color w:val="8A6D3B"/>
          <w:sz w:val="19"/>
          <w:szCs w:val="19"/>
        </w:rPr>
        <w:t xml:space="preserve">NAPOMENA ZA IMPLEMENTACIJU: </w:t>
      </w:r>
      <w:r>
        <w:rPr>
          <w:i/>
          <w:iCs/>
          <w:color w:val="595959"/>
          <w:sz w:val="19"/>
          <w:szCs w:val="19"/>
        </w:rPr>
        <w:t xml:space="preserve">Hub stranica cilja generički pojam 'advokat za građansko pravo Beograd' — pod-stranice ciljaju specifične usluge, izbegavati preklapanje ključnih reči (keyword cannibalization). FAQ na ovoj stranici namerno je opštiji od FAQ-a na pod-stranicama (izbegnuta je duplikacija pitanja) — Google inače tretira skoro identičan FAQ na više stranica kao slab signal. Dodati FAQPage i BreadcrumbList schema. Glavni meni i footer treba da linkuju ovde kao 'roditeljsku' stavku sa dropdown-om ka svih 6 pod-stranica.</w:t>
      </w:r>
    </w:p>
    <w:p>
      <w:pPr>
        <w:pStyle w:val="Heading1"/>
        <w:pageBreakBefore/>
        <w:spacing w:after="60" w:before="200"/>
      </w:pPr>
      <w:r>
        <w:rPr>
          <w:color w:val="1F3A5F"/>
        </w:rPr>
        <w:t xml:space="preserve">Glavna stranica oblasti: Krivično pravo</w:t>
      </w:r>
    </w:p>
    <w:p>
      <w:pPr>
        <w:spacing w:after="200"/>
      </w:pPr>
      <w:r>
        <w:rPr>
          <w:b/>
          <w:bCs/>
          <w:color w:val="595959"/>
          <w:sz w:val="20"/>
          <w:szCs w:val="20"/>
        </w:rPr>
        <w:t xml:space="preserve">SEO META PODACI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EDEDED" w:val="clear"/>
            <w:tcMar>
              <w:top w:type="dxa" w:w="80"/>
              <w:left w:type="dxa" w:w="120"/>
              <w:bottom w:type="dxa" w:w="80"/>
              <w:right w:type="dxa" w:w="120"/>
            </w:tcMar>
          </w:tcPr>
          <w:p>
            <w:r>
              <w:rPr>
                <w:b/>
                <w:bCs/>
                <w:color w:val="595959"/>
                <w:sz w:val="20"/>
                <w:szCs w:val="20"/>
              </w:rPr>
              <w:t xml:space="preserve">SEO Naslov (Title)</w:t>
            </w:r>
          </w:p>
        </w:tc>
        <w:tc>
          <w:tcPr>
            <w:tcW w:type="dxa" w:w="7000"/>
            <w:tcMar>
              <w:top w:type="dxa" w:w="80"/>
              <w:left w:type="dxa" w:w="120"/>
              <w:bottom w:type="dxa" w:w="80"/>
              <w:right w:type="dxa" w:w="120"/>
            </w:tcMar>
          </w:tcPr>
          <w:p>
            <w:r>
              <w:rPr>
                <w:sz w:val="20"/>
                <w:szCs w:val="20"/>
              </w:rPr>
              <w:t xml:space="preserve">Advokat za krivično pravo Beograd | Marko A. Petrović</w:t>
            </w:r>
          </w:p>
        </w:tc>
      </w:tr>
      <w:tr>
        <w:tc>
          <w:tcPr>
            <w:tcW w:type="dxa" w:w="2200"/>
            <w:shd w:fill="EDEDED" w:val="clear"/>
            <w:tcMar>
              <w:top w:type="dxa" w:w="80"/>
              <w:left w:type="dxa" w:w="120"/>
              <w:bottom w:type="dxa" w:w="80"/>
              <w:right w:type="dxa" w:w="120"/>
            </w:tcMar>
          </w:tcPr>
          <w:p>
            <w:r>
              <w:rPr>
                <w:b/>
                <w:bCs/>
                <w:color w:val="595959"/>
                <w:sz w:val="20"/>
                <w:szCs w:val="20"/>
              </w:rPr>
              <w:t xml:space="preserve">Meta Description</w:t>
            </w:r>
          </w:p>
        </w:tc>
        <w:tc>
          <w:tcPr>
            <w:tcW w:type="dxa" w:w="7000"/>
            <w:tcMar>
              <w:top w:type="dxa" w:w="80"/>
              <w:left w:type="dxa" w:w="120"/>
              <w:bottom w:type="dxa" w:w="80"/>
              <w:right w:type="dxa" w:w="120"/>
            </w:tcMar>
          </w:tcPr>
          <w:p>
            <w:r>
              <w:rPr>
                <w:sz w:val="20"/>
                <w:szCs w:val="20"/>
              </w:rPr>
              <w:t xml:space="preserve">Krivična odbrana i zastupanje u saobraćajnim prekršajima u Beogradu. Hitna dostupnost kod hapšenja, saslušanja i prekršajnih postupaka. Pozovite odmah.</w:t>
            </w:r>
          </w:p>
        </w:tc>
      </w:tr>
      <w:tr>
        <w:tc>
          <w:tcPr>
            <w:tcW w:type="dxa" w:w="2200"/>
            <w:shd w:fill="EDEDED" w:val="clear"/>
            <w:tcMar>
              <w:top w:type="dxa" w:w="80"/>
              <w:left w:type="dxa" w:w="120"/>
              <w:bottom w:type="dxa" w:w="80"/>
              <w:right w:type="dxa" w:w="120"/>
            </w:tcMar>
          </w:tcPr>
          <w:p>
            <w:r>
              <w:rPr>
                <w:b/>
                <w:bCs/>
                <w:color w:val="595959"/>
                <w:sz w:val="20"/>
                <w:szCs w:val="20"/>
              </w:rPr>
              <w:t xml:space="preserve">URL Slug</w:t>
            </w:r>
          </w:p>
        </w:tc>
        <w:tc>
          <w:tcPr>
            <w:tcW w:type="dxa" w:w="7000"/>
            <w:tcMar>
              <w:top w:type="dxa" w:w="80"/>
              <w:left w:type="dxa" w:w="120"/>
              <w:bottom w:type="dxa" w:w="80"/>
              <w:right w:type="dxa" w:w="120"/>
            </w:tcMar>
          </w:tcPr>
          <w:p>
            <w:r>
              <w:rPr>
                <w:sz w:val="20"/>
                <w:szCs w:val="20"/>
              </w:rPr>
              <w:t xml:space="preserve">/krivicno-pravo/</w:t>
            </w:r>
          </w:p>
        </w:tc>
      </w:tr>
    </w:tbl>
    <w:p>
      <w:pPr>
        <w:spacing w:after="200"/>
      </w:pPr>
    </w:p>
    <w:p>
      <w:pPr>
        <w:pStyle w:val="Heading2"/>
        <w:spacing w:after="120" w:before="200"/>
      </w:pPr>
      <w:r>
        <w:t xml:space="preserve">Advokat za krivično pravo – Beograd</w:t>
      </w:r>
    </w:p>
    <w:p>
      <w:pPr>
        <w:spacing w:after="160"/>
      </w:pPr>
      <w:r>
        <w:rPr>
          <w:sz w:val="22"/>
          <w:szCs w:val="22"/>
        </w:rPr>
        <w:t xml:space="preserve">Kada je sloboda ili vozačka dozvola ugrožena, brzina reakcije je jednako važna kao i pravno znanje. Naša advokatska kancelarija pokriva odbranu u svim fazama krivičnog postupka — od prvog policijskog poziva do žalbe na presudu — kao i posebno masovnu oblast saobraćajnih prekršaja i krivičnih dela, gde svakodnevno pomažemo vozačima u Beogradu da sačuvaju dozvolu i izbegnu zatvorsku kaznu.</w:t>
      </w:r>
    </w:p>
    <w:p>
      <w:pPr>
        <w:spacing w:after="160"/>
      </w:pPr>
      <w:r>
        <w:rPr>
          <w:sz w:val="22"/>
          <w:szCs w:val="22"/>
        </w:rPr>
        <w:t xml:space="preserve">Bilo da se radi o hapšenju, pozivu na informativni razgovor ili prekršajnoj prijavi zbog vožnje pod dejstvom alkohola, način na koji reagujete u prvih nekoliko sati često određuje ishod celog postupka.</w:t>
      </w:r>
    </w:p>
    <w:p>
      <w:pPr>
        <w:pStyle w:val="Heading3"/>
        <w:spacing w:after="100" w:before="220"/>
      </w:pPr>
      <w:r>
        <w:rPr>
          <w:color w:val="1F3A5F"/>
        </w:rPr>
        <w:t xml:space="preserve">Faze krivičnog postupka i kada vam je potreban advokat</w:t>
      </w:r>
    </w:p>
    <w:p>
      <w:pPr>
        <w:spacing w:after="160"/>
      </w:pPr>
      <w:r>
        <w:rPr>
          <w:sz w:val="22"/>
          <w:szCs w:val="22"/>
        </w:rPr>
        <w:t xml:space="preserve">Krivični postupak u Srbiji prolazi kroz nekoliko faza — predistražni postupak (saslušanje, eventualno određivanje pritvora), istragu, podizanje optužnice, glavni pretres i, po potrebi, žalbeni postupak pred Apelacionim sudom. Iako mnogi ljudi misle da im advokat treba tek kada predmet stigne na sud, upravo su prvi sati nakon policijske intervencije najkritičniji — greške i izjave date bez branioca teško se kasnije ispravljaju.</w:t>
      </w:r>
    </w:p>
    <w:p>
      <w:pPr>
        <w:spacing w:after="160"/>
      </w:pPr>
      <w:r>
        <w:rPr>
          <w:sz w:val="22"/>
          <w:szCs w:val="22"/>
        </w:rPr>
        <w:t xml:space="preserve">Isti princip važi i za saobraćajne prekršaje: zapisnik koji policija sastavi na licu mesta u velikoj meri određuje tok prekršajnog postupka, pa je rana pravna analiza tog zapisnika često ključna za ishod.</w:t>
      </w:r>
    </w:p>
    <w:p>
      <w:pPr>
        <w:pStyle w:val="Heading3"/>
        <w:spacing w:after="100" w:before="220"/>
      </w:pPr>
      <w:r>
        <w:rPr>
          <w:color w:val="1F3A5F"/>
        </w:rPr>
        <w:t xml:space="preserve">Zašto je hitno angažovanje branioca ključno</w:t>
      </w:r>
    </w:p>
    <w:p>
      <w:pPr>
        <w:spacing w:after="160"/>
      </w:pPr>
      <w:r>
        <w:rPr>
          <w:sz w:val="22"/>
          <w:szCs w:val="22"/>
        </w:rPr>
        <w:t xml:space="preserve">Prvih 48 sati policijskog zadržavanja zakonski su najosetljiviji period — tada se odlučuje o eventualnom određivanju pritvora i postavljaju temelji odbrane za ostatak postupka. Kancelarija pruža hitnu dostupnost upravo za ovakve situacije, uključujući izlazak na teren i zastupanje već na prvom saslušanju u policiji ili tužilaštvu.</w:t>
      </w:r>
    </w:p>
    <w:p>
      <w:pPr>
        <w:pStyle w:val="Heading3"/>
        <w:spacing w:after="100" w:before="220"/>
      </w:pPr>
      <w:r>
        <w:rPr>
          <w:color w:val="1F3A5F"/>
        </w:rPr>
        <w:t xml:space="preserve">Odbrana pred svim nadležnim institucijama u Beogradu</w:t>
      </w:r>
    </w:p>
    <w:p>
      <w:pPr>
        <w:spacing w:after="160"/>
      </w:pPr>
      <w:r>
        <w:rPr>
          <w:sz w:val="22"/>
          <w:szCs w:val="22"/>
        </w:rPr>
        <w:t xml:space="preserve">Krivični i prekršajni postupci u Beogradu vode se pred više različitih institucija, u zavisnosti od težine dela — od osnovnih sudova i Prekršajnog suda, preko Prvog, Drugog, Trećeg i Višeg javnog tužilaštva, do Apelacionog suda u žalbenom postupku. Kancelarija redovno zastupa klijente pred svim ovim institucijama, što znači da se odbrana ne prekida promenom faze postupka niti prelaskom predmeta sa jednog na drugi organ — isti advokat prati predmet od prve policijske intervencije do pravosnažnog okončanja.</w:t>
      </w:r>
    </w:p>
    <w:p>
      <w:pPr>
        <w:spacing w:after="160"/>
      </w:pPr>
      <w:r>
        <w:rPr>
          <w:sz w:val="22"/>
          <w:szCs w:val="22"/>
        </w:rPr>
        <w:t xml:space="preserve">Ista doslednost važi i za saobraćajne predmete: bilo da je reč o prekršajnom postupku zbog prekoračenja brzine ili o krivičnom delu ugrožavanja javnog saobraćaja sa teškim posledicama, klijent ima jednog advokata koji poznaje ceo tok predmeta, umesto da menja pravnog zastupnika u zavisnosti od faze u kojoj se predmet nalazi.</w:t>
      </w:r>
    </w:p>
    <w:p>
      <w:pPr>
        <w:pStyle w:val="Heading3"/>
        <w:spacing w:after="100" w:before="220"/>
      </w:pPr>
      <w:r>
        <w:rPr>
          <w:color w:val="1F3A5F"/>
        </w:rPr>
        <w:t xml:space="preserve">Usluge u okviru ove oblasti</w:t>
      </w:r>
    </w:p>
    <w:p>
      <w:pPr>
        <w:spacing w:after="100"/>
      </w:pPr>
      <w:r>
        <w:rPr>
          <w:b/>
          <w:bCs/>
          <w:sz w:val="22"/>
          <w:szCs w:val="22"/>
        </w:rPr>
        <w:t xml:space="preserve">Krivična odbrana (opšte) — </w:t>
      </w:r>
      <w:r>
        <w:rPr>
          <w:sz w:val="22"/>
          <w:szCs w:val="22"/>
        </w:rPr>
        <w:t xml:space="preserve">Hapšenje, saslušanje, pritvor, odbrana na suđenju i žalbe.</w:t>
      </w:r>
      <w:r>
        <w:rPr>
          <w:i/>
          <w:iCs/>
          <w:color w:val="595959"/>
          <w:sz w:val="18"/>
          <w:szCs w:val="18"/>
        </w:rPr>
        <w:t xml:space="preserve">  (/krivicno-pravo/krivicna-odbrana-beograd)</w:t>
      </w:r>
    </w:p>
    <w:p>
      <w:pPr>
        <w:spacing w:after="100"/>
      </w:pPr>
      <w:r>
        <w:rPr>
          <w:b/>
          <w:bCs/>
          <w:sz w:val="22"/>
          <w:szCs w:val="22"/>
        </w:rPr>
        <w:t xml:space="preserve">Saobraćajni prekršaji i krivična dela — </w:t>
      </w:r>
      <w:r>
        <w:rPr>
          <w:sz w:val="22"/>
          <w:szCs w:val="22"/>
        </w:rPr>
        <w:t xml:space="preserve">Vožnja pod dejstvom alkohola, kazneni bodovi, teža saobraćajna krivična dela.</w:t>
      </w:r>
      <w:r>
        <w:rPr>
          <w:i/>
          <w:iCs/>
          <w:color w:val="595959"/>
          <w:sz w:val="18"/>
          <w:szCs w:val="18"/>
        </w:rPr>
        <w:t xml:space="preserve">  (/krivicno-pravo/saobracajni-prekrsaji-beograd)</w:t>
      </w:r>
    </w:p>
    <w:p>
      <w:pPr>
        <w:pStyle w:val="Heading3"/>
        <w:spacing w:after="100" w:before="220"/>
      </w:pPr>
      <w:r>
        <w:rPr>
          <w:color w:val="1F3A5F"/>
        </w:rPr>
        <w:t xml:space="preserve">Često postavljana pitanja (FAQ)</w:t>
      </w:r>
    </w:p>
    <w:p>
      <w:pPr>
        <w:spacing w:after="60" w:before="120"/>
      </w:pPr>
      <w:r>
        <w:rPr>
          <w:b/>
          <w:bCs/>
          <w:sz w:val="22"/>
          <w:szCs w:val="22"/>
        </w:rPr>
        <w:t xml:space="preserve">Da li mi je advokat potreban i za 'manje' saobraćajne prekršaje?</w:t>
      </w:r>
    </w:p>
    <w:p>
      <w:pPr>
        <w:spacing w:after="160"/>
      </w:pPr>
      <w:r>
        <w:rPr>
          <w:sz w:val="22"/>
          <w:szCs w:val="22"/>
        </w:rPr>
        <w:t xml:space="preserve">Da, ukoliko prekršaj nosi kaznene bodove, zabranu upravljanja ili rizik od zatvorske kazne (npr. alkotest preko dozvoljene granice, veliko prekoračenje brzine). Analiza policijskog zapisnika od strane advokata često otkriva proceduralne propuste koji mogu značajno uticati na ishod.</w:t>
      </w:r>
    </w:p>
    <w:p>
      <w:pPr>
        <w:spacing w:after="60" w:before="120"/>
      </w:pPr>
      <w:r>
        <w:rPr>
          <w:b/>
          <w:bCs/>
          <w:sz w:val="22"/>
          <w:szCs w:val="22"/>
        </w:rPr>
        <w:t xml:space="preserve">Šta ako me pozovu na 'informativni razgovor', a ne na formalno saslušanje?</w:t>
      </w:r>
    </w:p>
    <w:p>
      <w:pPr>
        <w:spacing w:after="160"/>
      </w:pPr>
      <w:r>
        <w:rPr>
          <w:sz w:val="22"/>
          <w:szCs w:val="22"/>
        </w:rPr>
        <w:t xml:space="preserve">I u tom slučaju imate pravo na prisustvo advokata, a izjava data bez branioca se kasnije može posredno koristiti u postupku. Preporuka je da pre svakog razgovora sa policijom ili tužilaštvom kontaktirate advokata, bez obzira na to kako je poziv formalno nazvan.</w:t>
      </w:r>
    </w:p>
    <w:p>
      <w:pPr>
        <w:spacing w:after="60" w:before="120"/>
      </w:pPr>
      <w:r>
        <w:rPr>
          <w:b/>
          <w:bCs/>
          <w:sz w:val="22"/>
          <w:szCs w:val="22"/>
        </w:rPr>
        <w:t xml:space="preserve">Da li kancelarija ima dežurnu liniju za hitne slučajeve (hapšenje, uviđaj)?</w:t>
      </w:r>
    </w:p>
    <w:p>
      <w:pPr>
        <w:spacing w:after="160"/>
      </w:pPr>
      <w:r>
        <w:rPr>
          <w:sz w:val="22"/>
          <w:szCs w:val="22"/>
        </w:rPr>
        <w:t xml:space="preserve">Za hitne situacije poput hapšenja ili saobraćajne nezgode sa policijskim uviđajem, kontaktirajte nas na broj [Broj telefona] radi što bržeg izlaska na teren ili u policijsku stanicu.</w:t>
      </w:r>
    </w:p>
    <w:p>
      <w:pPr>
        <w:pBdr>
          <w:top w:val="single" w:color="1F3A5F" w:sz="4"/>
          <w:bottom w:val="single" w:color="1F3A5F" w:sz="4"/>
          <w:left w:val="single" w:color="1F3A5F" w:sz="4"/>
          <w:right w:val="single" w:color="1F3A5F" w:sz="4"/>
        </w:pBdr>
        <w:shd w:fill="1F3A5F" w:val="clear"/>
        <w:spacing w:after="100" w:before="260"/>
      </w:pPr>
      <w:r>
        <w:rPr>
          <w:b/>
          <w:bCs/>
          <w:color w:val="FFFFFF"/>
          <w:sz w:val="22"/>
          <w:szCs w:val="22"/>
        </w:rPr>
        <w:t xml:space="preserve">POZIV NA AKCIJU (CTA): </w:t>
      </w:r>
      <w:r>
        <w:rPr>
          <w:color w:val="FFFFFF"/>
          <w:sz w:val="22"/>
          <w:szCs w:val="22"/>
        </w:rPr>
        <w:t xml:space="preserve">Suočavate se sa krivičnim postupkom ili saobraćajnim prekršajem u Beogradu? Svaki dan kašnjenja smanjuje vaše šanse za povoljan ishod. Pozovite našeg dežurnog advokata na [Broj telefona].</w:t>
      </w:r>
    </w:p>
    <w:p>
      <w:pPr>
        <w:pBdr>
          <w:left w:val="single" w:color="3A6B3A" w:sz="18" w:space="8"/>
        </w:pBdr>
        <w:shd w:fill="E9F0E9" w:val="clear"/>
        <w:spacing w:after="260" w:before="120"/>
      </w:pPr>
      <w:r>
        <w:rPr>
          <w:b/>
          <w:bCs/>
          <w:i/>
          <w:iCs/>
          <w:color w:val="3A6B3A"/>
          <w:sz w:val="19"/>
          <w:szCs w:val="19"/>
        </w:rPr>
        <w:t xml:space="preserve">SEO OBIM TEKSTA: </w:t>
      </w:r>
      <w:r>
        <w:rPr>
          <w:i/>
          <w:iCs/>
          <w:color w:val="595959"/>
          <w:sz w:val="19"/>
          <w:szCs w:val="19"/>
        </w:rPr>
        <w:t xml:space="preserve">Ova stranica ima okvirno 547 reči teksta koji ide na sajt (bez meta podataka i napomena) — u ciljanom SEO opsegu za hub/pillar stranicu.</w:t>
      </w:r>
    </w:p>
    <w:p>
      <w:pPr>
        <w:pBdr>
          <w:left w:val="single" w:color="8A6D3B" w:sz="18" w:space="8"/>
        </w:pBdr>
        <w:shd w:fill="FFF6E5" w:val="clear"/>
        <w:spacing w:after="300" w:before="200"/>
      </w:pPr>
      <w:r>
        <w:rPr>
          <w:b/>
          <w:bCs/>
          <w:i/>
          <w:iCs/>
          <w:color w:val="8A6D3B"/>
          <w:sz w:val="19"/>
          <w:szCs w:val="19"/>
        </w:rPr>
        <w:t xml:space="preserve">NAPOMENA ZA IMPLEMENTACIJU: </w:t>
      </w:r>
      <w:r>
        <w:rPr>
          <w:i/>
          <w:iCs/>
          <w:color w:val="595959"/>
          <w:sz w:val="19"/>
          <w:szCs w:val="19"/>
        </w:rPr>
        <w:t xml:space="preserve">Hub sa samo 2 pod-stranice — i dalje vredi imati ga jer 'advokat za krivično pravo Beograd' ima sopstveni, širi volumen pretrage od bilo koje pojedinačne pod-stranice. Ostaviti prostor u dizajnu za treću karticu ako se u budućnosti doda još jedna krivičnopravna pod-stranica (npr. privredni kriminal kao samostalna stranica). Dodati FAQPage i BreadcrumbList schema.</w:t>
      </w:r>
    </w:p>
    <w:p>
      <w:pPr>
        <w:pStyle w:val="Heading1"/>
        <w:pageBreakBefore/>
        <w:spacing w:after="60" w:before="200"/>
      </w:pPr>
      <w:r>
        <w:rPr>
          <w:color w:val="1F3A5F"/>
        </w:rPr>
        <w:t xml:space="preserve">Glavna stranica oblasti: Upravno pravo</w:t>
      </w:r>
    </w:p>
    <w:p>
      <w:pPr>
        <w:spacing w:after="200"/>
      </w:pPr>
      <w:r>
        <w:rPr>
          <w:b/>
          <w:bCs/>
          <w:color w:val="595959"/>
          <w:sz w:val="20"/>
          <w:szCs w:val="20"/>
        </w:rPr>
        <w:t xml:space="preserve">SEO META PODACI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EDEDED" w:val="clear"/>
            <w:tcMar>
              <w:top w:type="dxa" w:w="80"/>
              <w:left w:type="dxa" w:w="120"/>
              <w:bottom w:type="dxa" w:w="80"/>
              <w:right w:type="dxa" w:w="120"/>
            </w:tcMar>
          </w:tcPr>
          <w:p>
            <w:r>
              <w:rPr>
                <w:b/>
                <w:bCs/>
                <w:color w:val="595959"/>
                <w:sz w:val="20"/>
                <w:szCs w:val="20"/>
              </w:rPr>
              <w:t xml:space="preserve">SEO Naslov (Title)</w:t>
            </w:r>
          </w:p>
        </w:tc>
        <w:tc>
          <w:tcPr>
            <w:tcW w:type="dxa" w:w="7000"/>
            <w:tcMar>
              <w:top w:type="dxa" w:w="80"/>
              <w:left w:type="dxa" w:w="120"/>
              <w:bottom w:type="dxa" w:w="80"/>
              <w:right w:type="dxa" w:w="120"/>
            </w:tcMar>
          </w:tcPr>
          <w:p>
            <w:r>
              <w:rPr>
                <w:sz w:val="20"/>
                <w:szCs w:val="20"/>
              </w:rPr>
              <w:t xml:space="preserve">Advokat za upravno pravo Beograd | Marko A. Petrović</w:t>
            </w:r>
          </w:p>
        </w:tc>
      </w:tr>
      <w:tr>
        <w:tc>
          <w:tcPr>
            <w:tcW w:type="dxa" w:w="2200"/>
            <w:shd w:fill="EDEDED" w:val="clear"/>
            <w:tcMar>
              <w:top w:type="dxa" w:w="80"/>
              <w:left w:type="dxa" w:w="120"/>
              <w:bottom w:type="dxa" w:w="80"/>
              <w:right w:type="dxa" w:w="120"/>
            </w:tcMar>
          </w:tcPr>
          <w:p>
            <w:r>
              <w:rPr>
                <w:b/>
                <w:bCs/>
                <w:color w:val="595959"/>
                <w:sz w:val="20"/>
                <w:szCs w:val="20"/>
              </w:rPr>
              <w:t xml:space="preserve">Meta Description</w:t>
            </w:r>
          </w:p>
        </w:tc>
        <w:tc>
          <w:tcPr>
            <w:tcW w:type="dxa" w:w="7000"/>
            <w:tcMar>
              <w:top w:type="dxa" w:w="80"/>
              <w:left w:type="dxa" w:w="120"/>
              <w:bottom w:type="dxa" w:w="80"/>
              <w:right w:type="dxa" w:w="120"/>
            </w:tcMar>
          </w:tcPr>
          <w:p>
            <w:r>
              <w:rPr>
                <w:sz w:val="20"/>
                <w:szCs w:val="20"/>
              </w:rPr>
              <w:t xml:space="preserve">Advokat za upravne sporove u Beogradu — žalbe na rešenja državnih organa i tužbe Upravnom sudu. Niska konkurencija, brza pravna zaštita od države.</w:t>
            </w:r>
          </w:p>
        </w:tc>
      </w:tr>
      <w:tr>
        <w:tc>
          <w:tcPr>
            <w:tcW w:type="dxa" w:w="2200"/>
            <w:shd w:fill="EDEDED" w:val="clear"/>
            <w:tcMar>
              <w:top w:type="dxa" w:w="80"/>
              <w:left w:type="dxa" w:w="120"/>
              <w:bottom w:type="dxa" w:w="80"/>
              <w:right w:type="dxa" w:w="120"/>
            </w:tcMar>
          </w:tcPr>
          <w:p>
            <w:r>
              <w:rPr>
                <w:b/>
                <w:bCs/>
                <w:color w:val="595959"/>
                <w:sz w:val="20"/>
                <w:szCs w:val="20"/>
              </w:rPr>
              <w:t xml:space="preserve">URL Slug</w:t>
            </w:r>
          </w:p>
        </w:tc>
        <w:tc>
          <w:tcPr>
            <w:tcW w:type="dxa" w:w="7000"/>
            <w:tcMar>
              <w:top w:type="dxa" w:w="80"/>
              <w:left w:type="dxa" w:w="120"/>
              <w:bottom w:type="dxa" w:w="80"/>
              <w:right w:type="dxa" w:w="120"/>
            </w:tcMar>
          </w:tcPr>
          <w:p>
            <w:r>
              <w:rPr>
                <w:sz w:val="20"/>
                <w:szCs w:val="20"/>
              </w:rPr>
              <w:t xml:space="preserve">/upravno-pravo/</w:t>
            </w:r>
          </w:p>
        </w:tc>
      </w:tr>
    </w:tbl>
    <w:p>
      <w:pPr>
        <w:spacing w:after="200"/>
      </w:pPr>
    </w:p>
    <w:p>
      <w:pPr>
        <w:pStyle w:val="Heading2"/>
        <w:spacing w:after="120" w:before="200"/>
      </w:pPr>
      <w:r>
        <w:t xml:space="preserve">Advokat za upravno pravo – Beograd</w:t>
      </w:r>
    </w:p>
    <w:p>
      <w:pPr>
        <w:spacing w:after="160"/>
      </w:pPr>
      <w:r>
        <w:rPr>
          <w:sz w:val="22"/>
          <w:szCs w:val="22"/>
        </w:rPr>
        <w:t xml:space="preserve">Upravno pravo reguliše odnos građanina i pravnih lica prema državi — od poreskih rešenja, preko Katastra, do građevinskih dozvola i inspekcijskih postupaka. Ova oblast je znatno manje zastupljena kod advokata u Srbiji nego građansko ili krivično pravo, što našoj kancelariji omogućava da klijentima pruži fokusiranu, specijalizovanu podršku u sporovima protiv državnih organa i javnih preduzeća.</w:t>
      </w:r>
    </w:p>
    <w:p>
      <w:pPr>
        <w:pStyle w:val="Heading3"/>
        <w:spacing w:after="100" w:before="220"/>
      </w:pPr>
      <w:r>
        <w:rPr>
          <w:color w:val="1F3A5F"/>
        </w:rPr>
        <w:t xml:space="preserve">Kada vam je potreban advokat za upravno pravo</w:t>
      </w:r>
    </w:p>
    <w:p>
      <w:pPr>
        <w:spacing w:after="160"/>
      </w:pPr>
      <w:r>
        <w:rPr>
          <w:sz w:val="22"/>
          <w:szCs w:val="22"/>
        </w:rPr>
        <w:t xml:space="preserve">Upravni spor pokreće se kada građanin ili firma smatra da je državni organ doneo nezakonito, nepravilno ili nepravedno rešenje — bilo da se radi o odbijenom zahtevu za građevinsku dozvolu, pogrešnom poreskom rešenju, odbijenoj uknjižbi u Katastru ili rešenju inspekcije. Za razliku od građanskih sporova, ovde je suprotna strana država, što nosi posebna procesna pravila i strogo ograničene rokove — propuštanje roka za žalbu ili tužbu često trajno onemogućava dalju pravnu zaštitu.</w:t>
      </w:r>
    </w:p>
    <w:p>
      <w:pPr>
        <w:spacing w:after="160"/>
      </w:pPr>
      <w:r>
        <w:rPr>
          <w:sz w:val="22"/>
          <w:szCs w:val="22"/>
        </w:rPr>
        <w:t xml:space="preserve">Zato je u ovim predmetima ključno na vreme prepoznati da je odluka državnog organa sporna i blagovremeno reagovati, umesto da se čeka da postupak sam od sebe krene u povoljnijem pravcu.</w:t>
      </w:r>
    </w:p>
    <w:p>
      <w:pPr>
        <w:pStyle w:val="Heading3"/>
        <w:spacing w:after="100" w:before="220"/>
      </w:pPr>
      <w:r>
        <w:rPr>
          <w:color w:val="1F3A5F"/>
        </w:rPr>
        <w:t xml:space="preserve">Zašto je ova oblast prilika za brzu i efikasnu zaštitu</w:t>
      </w:r>
    </w:p>
    <w:p>
      <w:pPr>
        <w:spacing w:after="160"/>
      </w:pPr>
      <w:r>
        <w:rPr>
          <w:sz w:val="22"/>
          <w:szCs w:val="22"/>
        </w:rPr>
        <w:t xml:space="preserve">Konkurencija među advokatima specijalizovanim za upravno pravo znatno je manja nego u građanskom ili krivičnom pravu, iako se sa problemima državne administracije — poreska rešenja, Katastar, građevinske dozvole — svakodnevno susreće veliki broj građana i firmi u Beogradu. To znači da klijenti koji potraže specijalizovanu pomoć u ovoj oblasti često dobijaju brže i preciznije vođenje predmeta nego u opterećenijim granama prava.</w:t>
      </w:r>
    </w:p>
    <w:p>
      <w:pPr>
        <w:pStyle w:val="Heading3"/>
        <w:spacing w:after="100" w:before="220"/>
      </w:pPr>
      <w:r>
        <w:rPr>
          <w:color w:val="1F3A5F"/>
        </w:rPr>
        <w:t xml:space="preserve">Tipični primeri upravnih sporova</w:t>
      </w:r>
    </w:p>
    <w:p>
      <w:pPr>
        <w:spacing w:after="160"/>
      </w:pPr>
      <w:r>
        <w:rPr>
          <w:sz w:val="22"/>
          <w:szCs w:val="22"/>
        </w:rPr>
        <w:t xml:space="preserve">U praksi se upravni sporovi najčešće javljaju u nekoliko ponavljajućih situacija: odbijen zahtev za građevinsku dozvolu ili lokacijske uslove, sporno poresko rešenje o utvrđivanju poreza na imovinu ili poreza na prenos apsolutnih prava, odbijen zahtev za uknjižbu u Katastru nepokretnosti, kao i rešenja inspekcijskih organa (građevinske, tržišne, radne inspekcije) koja nameću mere ili kazne. U svim ovim slučajevima postupak počinje žalbom drugostepenom organu, a tek ukoliko ni ona ne da rezultat, sledi tužba Upravnom sudu Republike Srbije u Beogradu.</w:t>
      </w:r>
    </w:p>
    <w:p>
      <w:pPr>
        <w:spacing w:after="160"/>
      </w:pPr>
      <w:r>
        <w:rPr>
          <w:sz w:val="22"/>
          <w:szCs w:val="22"/>
        </w:rPr>
        <w:t xml:space="preserve">Poseban i često zanemaren segment upravnog prava tiče se penzijskih i socijalnih prava — nepriznavanja radnog staža, pogrešnog obračuna penzije ili odbijanja zahteva za invalidsku penziju od strane PIO fonda — gde je pravovremena žalba jednako važna kao i kod imovinskih predmeta.</w:t>
      </w:r>
    </w:p>
    <w:p>
      <w:pPr>
        <w:pStyle w:val="Heading3"/>
        <w:spacing w:after="100" w:before="220"/>
      </w:pPr>
      <w:r>
        <w:rPr>
          <w:color w:val="1F3A5F"/>
        </w:rPr>
        <w:t xml:space="preserve">Usluge u okviru ove oblasti</w:t>
      </w:r>
    </w:p>
    <w:p>
      <w:pPr>
        <w:spacing w:after="100"/>
      </w:pPr>
      <w:r>
        <w:rPr>
          <w:b/>
          <w:bCs/>
          <w:sz w:val="22"/>
          <w:szCs w:val="22"/>
        </w:rPr>
        <w:t xml:space="preserve">Upravni sporovi — </w:t>
      </w:r>
      <w:r>
        <w:rPr>
          <w:sz w:val="22"/>
          <w:szCs w:val="22"/>
        </w:rPr>
        <w:t xml:space="preserve">Žalbe na rešenja Poreske uprave i Katastra, tužbe Upravnom sudu, PIO fond.</w:t>
      </w:r>
      <w:r>
        <w:rPr>
          <w:i/>
          <w:iCs/>
          <w:color w:val="595959"/>
          <w:sz w:val="18"/>
          <w:szCs w:val="18"/>
        </w:rPr>
        <w:t xml:space="preserve">  (/upravno-pravo/upravni-sporovi-beograd)</w:t>
      </w:r>
    </w:p>
    <w:p>
      <w:pPr>
        <w:pStyle w:val="Heading3"/>
        <w:spacing w:after="100" w:before="220"/>
      </w:pPr>
      <w:r>
        <w:rPr>
          <w:color w:val="1F3A5F"/>
        </w:rPr>
        <w:t xml:space="preserve">Često postavljana pitanja (FAQ)</w:t>
      </w:r>
    </w:p>
    <w:p>
      <w:pPr>
        <w:spacing w:after="60" w:before="120"/>
      </w:pPr>
      <w:r>
        <w:rPr>
          <w:b/>
          <w:bCs/>
          <w:sz w:val="22"/>
          <w:szCs w:val="22"/>
        </w:rPr>
        <w:t xml:space="preserve">Koji je opšti rok za žalbu na rešenje državnog organa?</w:t>
      </w:r>
    </w:p>
    <w:p>
      <w:pPr>
        <w:spacing w:after="160"/>
      </w:pPr>
      <w:r>
        <w:rPr>
          <w:sz w:val="22"/>
          <w:szCs w:val="22"/>
        </w:rPr>
        <w:t xml:space="preserve">Rokovi zavise od vrste postupka i konkretnog organa, ali su po pravilu kratki i prekluzivni (najčešće 15 do 30 dana od dostavljanja rešenja) — zbog toga je bitno da se odluka proveri kod advokata odmah po prijemu, a ne tek kada rok istekne.</w:t>
      </w:r>
    </w:p>
    <w:p>
      <w:pPr>
        <w:spacing w:after="60" w:before="120"/>
      </w:pPr>
      <w:r>
        <w:rPr>
          <w:b/>
          <w:bCs/>
          <w:sz w:val="22"/>
          <w:szCs w:val="22"/>
        </w:rPr>
        <w:t xml:space="preserve">Da li mogu da se žalim ako državni organ uopšte ne odgovara na moj zahtev?</w:t>
      </w:r>
    </w:p>
    <w:p>
      <w:pPr>
        <w:spacing w:after="160"/>
      </w:pPr>
      <w:r>
        <w:rPr>
          <w:sz w:val="22"/>
          <w:szCs w:val="22"/>
        </w:rPr>
        <w:t xml:space="preserve">Da — takozvano 'ćutanje administracije' takođe predstavlja osnov za pravnu reakciju, uključujući požurnicu i, po potrebi, tužbu Upravnom sudu zbog nedonošenja akta.</w:t>
      </w:r>
    </w:p>
    <w:p>
      <w:pPr>
        <w:spacing w:after="60" w:before="120"/>
      </w:pPr>
      <w:r>
        <w:rPr>
          <w:b/>
          <w:bCs/>
          <w:sz w:val="22"/>
          <w:szCs w:val="22"/>
        </w:rPr>
        <w:t xml:space="preserve">Da li se ovi postupci uvek završavaju na sudu, ili ima i vansudskih rešenja?</w:t>
      </w:r>
    </w:p>
    <w:p>
      <w:pPr>
        <w:spacing w:after="160"/>
      </w:pPr>
      <w:r>
        <w:rPr>
          <w:sz w:val="22"/>
          <w:szCs w:val="22"/>
        </w:rPr>
        <w:t xml:space="preserve">Veliki broj predmeta rešava se već u drugostepenom upravnom postupku (žalba višem organu), bez potrebe za tužbom sudu. Tužba Upravnom sudu je krajnja instanca kada su redovni pravni lekovi pred samom administracijom iscrpljeni.</w:t>
      </w:r>
    </w:p>
    <w:p>
      <w:pPr>
        <w:pBdr>
          <w:top w:val="single" w:color="1F3A5F" w:sz="4"/>
          <w:bottom w:val="single" w:color="1F3A5F" w:sz="4"/>
          <w:left w:val="single" w:color="1F3A5F" w:sz="4"/>
          <w:right w:val="single" w:color="1F3A5F" w:sz="4"/>
        </w:pBdr>
        <w:shd w:fill="1F3A5F" w:val="clear"/>
        <w:spacing w:after="100" w:before="260"/>
      </w:pPr>
      <w:r>
        <w:rPr>
          <w:b/>
          <w:bCs/>
          <w:color w:val="FFFFFF"/>
          <w:sz w:val="22"/>
          <w:szCs w:val="22"/>
        </w:rPr>
        <w:t xml:space="preserve">POZIV NA AKCIJU (CTA): </w:t>
      </w:r>
      <w:r>
        <w:rPr>
          <w:color w:val="FFFFFF"/>
          <w:sz w:val="22"/>
          <w:szCs w:val="22"/>
        </w:rPr>
        <w:t xml:space="preserve">Državni organ je doneo odluku na vašu štetu? Zakažite konsultacije i proverite da li se ta odluka može pravno osporiti. Pozovite [Broj telefona].</w:t>
      </w:r>
    </w:p>
    <w:p>
      <w:pPr>
        <w:pBdr>
          <w:left w:val="single" w:color="3A6B3A" w:sz="18" w:space="8"/>
        </w:pBdr>
        <w:shd w:fill="E9F0E9" w:val="clear"/>
        <w:spacing w:after="260" w:before="120"/>
      </w:pPr>
      <w:r>
        <w:rPr>
          <w:b/>
          <w:bCs/>
          <w:i/>
          <w:iCs/>
          <w:color w:val="3A6B3A"/>
          <w:sz w:val="19"/>
          <w:szCs w:val="19"/>
        </w:rPr>
        <w:t xml:space="preserve">SEO OBIM TEKSTA: </w:t>
      </w:r>
      <w:r>
        <w:rPr>
          <w:i/>
          <w:iCs/>
          <w:color w:val="595959"/>
          <w:sz w:val="19"/>
          <w:szCs w:val="19"/>
        </w:rPr>
        <w:t xml:space="preserve">Ova stranica ima okvirno 514 reči teksta koji ide na sajt (bez meta podataka i napomena) — u ciljanom SEO opsegu za hub/pillar stranicu.</w:t>
      </w:r>
    </w:p>
    <w:p>
      <w:pPr>
        <w:pBdr>
          <w:left w:val="single" w:color="8A6D3B" w:sz="18" w:space="8"/>
        </w:pBdr>
        <w:shd w:fill="FFF6E5" w:val="clear"/>
        <w:spacing w:after="300" w:before="200"/>
      </w:pPr>
      <w:r>
        <w:rPr>
          <w:b/>
          <w:bCs/>
          <w:i/>
          <w:iCs/>
          <w:color w:val="8A6D3B"/>
          <w:sz w:val="19"/>
          <w:szCs w:val="19"/>
        </w:rPr>
        <w:t xml:space="preserve">NAPOMENA ZA IMPLEMENTACIJU: </w:t>
      </w:r>
      <w:r>
        <w:rPr>
          <w:i/>
          <w:iCs/>
          <w:color w:val="595959"/>
          <w:sz w:val="19"/>
          <w:szCs w:val="19"/>
        </w:rPr>
        <w:t xml:space="preserve">Trenutno samo 1 pod-stranica — hub je i dalje opravdan zbog šireg generičkog upita, ali je ovo prirodno mesto za buduće širenje (npr. zasebna stranica za poreske sporove ili inspekcijske postupke) kada/ako se obim posla proširi. Za sada dropdown u meniju može voditi direktno na jedinu pod-stranicu, bez posebnog međukoraka. Dodati FAQPage i BreadcrumbList schema.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2026-07-10T11:03:59.945Z</dcterms:created>
  <dcterms:modified xsi:type="dcterms:W3CDTF">2026-07-10T11:03:59.946Z</dcterms:modified>
</cp:coreProperties>
</file>

<file path=docProps/custom.xml><?xml version="1.0" encoding="utf-8"?>
<Properties xmlns="http://schemas.openxmlformats.org/officeDocument/2006/custom-properties" xmlns:vt="http://schemas.openxmlformats.org/officeDocument/2006/docPropsVTypes"/>
</file>