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0207" w14:textId="38881385" w:rsidR="003233B3" w:rsidRDefault="00B23E23">
      <w:hyperlink r:id="rId4" w:history="1">
        <w:r w:rsidRPr="00A079F3">
          <w:rPr>
            <w:rStyle w:val="Hyperlink"/>
          </w:rPr>
          <w:t>https://nanonets.com/blog/human-pose-estimation-2d-guide/</w:t>
        </w:r>
      </w:hyperlink>
    </w:p>
    <w:p w14:paraId="703DB049" w14:textId="77777777" w:rsidR="00B23E23" w:rsidRDefault="00B23E23"/>
    <w:sectPr w:rsidR="00B2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23"/>
    <w:rsid w:val="003233B3"/>
    <w:rsid w:val="0074410B"/>
    <w:rsid w:val="00B2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72A9"/>
  <w15:docId w15:val="{3AA5424C-F651-4C5D-9AE3-75F6F000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nonets.com/blog/human-pose-estimation-2d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Raikibul</dc:creator>
  <cp:keywords/>
  <dc:description/>
  <cp:lastModifiedBy>HASAN Raikibul</cp:lastModifiedBy>
  <cp:revision>1</cp:revision>
  <dcterms:created xsi:type="dcterms:W3CDTF">2022-04-02T14:43:00Z</dcterms:created>
  <dcterms:modified xsi:type="dcterms:W3CDTF">2022-04-19T10:51:00Z</dcterms:modified>
</cp:coreProperties>
</file>