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script generates the participants + results sections for the main ML4 manuscript. To knit this document you must install the papaja package from GitHub.</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h1-pagebreak"/>
      </w:pPr>
      <w:r>
        <w:t xml:space="preserve">ML4 Results Section in rMarkdown</w:t>
      </w:r>
    </w:p>
    <w:bookmarkStart w:id="24" w:name="participants"/>
    <w:p>
      <w:pPr>
        <w:pStyle w:val="berschrift2"/>
      </w:pPr>
      <w:r>
        <w:rPr>
          <w:rStyle w:val="SectionNumber"/>
        </w:rPr>
        <w:t xml:space="preserve">0.1</w:t>
      </w:r>
      <w:r>
        <w:tab/>
      </w:r>
      <w:r>
        <w:t xml:space="preserve">Participants</w:t>
      </w:r>
    </w:p>
    <w:p>
      <w:pPr>
        <w:pStyle w:val="FirstParagraph"/>
      </w:pPr>
      <w:r>
        <w:t xml:space="preserve">Twenty-one labs from 18 universities participated in the project and collected data from a total of 2,281 participants.</w:t>
      </w:r>
      <w:r>
        <w:t xml:space="preserve"> </w:t>
      </w:r>
      <w:r>
        <w:t xml:space="preserve">Several overall exclusions were made, each as specified by our preregistration (</w:t>
      </w:r>
      <w:hyperlink r:id="rId21">
        <w:r>
          <w:rPr>
            <w:rStyle w:val="Hyperlink"/>
          </w:rPr>
          <w:t xml:space="preserve">https://osf.io/4xx6w</w:t>
        </w:r>
      </w:hyperlink>
      <w:r>
        <w:t xml:space="preserve">). First, data from four labs were excluded for collecting fewer than 60 participants. This excluded 158 participants. Next, some In House sites began data collection before the analysis plan was pre-registered due to their own deadlines. Data collected before the pre-registration were excluded from the confirmatory tests reported in this manuscript. This excluded a further 545 participants.</w:t>
      </w:r>
      <w:r>
        <w:rPr>
          <w:rStyle w:val="Funotenzeichen"/>
        </w:rPr>
        <w:footnoteReference w:id="22"/>
      </w:r>
    </w:p>
    <w:p>
      <w:pPr>
        <w:pStyle w:val="Textkrper"/>
      </w:pPr>
      <w:r>
        <w:t xml:space="preserve">From the remaining 17 labs and 1,578 participants, in adherence to our pre-registration, we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1,550 participants (see Table 1 for a breakdown by lab).</w:t>
      </w:r>
    </w:p>
    <w:p>
      <w:pPr>
        <w:pStyle w:val="Textkrper"/>
      </w:pPr>
      <w:r>
        <w:t xml:space="preserve">841 participants (54.26%) were women and 442 participants (28.52%) were men; the remaining participants did not respond to the item, were asked about gender in a non-standard way, or chose a different response. The mean age was 19.91 years (</w:t>
      </w:r>
      <w:r>
        <w:rPr>
          <w:iCs/>
          <w:i/>
        </w:rPr>
        <w:t xml:space="preserve">SD</w:t>
      </w:r>
      <w:r>
        <w:t xml:space="preserve"> </w:t>
      </w:r>
      <w:r>
        <w:t xml:space="preserve">= 2.49). Participant reported race was 946 (61.03%) White, 252 (16.26%) Asian, 112 (7.23%) Black or African American, 4 (0.26%) American Indian or Alaska Native, 7 (0.45%) Native Hawaiian or Pacific Islander, and 124 (8%) another category. The remaining participants did not report their race or their responses were not easily recoded to match these categories.</w:t>
      </w:r>
    </w:p>
    <w:bookmarkEnd w:id="24"/>
    <w:bookmarkStart w:id="26" w:name="analysis-plan"/>
    <w:p>
      <w:pPr>
        <w:pStyle w:val="berschrift2"/>
      </w:pPr>
      <w:r>
        <w:rPr>
          <w:rStyle w:val="SectionNumber"/>
        </w:rPr>
        <w:t xml:space="preserve">0.2</w:t>
      </w:r>
      <w:r>
        <w:tab/>
      </w:r>
      <w:r>
        <w:t xml:space="preserve">Analysis Plan</w:t>
      </w:r>
    </w:p>
    <w:p>
      <w:pPr>
        <w:pStyle w:val="FirstParagraph"/>
      </w:pPr>
      <w:r>
        <w:t xml:space="preserve">The primary finding of interest from Greenberg et al. (1994) was that participants who underwent the mortality salience treatment showed greater preference for the pro-US essay author over the anti-US essay author as compared to the control condition. To assess whether the replication results support the original, within each lab we followed a similar analysis plan as in the original article, as specified by our pre-registration (</w:t>
      </w:r>
      <w:hyperlink r:id="rId21">
        <w:r>
          <w:rPr>
            <w:rStyle w:val="Hyperlink"/>
          </w:rPr>
          <w:t xml:space="preserve">https://osf.io/4xx6w</w:t>
        </w:r>
      </w:hyperlink>
      <w:r>
        <w:t xml:space="preserv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Cs/>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We then analyzed these individual results meta-analytically to get an aggregate effect size across all labs. Supplemental exploratory (non-preregistered) analyses treating these as two separate dependent variables are available in the online supplement (</w:t>
      </w:r>
      <w:hyperlink r:id="rId25">
        <w:r>
          <w:rPr>
            <w:rStyle w:val="Hyperlink"/>
          </w:rPr>
          <w:t xml:space="preserve">https://osf.io/xtg4u/</w:t>
        </w:r>
      </w:hyperlink>
      <w:r>
        <w:t xml:space="preserve">), and those outcomes do not qualify the conclusions offered here.</w:t>
      </w:r>
    </w:p>
    <w:p>
      <w:pPr>
        <w:pStyle w:val="Textkrper"/>
      </w:pPr>
      <w:r>
        <w:t xml:space="preserve">In addition to the overall exclusions detailed previously in the</w:t>
      </w:r>
      <w:r>
        <w:t xml:space="preserve"> </w:t>
      </w:r>
      <w:r>
        <w:t xml:space="preserve">“</w:t>
      </w:r>
      <w:r>
        <w:t xml:space="preserve">Participants</w:t>
      </w:r>
      <w:r>
        <w:t xml:space="preserve">”</w:t>
      </w:r>
      <w:r>
        <w:t xml:space="preserve"> </w:t>
      </w:r>
      <w:r>
        <w:t xml:space="preserve">section, original authors requested some additional exclusions based on participant responses. Original authors were not entirely in agreement about what exclusions should be implemented. Therefore, as indicated in the pre-registration, we repeated our analyses under three different exclusion criteria: A minimal set of exclusions (Exclusion Set 1), and two sets of more strict exclusions recommended by original authors (Exclusion Sets 2 and 3).</w:t>
      </w:r>
    </w:p>
    <w:p>
      <w:pPr>
        <w:pStyle w:val="Textkrper"/>
      </w:pPr>
      <w:r>
        <w:t xml:space="preserve">Because Exclusion Sets 2 and 3 were specifically recommended by original authors and could be considered part of their expertise, we did not inform the In House labs about these exclusions prior to data collection. This masking was to avoid influencing their decisions about data collection procedures, which had to be made independently of any outside help. However, as a result, none of the In House labs collected the data required to make these more strict exclusions because the items required were not present in the original target article.</w:t>
      </w:r>
    </w:p>
    <w:p>
      <w:pPr>
        <w:pStyle w:val="Textkrper"/>
      </w:pPr>
      <w:r>
        <w:t xml:space="preserve">Therefore, analyses were repeated for each of the three exclusion sets for Author Advised participants. However, Exclusion Set 1 was used consistently across all analyses for In House participants. The exclusion sets consisted of:</w:t>
      </w:r>
    </w:p>
    <w:p>
      <w:pPr>
        <w:pStyle w:val="Textkrper"/>
      </w:pPr>
      <w:r>
        <w:rPr>
          <w:iCs/>
          <w:i/>
        </w:rPr>
        <w:t xml:space="preserve">Exclusion Set 1:</w:t>
      </w:r>
      <w:r>
        <w:t xml:space="preserve"> </w:t>
      </w:r>
      <w:r>
        <w:t xml:space="preserve">Exclude participants who did not complete both writing prompts and all six items evaluating the essay authors. This yields 1,550 participants (</w:t>
      </w:r>
      <w:r>
        <w:rPr>
          <w:iCs/>
          <w:i/>
        </w:rPr>
        <w:t xml:space="preserve">n</w:t>
      </w:r>
      <w:r>
        <w:t xml:space="preserve"> </w:t>
      </w:r>
      <w:r>
        <w:t xml:space="preserve">= 699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0.18 in an independent samples</w:t>
      </w:r>
      <w:r>
        <w:t xml:space="preserve"> </w:t>
      </w:r>
      <w:r>
        <w:rPr>
          <w:iCs/>
          <w:i/>
        </w:rPr>
        <w:t xml:space="preserve">t</w:t>
      </w:r>
      <w:r>
        <w:t xml:space="preserve">-test.</w:t>
      </w:r>
    </w:p>
    <w:p>
      <w:pPr>
        <w:pStyle w:val="Textkrper"/>
      </w:pPr>
      <w:r>
        <w:rPr>
          <w:iCs/>
          <w:i/>
        </w:rPr>
        <w:t xml:space="preserve">Exclusion Set 2:</w:t>
      </w:r>
      <w:r>
        <w:t xml:space="preserve"> </w:t>
      </w:r>
      <w:r>
        <w:t xml:space="preserve">All prior exclusions, and further exclude participants who did not identify as White or who indicated they were born outside the United States. This reduces the</w:t>
      </w:r>
      <w:r>
        <w:t xml:space="preserve"> </w:t>
      </w:r>
      <w:r>
        <w:rPr>
          <w:iCs/>
          <w:i/>
        </w:rPr>
        <w:t xml:space="preserve">N</w:t>
      </w:r>
      <w:r>
        <w:t xml:space="preserve"> </w:t>
      </w:r>
      <w:r>
        <w:t xml:space="preserve">to 1,229 participants (</w:t>
      </w:r>
      <w:r>
        <w:rPr>
          <w:iCs/>
          <w:i/>
        </w:rPr>
        <w:t xml:space="preserve">n</w:t>
      </w:r>
      <w:r>
        <w:t xml:space="preserve"> </w:t>
      </w:r>
      <w:r>
        <w:t xml:space="preserve">= 378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0.21.</w:t>
      </w:r>
    </w:p>
    <w:p>
      <w:pPr>
        <w:pStyle w:val="Textkrper"/>
      </w:pPr>
      <w:r>
        <w:rPr>
          <w:iCs/>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This further reduces the usable</w:t>
      </w:r>
      <w:r>
        <w:t xml:space="preserve"> </w:t>
      </w:r>
      <w:r>
        <w:rPr>
          <w:iCs/>
          <w:i/>
        </w:rPr>
        <w:t xml:space="preserve">N</w:t>
      </w:r>
      <w:r>
        <w:t xml:space="preserve"> </w:t>
      </w:r>
      <w:r>
        <w:t xml:space="preserve">to 1,076 participants (</w:t>
      </w:r>
      <w:r>
        <w:rPr>
          <w:iCs/>
          <w:i/>
        </w:rPr>
        <w:t xml:space="preserve">n</w:t>
      </w:r>
      <w:r>
        <w:t xml:space="preserve"> </w:t>
      </w:r>
      <w:r>
        <w:t xml:space="preserve">= 225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0.22.</w:t>
      </w:r>
    </w:p>
    <w:p>
      <w:pPr>
        <w:pStyle w:val="Textkrper"/>
      </w:pPr>
      <w:r>
        <w:t xml:space="preserve">All data handling, exclusions, and computation of results within sites followed our pre-registered (prior to data collection) analysis plan on the OSF (</w:t>
      </w:r>
      <w:hyperlink r:id="rId21">
        <w:r>
          <w:rPr>
            <w:rStyle w:val="Hyperlink"/>
          </w:rPr>
          <w:t xml:space="preserve">https://osf.io/4xx6w</w:t>
        </w:r>
      </w:hyperlink>
      <w:r>
        <w:t xml:space="preserve">).</w:t>
      </w:r>
    </w:p>
    <w:bookmarkEnd w:id="26"/>
    <w:bookmarkStart w:id="35" w:name="results"/>
    <w:p>
      <w:pPr>
        <w:pStyle w:val="berschrift1"/>
      </w:pPr>
      <w:r>
        <w:rPr>
          <w:rStyle w:val="SectionNumber"/>
        </w:rPr>
        <w:t xml:space="preserve">1</w:t>
      </w:r>
      <w:r>
        <w:tab/>
      </w:r>
      <w:r>
        <w:t xml:space="preserve">Results</w:t>
      </w:r>
    </w:p>
    <w:bookmarkStart w:id="27" w:name="X5624d0496651cf284888f223111f8f07010fd01"/>
    <w:p>
      <w:pPr>
        <w:pStyle w:val="berschrift2"/>
      </w:pPr>
      <w:r>
        <w:rPr>
          <w:rStyle w:val="SectionNumber"/>
        </w:rPr>
        <w:t xml:space="preserve">1.1</w:t>
      </w:r>
      <w:r>
        <w:tab/>
      </w:r>
      <w:r>
        <w:t xml:space="preserve">Deviations from Pre-registered Analytic Plan</w:t>
      </w:r>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these models failed to converge because we did not have enough data within each cluster, as most sites conducted only one study. As such, we had to drop the clustering variable. The results reported below are thus a more common univariate meta-analysis, which is the model that most closely mirrors our originally planned analysis.</w:t>
      </w:r>
    </w:p>
    <w:bookmarkEnd w:id="27"/>
    <w:bookmarkStart w:id="28" w:name="X0717cbac05e4bba966b3ebf40da3149f951982b"/>
    <w:p>
      <w:pPr>
        <w:pStyle w:val="berschrift2"/>
      </w:pPr>
      <w:r>
        <w:rPr>
          <w:rStyle w:val="SectionNumber"/>
        </w:rPr>
        <w:t xml:space="preserve">1.2</w:t>
      </w:r>
      <w:r>
        <w:tab/>
      </w:r>
      <w:r>
        <w:t xml:space="preserve">Research Question 1: Meta-analytic results across all labs (random effects meta-analysis).</w:t>
      </w:r>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1.32,</w:t>
      </w:r>
      <w:r>
        <w:t xml:space="preserve"> </w:t>
      </w:r>
      <w:r>
        <w:rPr>
          <w:iCs/>
          <w:i/>
        </w:rPr>
        <w:t xml:space="preserve">p</w:t>
      </w:r>
      <w:r>
        <w:t xml:space="preserve"> </w:t>
      </w:r>
      <w:r>
        <w:t xml:space="preserve">= .187.</w:t>
      </w:r>
      <w:r>
        <w:t xml:space="preserve"> </w:t>
      </w:r>
      <w:r>
        <w:t xml:space="preserve">Exclusion Set 2:</w:t>
      </w:r>
      <w:r>
        <w:t xml:space="preserve"> </w:t>
      </w:r>
      <w:r>
        <w:rPr>
          <w:iCs/>
          <w:i/>
        </w:rPr>
        <w:t xml:space="preserve">Hedges’ g</w:t>
      </w:r>
      <w:r>
        <w:t xml:space="preserve"> </w:t>
      </w:r>
      <w:r>
        <w:t xml:space="preserve">= 0.09, 95% CI = [-0.03, 0.21],</w:t>
      </w:r>
      <w:r>
        <w:t xml:space="preserve"> </w:t>
      </w:r>
      <w:r>
        <w:rPr>
          <w:iCs/>
          <w:i/>
        </w:rPr>
        <w:t xml:space="preserve">SE</w:t>
      </w:r>
      <w:r>
        <w:t xml:space="preserve"> </w:t>
      </w:r>
      <w:r>
        <w:t xml:space="preserve">= 0.06,</w:t>
      </w:r>
      <w:r>
        <w:t xml:space="preserve"> </w:t>
      </w:r>
      <w:r>
        <w:rPr>
          <w:iCs/>
          <w:i/>
        </w:rPr>
        <w:t xml:space="preserve">Z</w:t>
      </w:r>
      <w:r>
        <w:t xml:space="preserve"> </w:t>
      </w:r>
      <w:r>
        <w:t xml:space="preserve">= 1.49,</w:t>
      </w:r>
      <w:r>
        <w:t xml:space="preserve"> </w:t>
      </w:r>
      <w:r>
        <w:rPr>
          <w:iCs/>
          <w:i/>
        </w:rPr>
        <w:t xml:space="preserve">p</w:t>
      </w:r>
      <w:r>
        <w:t xml:space="preserve"> </w:t>
      </w:r>
      <w:r>
        <w:t xml:space="preserve">= .135.</w:t>
      </w:r>
      <w:r>
        <w:t xml:space="preserve"> </w:t>
      </w:r>
      <w:r>
        <w:t xml:space="preserve">Exclusion Set 3:</w:t>
      </w:r>
      <w:r>
        <w:t xml:space="preserve"> </w:t>
      </w:r>
      <w:r>
        <w:rPr>
          <w:iCs/>
          <w:i/>
        </w:rPr>
        <w:t xml:space="preserve">Hedges’ g</w:t>
      </w:r>
      <w:r>
        <w:t xml:space="preserve"> </w:t>
      </w:r>
      <w:r>
        <w:t xml:space="preserve">= 0.09, 95% CI = [-0.04, 0.22],</w:t>
      </w:r>
      <w:r>
        <w:t xml:space="preserve"> </w:t>
      </w:r>
      <w:r>
        <w:rPr>
          <w:iCs/>
          <w:i/>
        </w:rPr>
        <w:t xml:space="preserve">SE</w:t>
      </w:r>
      <w:r>
        <w:t xml:space="preserve"> </w:t>
      </w:r>
      <w:r>
        <w:t xml:space="preserve">= 0.07,</w:t>
      </w:r>
      <w:r>
        <w:t xml:space="preserve"> </w:t>
      </w:r>
      <w:r>
        <w:rPr>
          <w:iCs/>
          <w:i/>
        </w:rPr>
        <w:t xml:space="preserve">Z</w:t>
      </w:r>
      <w:r>
        <w:t xml:space="preserve"> </w:t>
      </w:r>
      <w:r>
        <w:t xml:space="preserve">= 1.30,</w:t>
      </w:r>
      <w:r>
        <w:t xml:space="preserve"> </w:t>
      </w:r>
      <w:r>
        <w:rPr>
          <w:iCs/>
          <w:i/>
        </w:rPr>
        <w:t xml:space="preserve">p</w:t>
      </w:r>
      <w:r>
        <w:t xml:space="preserve"> </w:t>
      </w:r>
      <w:r>
        <w:t xml:space="preserve">= .193.</w:t>
      </w:r>
      <w:r>
        <w:t xml:space="preserve"> </w:t>
      </w:r>
      <w:r>
        <w:t xml:space="preserve">Forest plots showing the effects for individual sites and the aggregate are available in Figure 1 for Exclusion Set 1. (See</w:t>
      </w:r>
      <w:r>
        <w:t xml:space="preserve"> </w:t>
      </w:r>
      <w:hyperlink r:id="rId23">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This sort of variation did not exceed variation expected by chance (e.g., sampling variance) regardless of exclusion rule:</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p>
    <w:p>
      <w:pPr>
        <w:pStyle w:val="Textkrper"/>
      </w:pPr>
      <w:r>
        <w:t xml:space="preserve">In sum, we observed little evidence for an overall effect of mortality salience in these replications. Additionally, overall results suggest that there was little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28"/>
    <w:bookmarkStart w:id="29" w:name="X29592220de5c9185f2b682c0ce7513d52858c49"/>
    <w:p>
      <w:pPr>
        <w:pStyle w:val="berschrift2"/>
      </w:pPr>
      <w:r>
        <w:rPr>
          <w:rStyle w:val="SectionNumber"/>
        </w:rPr>
        <w:t xml:space="preserve">1.3</w:t>
      </w:r>
      <w:r>
        <w:tab/>
      </w:r>
      <w:r>
        <w:t xml:space="preserve">Research Question 2: Moderation by Author Advised/In House protocol</w:t>
      </w:r>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1.33,</w:t>
      </w:r>
      <w:r>
        <w:t xml:space="preserve"> </w:t>
      </w:r>
      <w:r>
        <w:rPr>
          <w:iCs/>
          <w:i/>
        </w:rPr>
        <w:t xml:space="preserve">p</w:t>
      </w:r>
      <w:r>
        <w:t xml:space="preserve"> </w:t>
      </w:r>
      <w:r>
        <w:t xml:space="preserve">= .182.</w:t>
      </w:r>
      <w:r>
        <w:t xml:space="preserve"> </w:t>
      </w:r>
      <w:r>
        <w:t xml:space="preserve">Exclusion Set 2:</w:t>
      </w:r>
      <w:r>
        <w:t xml:space="preserve"> </w:t>
      </w:r>
      <w:r>
        <w:rPr>
          <w:iCs/>
          <w:i/>
        </w:rPr>
        <w:t xml:space="preserve">Hedges’ g</w:t>
      </w:r>
      <w:r>
        <w:t xml:space="preserve"> </w:t>
      </w:r>
      <w:r>
        <w:t xml:space="preserve">= 0.11, 95% CI = [-0.02, 0.24],</w:t>
      </w:r>
      <w:r>
        <w:t xml:space="preserve"> </w:t>
      </w:r>
      <w:r>
        <w:rPr>
          <w:iCs/>
          <w:i/>
        </w:rPr>
        <w:t xml:space="preserve">SE</w:t>
      </w:r>
      <w:r>
        <w:t xml:space="preserve"> </w:t>
      </w:r>
      <w:r>
        <w:t xml:space="preserve">= 0.07,</w:t>
      </w:r>
      <w:r>
        <w:t xml:space="preserve"> </w:t>
      </w:r>
      <w:r>
        <w:rPr>
          <w:iCs/>
          <w:i/>
        </w:rPr>
        <w:t xml:space="preserve">Z</w:t>
      </w:r>
      <w:r>
        <w:t xml:space="preserve"> </w:t>
      </w:r>
      <w:r>
        <w:t xml:space="preserve">= 1.71,</w:t>
      </w:r>
      <w:r>
        <w:t xml:space="preserve"> </w:t>
      </w:r>
      <w:r>
        <w:rPr>
          <w:iCs/>
          <w:i/>
        </w:rPr>
        <w:t xml:space="preserve">p</w:t>
      </w:r>
      <w:r>
        <w:t xml:space="preserve"> </w:t>
      </w:r>
      <w:r>
        <w:t xml:space="preserve">= .087.</w:t>
      </w:r>
      <w:r>
        <w:t xml:space="preserve"> </w:t>
      </w:r>
      <w:r>
        <w:t xml:space="preserve">Exclusion Set 3:</w:t>
      </w:r>
      <w:r>
        <w:t xml:space="preserve"> </w:t>
      </w:r>
      <w:r>
        <w:rPr>
          <w:iCs/>
          <w:i/>
        </w:rPr>
        <w:t xml:space="preserve">Hedges’ g</w:t>
      </w:r>
      <w:r>
        <w:t xml:space="preserve"> </w:t>
      </w:r>
      <w:r>
        <w:t xml:space="preserve">= 0.13, 95% CI = [-0.03, 0.29],</w:t>
      </w:r>
      <w:r>
        <w:t xml:space="preserve"> </w:t>
      </w:r>
      <w:r>
        <w:rPr>
          <w:iCs/>
          <w:i/>
        </w:rPr>
        <w:t xml:space="preserve">SE</w:t>
      </w:r>
      <w:r>
        <w:t xml:space="preserve"> </w:t>
      </w:r>
      <w:r>
        <w:t xml:space="preserve">= 0.08,</w:t>
      </w:r>
      <w:r>
        <w:t xml:space="preserve"> </w:t>
      </w:r>
      <w:r>
        <w:rPr>
          <w:iCs/>
          <w:i/>
        </w:rPr>
        <w:t xml:space="preserve">Z</w:t>
      </w:r>
      <w:r>
        <w:t xml:space="preserve"> </w:t>
      </w:r>
      <w:r>
        <w:t xml:space="preserve">= 1.57,</w:t>
      </w:r>
      <w:r>
        <w:t xml:space="preserve"> </w:t>
      </w:r>
      <w:r>
        <w:rPr>
          <w:iCs/>
          <w:i/>
        </w:rPr>
        <w:t xml:space="preserve">p</w:t>
      </w:r>
      <w:r>
        <w:t xml:space="preserve"> </w:t>
      </w:r>
      <w:r>
        <w:t xml:space="preserve">= .117.</w:t>
      </w:r>
    </w:p>
    <w:p>
      <w:pPr>
        <w:pStyle w:val="Textkrper"/>
      </w:pPr>
      <w:r>
        <w:t xml:space="preserve">Again, significant heterogeneity was not observed:</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Cs/>
          <w:i/>
        </w:rPr>
        <w:t xml:space="preserve">b</w:t>
      </w:r>
      <w:r>
        <w:t xml:space="preserve"> </w:t>
      </w:r>
      <w:r>
        <w:t xml:space="preserve">= 0.01, 95% CI = [-0.09, 0.11],</w:t>
      </w:r>
      <w:r>
        <w:t xml:space="preserve"> </w:t>
      </w:r>
      <w:r>
        <w:rPr>
          <w:iCs/>
          <w:i/>
        </w:rPr>
        <w:t xml:space="preserve">SE</w:t>
      </w:r>
      <w:r>
        <w:t xml:space="preserve"> </w:t>
      </w:r>
      <w:r>
        <w:t xml:space="preserve">= 0.05,</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r>
        <w:t xml:space="preserve"> </w:t>
      </w:r>
      <w:r>
        <w:t xml:space="preserve">Exclusion Set 2:</w:t>
      </w:r>
      <w:r>
        <w:t xml:space="preserve"> </w:t>
      </w:r>
      <w:r>
        <w:rPr>
          <w:iCs/>
          <w:i/>
        </w:rPr>
        <w:t xml:space="preserve">b</w:t>
      </w:r>
      <w:r>
        <w:t xml:space="preserve"> </w:t>
      </w:r>
      <w:r>
        <w:t xml:space="preserve">= 0.05, 95% CI = [-0.08, 0.18],</w:t>
      </w:r>
      <w:r>
        <w:t xml:space="preserve"> </w:t>
      </w:r>
      <w:r>
        <w:rPr>
          <w:iCs/>
          <w:i/>
        </w:rPr>
        <w:t xml:space="preserve">SE</w:t>
      </w:r>
      <w:r>
        <w:t xml:space="preserve"> </w:t>
      </w:r>
      <w:r>
        <w:t xml:space="preserve">= 0.07,</w:t>
      </w:r>
      <w:r>
        <w:t xml:space="preserve"> </w:t>
      </w:r>
      <w:r>
        <w:rPr>
          <w:iCs/>
          <w:i/>
        </w:rPr>
        <w:t xml:space="preserve">Z</w:t>
      </w:r>
      <w:r>
        <w:t xml:space="preserve"> </w:t>
      </w:r>
      <w:r>
        <w:t xml:space="preserve">= 0.82,</w:t>
      </w:r>
      <w:r>
        <w:t xml:space="preserve"> </w:t>
      </w:r>
      <w:r>
        <w:rPr>
          <w:iCs/>
          <w:i/>
        </w:rPr>
        <w:t xml:space="preserve">p</w:t>
      </w:r>
      <w:r>
        <w:t xml:space="preserve"> </w:t>
      </w:r>
      <w:r>
        <w:t xml:space="preserve">= .410;</w:t>
      </w:r>
      <w:r>
        <w:t xml:space="preserve"> </w:t>
      </w:r>
      <w:r>
        <w:t xml:space="preserve">Exclusion Set 3:</w:t>
      </w:r>
      <w:r>
        <w:t xml:space="preserve"> </w:t>
      </w:r>
      <w:r>
        <w:rPr>
          <w:iCs/>
          <w:i/>
        </w:rPr>
        <w:t xml:space="preserve">b</w:t>
      </w:r>
      <w:r>
        <w:t xml:space="preserve"> </w:t>
      </w:r>
      <w:r>
        <w:t xml:space="preserve">= 0.07, 95% CI = [-0.09, 0.23],</w:t>
      </w:r>
      <w:r>
        <w:t xml:space="preserve"> </w:t>
      </w:r>
      <w:r>
        <w:rPr>
          <w:iCs/>
          <w:i/>
        </w:rPr>
        <w:t xml:space="preserve">SE</w:t>
      </w:r>
      <w:r>
        <w:t xml:space="preserve"> </w:t>
      </w:r>
      <w:r>
        <w:t xml:space="preserve">= 0.08,</w:t>
      </w:r>
      <w:r>
        <w:t xml:space="preserve"> </w:t>
      </w:r>
      <w:r>
        <w:rPr>
          <w:iCs/>
          <w:i/>
        </w:rPr>
        <w:t xml:space="preserve">Z</w:t>
      </w:r>
      <w:r>
        <w:t xml:space="preserve"> </w:t>
      </w:r>
      <w:r>
        <w:t xml:space="preserve">= 0.86,</w:t>
      </w:r>
      <w:r>
        <w:t xml:space="preserve"> </w:t>
      </w:r>
      <w:r>
        <w:rPr>
          <w:iCs/>
          <w:i/>
        </w:rPr>
        <w:t xml:space="preserve">p</w:t>
      </w:r>
      <w:r>
        <w:t xml:space="preserve"> </w:t>
      </w:r>
      <w:r>
        <w:t xml:space="preserve">= .391. The Author Advised version did not produce significantly larger effect sizes when compared with the In House versions.</w:t>
      </w:r>
    </w:p>
    <w:bookmarkEnd w:id="29"/>
    <w:bookmarkStart w:id="30" w:name="X84111581ee6b5e634403d42ca8ac8d478a3dbad"/>
    <w:p>
      <w:pPr>
        <w:pStyle w:val="berschrift2"/>
      </w:pPr>
      <w:r>
        <w:rPr>
          <w:rStyle w:val="SectionNumber"/>
        </w:rPr>
        <w:t xml:space="preserve">1.4</w:t>
      </w:r>
      <w:r>
        <w:tab/>
      </w:r>
      <w:r>
        <w:t xml:space="preserve">Research Question 3: Effect of Standardization</w:t>
      </w:r>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w:t>
      </w:r>
      <w:r>
        <w:t xml:space="preserve"> </w:t>
      </w:r>
      <w:r>
        <w:t xml:space="preserve">In House labs:</w:t>
      </w:r>
      <w:r>
        <w:t xml:space="preserve"> </w:t>
      </w:r>
      <w:r>
        <w:t xml:space="preserve">Exclusion Set 1:</w:t>
      </w:r>
      <w:r>
        <w:t xml:space="preserve"> </w:t>
      </w:r>
      <m:oMath>
        <m:r>
          <m:t>χ</m:t>
        </m:r>
      </m:oMath>
      <w:r>
        <w:rPr>
          <w:iCs/>
          <w:i/>
        </w:rPr>
        <w:t xml:space="preserve">²</w:t>
      </w:r>
      <w:r>
        <w:t xml:space="preserve"> </w:t>
      </w:r>
      <w:r>
        <w:t xml:space="preserve">(1) = 0.67,</w:t>
      </w:r>
      <w:r>
        <w:t xml:space="preserve"> </w:t>
      </w:r>
      <w:r>
        <w:rPr>
          <w:iCs/>
          <w:i/>
        </w:rPr>
        <w:t xml:space="preserve">p</w:t>
      </w:r>
      <w:r>
        <w:t xml:space="preserve"> </w:t>
      </w:r>
      <w:r>
        <w:t xml:space="preserve">= 0.41;</w:t>
      </w:r>
      <w:r>
        <w:t xml:space="preserve"> </w:t>
      </w:r>
      <w:r>
        <w:t xml:space="preserve">Author Advised labs:</w:t>
      </w:r>
      <w:r>
        <w:t xml:space="preserve"> </w:t>
      </w:r>
      <w:r>
        <w:t xml:space="preserve">Exclusion Set 1:</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2:</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3:</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bookmarkEnd w:id="30"/>
    <w:bookmarkStart w:id="34" w:name="X25153fbcdda6f1aad6cfc2299e4882fdfd02862"/>
    <w:p>
      <w:pPr>
        <w:pStyle w:val="berschrift2"/>
      </w:pPr>
      <w:r>
        <w:rPr>
          <w:rStyle w:val="SectionNumber"/>
        </w:rPr>
        <w:t xml:space="preserve">1.5</w:t>
      </w:r>
      <w:r>
        <w:tab/>
      </w:r>
      <w:r>
        <w:t xml:space="preserve">Follow-Up Exploratory (non-preregistered) Analyses</w:t>
      </w:r>
    </w:p>
    <w:p>
      <w:pPr>
        <w:pStyle w:val="FirstParagraph"/>
      </w:pPr>
      <w:r>
        <w:t xml:space="preserve">Results reported in this section were not pre-registered and should be considered exploratory.</w:t>
      </w:r>
    </w:p>
    <w:p>
      <w:pPr>
        <w:pStyle w:val="Textkrper"/>
      </w:pPr>
      <w:r>
        <w:rPr>
          <w:bCs/>
          <w:b/>
        </w:rPr>
        <w:t xml:space="preserve">Researcher expectations and characteristics</w:t>
      </w:r>
      <w:r>
        <w:t xml:space="preserve"> </w:t>
      </w:r>
      <w:r>
        <w:t xml:space="preserve">A total of 23 researchers from 17 participating sites completed an experimenter survey about their motivations and expertise. This survey was administered during data collection, and although no researcher had access to overall project-wide results, about one third of the researchers reported looking at or analyzing their own site’s data prior to completing the survey. Psychology research experience ranged from 0 to 28 years (</w:t>
      </w:r>
      <w:r>
        <w:rPr>
          <w:iCs/>
          <w:i/>
        </w:rPr>
        <w:t xml:space="preserve">M</w:t>
      </w:r>
      <w:r>
        <w:t xml:space="preserve"> </w:t>
      </w:r>
      <w:r>
        <w:t xml:space="preserve">= 9.78,</w:t>
      </w:r>
      <w:r>
        <w:t xml:space="preserve"> </w:t>
      </w:r>
      <w:r>
        <w:rPr>
          <w:iCs/>
          <w:i/>
        </w:rPr>
        <w:t xml:space="preserve">SD</w:t>
      </w:r>
      <w:r>
        <w:t xml:space="preserve"> </w:t>
      </w:r>
      <w:r>
        <w:t xml:space="preserve">= 9.50).</w:t>
      </w:r>
      <w:r>
        <w:t xml:space="preserve"> </w:t>
      </w:r>
      <w:r>
        <w:t xml:space="preserve">Five (22%) indicated they had</w:t>
      </w:r>
      <w:r>
        <w:t xml:space="preserve"> </w:t>
      </w:r>
      <w:r>
        <w:t xml:space="preserve">“</w:t>
      </w:r>
      <w:r>
        <w:t xml:space="preserve">a lot</w:t>
      </w:r>
      <w:r>
        <w:t xml:space="preserve">”</w:t>
      </w:r>
      <w:r>
        <w:t xml:space="preserve"> </w:t>
      </w:r>
      <w:r>
        <w:t xml:space="preserve">of TMT knowledge, eight (35%) indicated</w:t>
      </w:r>
      <w:r>
        <w:t xml:space="preserve"> </w:t>
      </w:r>
      <w:r>
        <w:t xml:space="preserve">“</w:t>
      </w:r>
      <w:r>
        <w:t xml:space="preserve">some</w:t>
      </w:r>
      <w:r>
        <w:t xml:space="preserve">”</w:t>
      </w:r>
      <w:r>
        <w:t xml:space="preserve"> </w:t>
      </w:r>
      <w:r>
        <w:t xml:space="preserve">knowledge, four (17%) indicated little knowledge, five (22%) indicated zero knowledge, and one (4%) did not respond to the question.</w:t>
      </w:r>
      <w:r>
        <w:t xml:space="preserve"> </w:t>
      </w:r>
      <w:r>
        <w:t xml:space="preserve">One researcher indicated that they were an expert in TMT, but their site did not reach the minimum sample size specified by the preregistration.</w:t>
      </w:r>
      <w:r>
        <w:t xml:space="preserve"> </w:t>
      </w:r>
    </w:p>
    <w:p>
      <w:pPr>
        <w:pStyle w:val="Textkrper"/>
      </w:pPr>
      <w:r>
        <w:t xml:space="preserve">When asked what outcome they wanted to happen, ten (43%) indicated that they hoped for the project to successfully replicate the TMT effect, nine (39%) indicated no preference, and two (9%) hoped the project would result in a failure to replicate, with two (9%) researchers leaving the question blank. On average, the teams estimated a 56% chance of successful replication with a wide range of estimates from 20% to 95% (</w:t>
      </w:r>
      <w:r>
        <w:rPr>
          <w:iCs/>
          <w:i/>
        </w:rPr>
        <w:t xml:space="preserve">SD</w:t>
      </w:r>
      <w:r>
        <w:t xml:space="preserve"> </w:t>
      </w:r>
      <w:r>
        <w:t xml:space="preserve">= 23.15).</w:t>
      </w:r>
      <w:r>
        <w:rPr>
          <w:rStyle w:val="Funotenzeichen"/>
        </w:rPr>
        <w:footnoteReference w:id="31"/>
      </w:r>
    </w:p>
    <w:p>
      <w:pPr>
        <w:pStyle w:val="Textkrper"/>
      </w:pPr>
      <w:r>
        <w:rPr>
          <w:bCs/>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w:t>
      </w:r>
      <w:r>
        <w:t xml:space="preserve"> </w:t>
      </w:r>
      <w:r>
        <w:t xml:space="preserve">Exclusion rule 1:</w:t>
      </w:r>
      <w:r>
        <w:t xml:space="preserve"> </w:t>
      </w:r>
      <w:r>
        <w:rPr>
          <w:iCs/>
          <w:i/>
        </w:rPr>
        <w:t xml:space="preserve">Hedges’ g</w:t>
      </w:r>
      <w:r>
        <w:t xml:space="preserve"> </w:t>
      </w:r>
      <w:r>
        <w:t xml:space="preserve">= 0.08, 95% CI = [-0.07, 0.23],</w:t>
      </w:r>
      <w:r>
        <w:t xml:space="preserve"> </w:t>
      </w:r>
      <w:r>
        <w:rPr>
          <w:iCs/>
          <w:i/>
        </w:rPr>
        <w:t xml:space="preserve">SE</w:t>
      </w:r>
      <w:r>
        <w:t xml:space="preserve"> </w:t>
      </w:r>
      <w:r>
        <w:t xml:space="preserve">= 0.08,</w:t>
      </w:r>
      <w:r>
        <w:t xml:space="preserve"> </w:t>
      </w:r>
      <w:r>
        <w:rPr>
          <w:iCs/>
          <w:i/>
        </w:rPr>
        <w:t xml:space="preserve">Z</w:t>
      </w:r>
      <w:r>
        <w:t xml:space="preserve"> </w:t>
      </w:r>
      <w:r>
        <w:t xml:space="preserve">= 1.05,</w:t>
      </w:r>
      <w:r>
        <w:t xml:space="preserve"> </w:t>
      </w:r>
      <w:r>
        <w:rPr>
          <w:iCs/>
          <w:i/>
        </w:rPr>
        <w:t xml:space="preserve">p</w:t>
      </w:r>
      <w:r>
        <w:t xml:space="preserve"> </w:t>
      </w:r>
      <w:r>
        <w:t xml:space="preserve">= .292;</w:t>
      </w:r>
      <w:r>
        <w:t xml:space="preserve"> </w:t>
      </w:r>
      <w:r>
        <w:t xml:space="preserve">Exclusion rule 2:</w:t>
      </w:r>
      <w:r>
        <w:t xml:space="preserve"> </w:t>
      </w:r>
      <w:r>
        <w:rPr>
          <w:iCs/>
          <w:i/>
        </w:rPr>
        <w:t xml:space="preserve">Hedges’ g</w:t>
      </w:r>
      <w:r>
        <w:t xml:space="preserve"> </w:t>
      </w:r>
      <w:r>
        <w:t xml:space="preserve">= 0.17, 95% CI = [-0.04, 0.37],</w:t>
      </w:r>
      <w:r>
        <w:t xml:space="preserve"> </w:t>
      </w:r>
      <w:r>
        <w:rPr>
          <w:iCs/>
          <w:i/>
        </w:rPr>
        <w:t xml:space="preserve">SE</w:t>
      </w:r>
      <w:r>
        <w:t xml:space="preserve"> </w:t>
      </w:r>
      <w:r>
        <w:t xml:space="preserve">= 0.10,</w:t>
      </w:r>
      <w:r>
        <w:t xml:space="preserve"> </w:t>
      </w:r>
      <w:r>
        <w:rPr>
          <w:iCs/>
          <w:i/>
        </w:rPr>
        <w:t xml:space="preserve">Z</w:t>
      </w:r>
      <w:r>
        <w:t xml:space="preserve"> </w:t>
      </w:r>
      <w:r>
        <w:t xml:space="preserve">= 1.59,</w:t>
      </w:r>
      <w:r>
        <w:t xml:space="preserve"> </w:t>
      </w:r>
      <w:r>
        <w:rPr>
          <w:iCs/>
          <w:i/>
        </w:rPr>
        <w:t xml:space="preserve">p</w:t>
      </w:r>
      <w:r>
        <w:t xml:space="preserve"> </w:t>
      </w:r>
      <w:r>
        <w:t xml:space="preserve">= .111;</w:t>
      </w:r>
      <w:r>
        <w:t xml:space="preserve"> </w:t>
      </w:r>
      <w:r>
        <w:t xml:space="preserve">Exclusion rule 3:</w:t>
      </w:r>
      <w:r>
        <w:t xml:space="preserve"> </w:t>
      </w:r>
      <w:r>
        <w:rPr>
          <w:iCs/>
          <w:i/>
        </w:rPr>
        <w:t xml:space="preserve">Hedges’ g</w:t>
      </w:r>
      <w:r>
        <w:t xml:space="preserve"> </w:t>
      </w:r>
      <w:r>
        <w:t xml:space="preserve">= 0.19, 95% CI = [-0.10, 0.49],</w:t>
      </w:r>
      <w:r>
        <w:t xml:space="preserve"> </w:t>
      </w:r>
      <w:r>
        <w:rPr>
          <w:iCs/>
          <w:i/>
        </w:rPr>
        <w:t xml:space="preserve">SE</w:t>
      </w:r>
      <w:r>
        <w:t xml:space="preserve"> </w:t>
      </w:r>
      <w:r>
        <w:t xml:space="preserve">= 0.15,</w:t>
      </w:r>
      <w:r>
        <w:t xml:space="preserve"> </w:t>
      </w:r>
      <w:r>
        <w:rPr>
          <w:iCs/>
          <w:i/>
        </w:rPr>
        <w:t xml:space="preserve">Z</w:t>
      </w:r>
      <w:r>
        <w:t xml:space="preserve"> </w:t>
      </w:r>
      <w:r>
        <w:t xml:space="preserve">= 1.28,</w:t>
      </w:r>
      <w:r>
        <w:t xml:space="preserve"> </w:t>
      </w:r>
      <w:r>
        <w:rPr>
          <w:iCs/>
          <w:i/>
        </w:rPr>
        <w:t xml:space="preserve">p</w:t>
      </w:r>
      <w:r>
        <w:t xml:space="preserve"> </w:t>
      </w:r>
      <w:r>
        <w:t xml:space="preserve">= .200.</w:t>
      </w:r>
    </w:p>
    <w:p>
      <w:pPr>
        <w:pStyle w:val="Textkrper"/>
      </w:pPr>
      <w:r>
        <w:rPr>
          <w:bCs/>
          <w:b/>
        </w:rPr>
        <w:t xml:space="preserve">Results for TMT-knowledgeable sites.</w:t>
      </w:r>
      <w:r>
        <w:t xml:space="preserve"> </w:t>
      </w:r>
      <w:r>
        <w:t xml:space="preserve">Five principal investigators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w:t>
      </w:r>
      <w:r>
        <w:t xml:space="preserve"> </w:t>
      </w:r>
      <w:r>
        <w:t xml:space="preserve">However, in all exclusion sets, when restricting analyses to these five sites, results were not statistically significant:</w:t>
      </w:r>
      <w:r>
        <w:t xml:space="preserve"> </w:t>
      </w:r>
      <w:r>
        <w:t xml:space="preserve">Exclusion rule 1:</w:t>
      </w:r>
      <w:r>
        <w:t xml:space="preserve"> </w:t>
      </w:r>
      <w:r>
        <w:rPr>
          <w:iCs/>
          <w:i/>
        </w:rPr>
        <w:t xml:space="preserve">Hedges’ g</w:t>
      </w:r>
      <w:r>
        <w:t xml:space="preserve"> </w:t>
      </w:r>
      <w:r>
        <w:t xml:space="preserve">= 0.02, 95% CI = [-0.18, 0.23],</w:t>
      </w:r>
      <w:r>
        <w:t xml:space="preserve"> </w:t>
      </w:r>
      <w:r>
        <w:rPr>
          <w:iCs/>
          <w:i/>
        </w:rPr>
        <w:t xml:space="preserve">SE</w:t>
      </w:r>
      <w:r>
        <w:t xml:space="preserve"> </w:t>
      </w:r>
      <w:r>
        <w:t xml:space="preserve">= 0.10,</w:t>
      </w:r>
      <w:r>
        <w:t xml:space="preserve"> </w:t>
      </w:r>
      <w:r>
        <w:rPr>
          <w:iCs/>
          <w:i/>
        </w:rPr>
        <w:t xml:space="preserve">Z</w:t>
      </w:r>
      <w:r>
        <w:t xml:space="preserve"> </w:t>
      </w:r>
      <w:r>
        <w:t xml:space="preserve">= 0.20,</w:t>
      </w:r>
      <w:r>
        <w:t xml:space="preserve"> </w:t>
      </w:r>
      <w:r>
        <w:rPr>
          <w:iCs/>
          <w:i/>
        </w:rPr>
        <w:t xml:space="preserve">p</w:t>
      </w:r>
      <w:r>
        <w:t xml:space="preserve"> </w:t>
      </w:r>
      <w:r>
        <w:t xml:space="preserve">= .843;</w:t>
      </w:r>
      <w:r>
        <w:t xml:space="preserve"> </w:t>
      </w:r>
      <w:r>
        <w:t xml:space="preserve">Exclusion rule 2:</w:t>
      </w:r>
      <w:r>
        <w:t xml:space="preserve"> </w:t>
      </w:r>
      <w:r>
        <w:rPr>
          <w:iCs/>
          <w:i/>
        </w:rPr>
        <w:t xml:space="preserve">Hedges’ g</w:t>
      </w:r>
      <w:r>
        <w:t xml:space="preserve"> </w:t>
      </w:r>
      <w:r>
        <w:t xml:space="preserve">= 0.03, 95% CI = [-0.18, 0.25],</w:t>
      </w:r>
      <w:r>
        <w:t xml:space="preserve"> </w:t>
      </w:r>
      <w:r>
        <w:rPr>
          <w:iCs/>
          <w:i/>
        </w:rPr>
        <w:t xml:space="preserve">SE</w:t>
      </w:r>
      <w:r>
        <w:t xml:space="preserve"> </w:t>
      </w:r>
      <w:r>
        <w:t xml:space="preserve">= 0.11,</w:t>
      </w:r>
      <w:r>
        <w:t xml:space="preserve"> </w:t>
      </w:r>
      <w:r>
        <w:rPr>
          <w:iCs/>
          <w:i/>
        </w:rPr>
        <w:t xml:space="preserve">Z</w:t>
      </w:r>
      <w:r>
        <w:t xml:space="preserve"> </w:t>
      </w:r>
      <w:r>
        <w:t xml:space="preserve">= 0.30,</w:t>
      </w:r>
      <w:r>
        <w:t xml:space="preserve"> </w:t>
      </w:r>
      <w:r>
        <w:rPr>
          <w:iCs/>
          <w:i/>
        </w:rPr>
        <w:t xml:space="preserve">p</w:t>
      </w:r>
      <w:r>
        <w:t xml:space="preserve"> </w:t>
      </w:r>
      <w:r>
        <w:t xml:space="preserve">= .766;</w:t>
      </w:r>
      <w:r>
        <w:t xml:space="preserve"> </w:t>
      </w:r>
      <w:r>
        <w:t xml:space="preserve">Exclusion rule 3:</w:t>
      </w:r>
      <w:r>
        <w:t xml:space="preserve"> </w:t>
      </w:r>
      <w:r>
        <w:rPr>
          <w:iCs/>
          <w:i/>
        </w:rPr>
        <w:t xml:space="preserve">Hedges’ g</w:t>
      </w:r>
      <w:r>
        <w:t xml:space="preserve"> </w:t>
      </w:r>
      <w:r>
        <w:t xml:space="preserve">= -0.03, 95% CI = [-0.27, 0.22],</w:t>
      </w:r>
      <w:r>
        <w:t xml:space="preserve"> </w:t>
      </w:r>
      <w:r>
        <w:rPr>
          <w:iCs/>
          <w:i/>
        </w:rPr>
        <w:t xml:space="preserve">SE</w:t>
      </w:r>
      <w:r>
        <w:t xml:space="preserve"> </w:t>
      </w:r>
      <w:r>
        <w:t xml:space="preserve">= 0.13,</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p>
    <w:p>
      <w:pPr>
        <w:pStyle w:val="Textkrper"/>
      </w:pPr>
      <w:r>
        <w:rPr>
          <w:bCs/>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There was a particular concern that in the months leading up to and following the 2016 US Presidential Election of Donald Trump, the generally more liberal-leaning student bodies on college campuses may feel less patriotic and not identify with the pro-US worldview. For this reason, the anti-US essay from the original study was made more extreme in the Author Advised version of the replication.</w:t>
      </w:r>
    </w:p>
    <w:p>
      <w:pPr>
        <w:pStyle w:val="Textkrper"/>
      </w:pPr>
      <w:r>
        <w:t xml:space="preserve">This did successfully increase participant preferences for the pro-US author over the anti-US author among Author Advised replications as compared to In House replications,</w:t>
      </w:r>
      <w:r>
        <w:t xml:space="preserve"> </w:t>
      </w:r>
      <m:oMath>
        <m:sSup>
          <m:e>
            <m:r>
              <m:t>χ</m:t>
            </m:r>
          </m:e>
          <m:sup>
            <m:r>
              <m:t>2</m:t>
            </m:r>
          </m:sup>
        </m:sSup>
      </m:oMath>
      <w:r>
        <w:t xml:space="preserve">(2) = 76.82, &lt; .001. Among In House replications, 48% of participants preferred the pro-US essay author, 42% preferred the anti-US essay author, and 10% had no preference. Among Author Advised replications, 68% of participants preferred the pro-US essay author, 22% preferred the anti-US essay author, and 10% had no preference.</w:t>
      </w:r>
    </w:p>
    <w:p>
      <w:pPr>
        <w:pStyle w:val="Textkrper"/>
      </w:pPr>
      <w:r>
        <w:t xml:space="preserve">Is the anticipated effect stronger among participants who preferred the pro-US author? We restricted the analysis to only participants at Author Advised sites who preferred the pro-US author. Under this restriction, there was still no significant difference between the mortality salience and control groups in their preference for the pro-US author over the anti-US author.</w:t>
      </w:r>
      <w:r>
        <w:t xml:space="preserve"> </w:t>
      </w:r>
      <w:r>
        <w:t xml:space="preserve">Exclusion Set 1:</w:t>
      </w:r>
      <w:r>
        <w:t xml:space="preserve"> </w:t>
      </w:r>
      <w:r>
        <w:rPr>
          <w:iCs/>
          <w:i/>
        </w:rPr>
        <w:t xml:space="preserve">Hedges’ g</w:t>
      </w:r>
      <w:r>
        <w:t xml:space="preserve"> </w:t>
      </w:r>
      <w:r>
        <w:t xml:space="preserve">= 0.15, 95% CI = [-0.03, 0.33],</w:t>
      </w:r>
      <w:r>
        <w:t xml:space="preserve"> </w:t>
      </w:r>
      <w:r>
        <w:rPr>
          <w:iCs/>
          <w:i/>
        </w:rPr>
        <w:t xml:space="preserve">SE</w:t>
      </w:r>
      <w:r>
        <w:t xml:space="preserve"> </w:t>
      </w:r>
      <w:r>
        <w:t xml:space="preserve">= 0.09,</w:t>
      </w:r>
      <w:r>
        <w:t xml:space="preserve"> </w:t>
      </w:r>
      <w:r>
        <w:rPr>
          <w:iCs/>
          <w:i/>
        </w:rPr>
        <w:t xml:space="preserve">Z</w:t>
      </w:r>
      <w:r>
        <w:t xml:space="preserve"> </w:t>
      </w:r>
      <w:r>
        <w:t xml:space="preserve">= 1.60,</w:t>
      </w:r>
      <w:r>
        <w:t xml:space="preserve"> </w:t>
      </w:r>
      <w:r>
        <w:rPr>
          <w:iCs/>
          <w:i/>
        </w:rPr>
        <w:t xml:space="preserve">p</w:t>
      </w:r>
      <w:r>
        <w:t xml:space="preserve"> </w:t>
      </w:r>
      <w:r>
        <w:t xml:space="preserve">= .110;</w:t>
      </w:r>
      <w:r>
        <w:t xml:space="preserve"> </w:t>
      </w:r>
      <w:r>
        <w:t xml:space="preserve">Exclusion Set 2:</w:t>
      </w:r>
      <w:r>
        <w:t xml:space="preserve"> </w:t>
      </w:r>
      <w:r>
        <w:rPr>
          <w:iCs/>
          <w:i/>
        </w:rPr>
        <w:t xml:space="preserve">Hedges’ g</w:t>
      </w:r>
      <w:r>
        <w:t xml:space="preserve"> </w:t>
      </w:r>
      <w:r>
        <w:t xml:space="preserve">= 0.13, 95% CI = [-0.12, 0.37],</w:t>
      </w:r>
      <w:r>
        <w:t xml:space="preserve"> </w:t>
      </w:r>
      <w:r>
        <w:rPr>
          <w:iCs/>
          <w:i/>
        </w:rPr>
        <w:t xml:space="preserve">SE</w:t>
      </w:r>
      <w:r>
        <w:t xml:space="preserve"> </w:t>
      </w:r>
      <w:r>
        <w:t xml:space="preserve">= 0.12,</w:t>
      </w:r>
      <w:r>
        <w:t xml:space="preserve"> </w:t>
      </w:r>
      <w:r>
        <w:rPr>
          <w:iCs/>
          <w:i/>
        </w:rPr>
        <w:t xml:space="preserve">Z</w:t>
      </w:r>
      <w:r>
        <w:t xml:space="preserve"> </w:t>
      </w:r>
      <w:r>
        <w:t xml:space="preserve">= 1.02,</w:t>
      </w:r>
      <w:r>
        <w:t xml:space="preserve"> </w:t>
      </w:r>
      <w:r>
        <w:rPr>
          <w:iCs/>
          <w:i/>
        </w:rPr>
        <w:t xml:space="preserve">p</w:t>
      </w:r>
      <w:r>
        <w:t xml:space="preserve"> </w:t>
      </w:r>
      <w:r>
        <w:t xml:space="preserve">= .306;</w:t>
      </w:r>
      <w:r>
        <w:t xml:space="preserve"> </w:t>
      </w:r>
      <w:r>
        <w:t xml:space="preserve">Exclusion Set 3:</w:t>
      </w:r>
      <w:r>
        <w:t xml:space="preserve"> </w:t>
      </w:r>
      <w:r>
        <w:rPr>
          <w:iCs/>
          <w:i/>
        </w:rPr>
        <w:t xml:space="preserve">Hedges’ g</w:t>
      </w:r>
      <w:r>
        <w:t xml:space="preserve"> </w:t>
      </w:r>
      <w:r>
        <w:t xml:space="preserve">= 0.07, 95% CI = [-0.23, 0.37],</w:t>
      </w:r>
      <w:r>
        <w:t xml:space="preserve"> </w:t>
      </w:r>
      <w:r>
        <w:rPr>
          <w:iCs/>
          <w:i/>
        </w:rPr>
        <w:t xml:space="preserve">SE</w:t>
      </w:r>
      <w:r>
        <w:t xml:space="preserve"> </w:t>
      </w:r>
      <w:r>
        <w:t xml:space="preserve">= 0.15,</w:t>
      </w:r>
      <w:r>
        <w:t xml:space="preserve"> </w:t>
      </w:r>
      <w:r>
        <w:rPr>
          <w:iCs/>
          <w:i/>
        </w:rPr>
        <w:t xml:space="preserve">Z</w:t>
      </w:r>
      <w:r>
        <w:t xml:space="preserve"> </w:t>
      </w:r>
      <w:r>
        <w:t xml:space="preserve">= 0.46,</w:t>
      </w:r>
      <w:r>
        <w:t xml:space="preserve"> </w:t>
      </w:r>
      <w:r>
        <w:rPr>
          <w:iCs/>
          <w:i/>
        </w:rPr>
        <w:t xml:space="preserve">p</w:t>
      </w:r>
      <w:r>
        <w:t xml:space="preserve"> </w:t>
      </w:r>
      <w:r>
        <w:t xml:space="preserve">= .649.</w:t>
      </w:r>
      <w:r>
        <w:rPr>
          <w:rStyle w:val="Funotenzeichen"/>
        </w:rPr>
        <w:footnoteReference w:id="32"/>
      </w:r>
    </w:p>
    <w:bookmarkStart w:id="33" w:name="refs"/>
    <w:bookmarkEnd w:id="33"/>
    <w:bookmarkEnd w:id="34"/>
    <w:bookmarkEnd w:id="3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Whether these participants are included or excluded has little impact on the results. When these participants are included, some confidence intervals are somewhat narrower, and some results show effect sizes that are slightly smaller. The results presented without these exclusions may be viewed on the OSF page, and all data are available for reanalysis:</w:t>
      </w:r>
      <w:r>
        <w:t xml:space="preserve"> </w:t>
      </w:r>
      <w:hyperlink r:id="rId23">
        <w:r>
          <w:rPr>
            <w:rStyle w:val="Hyperlink"/>
          </w:rPr>
          <w:t xml:space="preserve">https://osf.io/8ccnw/</w:t>
        </w:r>
      </w:hyperlink>
    </w:p>
  </w:footnote>
  <w:footnote w:id="31">
    <w:p>
      <w:pPr>
        <w:pStyle w:val="Funotentext"/>
      </w:pPr>
      <w:r>
        <w:rPr>
          <w:rStyle w:val="Funotenzeichen"/>
        </w:rPr>
        <w:footnoteRef/>
      </w:r>
      <w:r>
        <w:t xml:space="preserve"> </w:t>
      </w:r>
      <w:r>
        <w:t xml:space="preserve">Including only sites that had not looked at any data, researchers still estimated a 56% chance of successful replication.</w:t>
      </w:r>
    </w:p>
  </w:footnote>
  <w:footnote w:id="32">
    <w:p>
      <w:pPr>
        <w:pStyle w:val="Funotentext"/>
      </w:pPr>
      <w:r>
        <w:rPr>
          <w:rStyle w:val="Funotenzeichen"/>
        </w:rPr>
        <w:footnoteRef/>
      </w:r>
      <w:r>
        <w:t xml:space="preserve"> </w:t>
      </w:r>
      <w:r>
        <w:t xml:space="preserve">The random-effects meta-analysis failed to converge because the heterogeneity parameter,</w:t>
      </w:r>
      <w:r>
        <w:t xml:space="preserve"> </w:t>
      </w:r>
      <m:oMath>
        <m:r>
          <m:t>τ</m:t>
        </m:r>
      </m:oMath>
      <w:r>
        <w:t xml:space="preserve">, was estimated as very, very small. To get the model to converge, we restricted</w:t>
      </w:r>
      <w:r>
        <w:t xml:space="preserve"> </w:t>
      </w:r>
      <m:oMath>
        <m:r>
          <m:t>τ</m:t>
        </m:r>
      </m:oMath>
      <w:r>
        <w:t xml:space="preserve"> </w:t>
      </w:r>
      <w:r>
        <w:t xml:space="preserve">to zero, creating a fixed-effects meta-analysis.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ML4 RESULTS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ML4 RESULTS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21" Target="https://osf.io/4xx6w" TargetMode="External" /><Relationship Type="http://schemas.openxmlformats.org/officeDocument/2006/relationships/hyperlink" Id="rId23" Target="https://osf.io/8ccnw/" TargetMode="External" /><Relationship Type="http://schemas.openxmlformats.org/officeDocument/2006/relationships/hyperlink" Id="rId25" Target="https://osf.io/xtg4u/" TargetMode="Externa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4xx6w" TargetMode="External" /><Relationship Type="http://schemas.openxmlformats.org/officeDocument/2006/relationships/hyperlink" Id="rId23" Target="https://osf.io/8ccnw/" TargetMode="External" /><Relationship Type="http://schemas.openxmlformats.org/officeDocument/2006/relationships/hyperlink" Id="rId25" Target="https://osf.io/xtg4u/"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2022-01-13T09:55:00Z</dcterms:created>
  <dcterms:modified xsi:type="dcterms:W3CDTF">2022-01-13T09:55:00Z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C:\Users\rick\Documents\R\win-library\4.1\papaja\rmd\apa6.csl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