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Синтез AQN–CDT–TN–CCDR: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Чотири рамки, один космологічний кристал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Інтеграція аксіонних кваркових наггетів (Житницький 2003), каузальних динамічних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тріангуляцій (Ambjørn–Jurkiewicz–Loll 2004), голографії тензорних мереж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(Ryu–Takayanagi 2006, Hayden et al. 2016) та кристалографічної космології (2026)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представляємо синтез AQN–CDT–TN–CCDR, що інтегрує чотири незалежно розроблені рамки в єдину структуру. AQN (Житницький 2003) забезпечує мікрофізику конденсації темної матерії на масштабі КХД; CDT (Ambjørn, Jurkiewicz, Loll 2004) — мікроскопічну геометричну динаміку, з якої виникає гравітація; TN голографія (Ryu–Takayanagi 2006, Hayden et al. 2016) — емерджентний опис заплутаності; CCDR (2026) — інформаційно-теоретичний принцип (χ = S_bulk/(A/4G) → 1 тригерує вимірне зниження). Напруга масштабів маси між AQN (M ~ 10 г) та CCDR (m ~ 100 ГеВ) вирішується як ієрархія: ~99.9% — дифузні оптичні фонони, ~0.1% — конденсовані AQN наггети. П’ять комбінованих передбачень.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Історичний контекст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AQN (Житницький 2003): </w:t>
      </w:r>
      <w:r>
        <w:rPr>
          <w:rFonts w:ascii="Cambria" w:cs="Cambria" w:eastAsia="Cambria" w:hAnsi="Cambria"/>
          <w:sz w:val="22"/>
          <w:szCs w:val="22"/>
        </w:rPr>
        <w:t xml:space="preserve">Ω_DM/Ω_B ≈ 5 як геометричний наслідок динаміки фазового переходу КХД.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CDT (Ambjørn et al. 2004): </w:t>
      </w:r>
      <w:r>
        <w:rPr>
          <w:rFonts w:ascii="Cambria" w:cs="Cambria" w:eastAsia="Cambria" w:hAnsi="Cambria"/>
          <w:sz w:val="22"/>
          <w:szCs w:val="22"/>
        </w:rPr>
        <w:t xml:space="preserve">Квантова гравітація через шляховий інтеграл по каузальних симпліціальних геометріях.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TN голографія (RT 2006; HNQTWY 2016): </w:t>
      </w:r>
      <w:r>
        <w:rPr>
          <w:rFonts w:ascii="Cambria" w:cs="Cambria" w:eastAsia="Cambria" w:hAnsi="Cambria"/>
          <w:sz w:val="22"/>
          <w:szCs w:val="22"/>
        </w:rPr>
        <w:t xml:space="preserve">Гравітаційна ентропія = ентропія заплутаності. S = Area/4G з мінімальних розрізів.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CCDR (2026): </w:t>
      </w:r>
      <w:r>
        <w:rPr>
          <w:rFonts w:ascii="Cambria" w:cs="Cambria" w:eastAsia="Cambria" w:hAnsi="Cambria"/>
          <w:sz w:val="22"/>
          <w:szCs w:val="22"/>
        </w:rPr>
        <w:t xml:space="preserve">Вимірне зниження при χ → 1. Великий вибух, чорні діри, ТМ, MOND як прояви одного принципу.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Чотирирівнева архітектура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2.1 Рівень 1 — CDT: мікроскопічна геометрія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Z = Σ_T (1/C_T) exp(−S_Regge[T])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Мікростани, фази (A/B/C/C_b), гравітація, потік d_s: 4 → 2.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2.2 Рівень 2 — TN: міст заплутаності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Виникає з CDT через огрублення. Визначає ентропію заплутаності. Не еквівалентна CDT.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D_eff(μ) → e^{1/4} в ІЧ (вимірюване передбачення)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2.3 Рівень 3 — AQN: мікрофізика ТМ на масштабі КХД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sz w:val="22"/>
          <w:szCs w:val="22"/>
        </w:rPr>
        <w:t xml:space="preserve">PQ зламується при f_a ~ 10⁹–10¹² ГеВ → аксіонні доменні стінки.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sz w:val="22"/>
          <w:szCs w:val="22"/>
        </w:rPr>
        <w:t xml:space="preserve">КХД утримує при T ~ 155 МеВ → стінки колапсують, ловлять кваркову матерію.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sz w:val="22"/>
          <w:szCs w:val="22"/>
        </w:rPr>
        <w:t xml:space="preserve">Наггети: B ~ 10²⁵, M ~ 10 г, CFL фаза ядерної густини.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sz w:val="22"/>
          <w:szCs w:val="22"/>
        </w:rPr>
        <w:t xml:space="preserve">Анти-наггети &gt; наггетів → баріонна асиметрія.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2.4 Рівень 4 — CCDR: об’єднуючий принцип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χ = S_bulk / (A/4G) → 1 тригерує вимірне зниження</w:t>
      </w:r>
      <w:r>
        <w:rPr>
          <w:rFonts w:ascii="Cambria" w:cs="Cambria" w:eastAsia="Cambria" w:hAnsi="Cambria"/>
          <w:sz w:val="22"/>
          <w:szCs w:val="22"/>
        </w:rPr>
        <w:t xml:space="preserve">    (3)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Повний ланцюг рівнянь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CDT </w:t>
      </w:r>
      <w:r>
        <w:rPr>
          <w:rFonts w:ascii="Cambria" w:cs="Cambria" w:eastAsia="Cambria" w:hAnsi="Cambria"/>
          <w:sz w:val="22"/>
          <w:szCs w:val="22"/>
        </w:rPr>
        <w:t xml:space="preserve">→ огрублення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TN </w:t>
      </w:r>
      <w:r>
        <w:rPr>
          <w:rFonts w:ascii="Cambria" w:cs="Cambria" w:eastAsia="Cambria" w:hAnsi="Cambria"/>
          <w:sz w:val="22"/>
          <w:szCs w:val="22"/>
        </w:rPr>
        <w:t xml:space="preserve">(D* = e^{1/4})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CCDR </w:t>
      </w:r>
      <w:r>
        <w:rPr>
          <w:rFonts w:ascii="Cambria" w:cs="Cambria" w:eastAsia="Cambria" w:hAnsi="Cambria"/>
          <w:sz w:val="22"/>
          <w:szCs w:val="22"/>
        </w:rPr>
        <w:t xml:space="preserve">(χ → 1) → Великий вибух → PQ кристалізація → ЕС кристалізація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КХД кристалізація = формування AQN</w:t>
      </w:r>
      <w:r>
        <w:rPr>
          <w:rFonts w:ascii="Cambria" w:cs="Cambria" w:eastAsia="Cambria" w:hAnsi="Cambria"/>
          <w:sz w:val="22"/>
          <w:szCs w:val="22"/>
        </w:rPr>
        <w:t xml:space="preserve"> → BAO структура → де Сіттер.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Вісім структурних сумісностей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4.1 КХД перехід = CDT C–C_b = CCDR кристалізація = формування AQN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Чотири описи одного фізичного процесу.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4.2 Аксіонні доменні стінки = межі зерен PQ-кристалу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PQ зламання = рання кристалізація. Аксіон = голдстоунівський бозон PQ-кристалу.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4.3 Насичення КСС всередині AQN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η/s = ħ/(4πk_B) всередині CFL фази AQN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4.4 AQN як макроскопічний конденсат оптичних фононів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Елементарні фонони (100 ГеВ) = “атоми” ТМ. AQN = “зерна” або “преципітати”.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4.5 Ω_DM/Ω_B з геометрії кристалізації КХД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AQN виводить з CP-порушення. CCDR ідентифікує з відношенням густин акустичних/оптичних мод. Мають збігатися.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4.6 Кульова блискавка = структурний аналог AQN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Обидва: локалізовані об’єкти, стабілізовані топологічними дефектами.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4.7 Багатомасштабний каскад кристалізації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N-dim → 3+1D → PQ → ЕС → КХД (AQN) → BAO.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4.8 Ентропія заплутаності через поверхню AQN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Поверхня AQN = межа між двома фазами TN. RT формула з CFL вимірністю зв’язку.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Вирішення масштабу маси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f_AQN ~ ν ~ 10⁻³ від загальної ТМ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~99.9% дифузних оптичних фононів (m ~ 100 ГеВ) + ~0.1% конденсованих AQN (M ~ 10 г).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Комбіновані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[C1] </w:t>
      </w:r>
      <w:r>
        <w:rPr>
          <w:rFonts w:ascii="Cambria" w:cs="Cambria" w:eastAsia="Cambria" w:hAnsi="Cambria"/>
          <w:sz w:val="22"/>
          <w:szCs w:val="22"/>
        </w:rPr>
        <w:t xml:space="preserve">Анігіляційні сигнатури AQN при ~10⁻³ повної сили. 511 кеВ потік, дифузна емісія, сезонна модуляція.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[C2] </w:t>
      </w:r>
      <w:r>
        <w:rPr>
          <w:rFonts w:ascii="Cambria" w:cs="Cambria" w:eastAsia="Cambria" w:hAnsi="Cambria"/>
          <w:sz w:val="22"/>
          <w:szCs w:val="22"/>
        </w:rPr>
        <w:t xml:space="preserve">Насичення КСС всередині AQN: η/s = ħ/4πk_B.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[C3] </w:t>
      </w:r>
      <w:r>
        <w:rPr>
          <w:rFonts w:ascii="Cambria" w:cs="Cambria" w:eastAsia="Cambria" w:hAnsi="Cambria"/>
          <w:sz w:val="22"/>
          <w:szCs w:val="22"/>
        </w:rPr>
        <w:t xml:space="preserve">Розподіл розмірів AQN: n(B) ~ B⁻²·¹ з Кіббл–Зурек.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[C4] </w:t>
      </w:r>
      <w:r>
        <w:rPr>
          <w:rFonts w:ascii="Cambria" w:cs="Cambria" w:eastAsia="Cambria" w:hAnsi="Cambria"/>
          <w:sz w:val="22"/>
          <w:szCs w:val="22"/>
        </w:rPr>
        <w:t xml:space="preserve">Ентропія заплутаності поверхні AQN з TN.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[C5] </w:t>
      </w:r>
      <w:r>
        <w:rPr>
          <w:rFonts w:ascii="Cambria" w:cs="Cambria" w:eastAsia="Cambria" w:hAnsi="Cambria"/>
          <w:sz w:val="22"/>
          <w:szCs w:val="22"/>
        </w:rPr>
        <w:t xml:space="preserve">Потік спектральної вимірності всередині AQN.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Повна картина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Планківський масштаб: </w:t>
      </w:r>
      <w:r>
        <w:rPr>
          <w:rFonts w:ascii="Cambria" w:cs="Cambria" w:eastAsia="Cambria" w:hAnsi="Cambria"/>
          <w:sz w:val="22"/>
          <w:szCs w:val="22"/>
        </w:rPr>
        <w:t xml:space="preserve">CDT симплекси.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Огрублення: </w:t>
      </w:r>
      <w:r>
        <w:rPr>
          <w:rFonts w:ascii="Cambria" w:cs="Cambria" w:eastAsia="Cambria" w:hAnsi="Cambria"/>
          <w:sz w:val="22"/>
          <w:szCs w:val="22"/>
        </w:rPr>
        <w:t xml:space="preserve">TN, D* = e^{1/4}.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Принцип: </w:t>
      </w:r>
      <w:r>
        <w:rPr>
          <w:rFonts w:ascii="Cambria" w:cs="Cambria" w:eastAsia="Cambria" w:hAnsi="Cambria"/>
          <w:sz w:val="22"/>
          <w:szCs w:val="22"/>
        </w:rPr>
        <w:t xml:space="preserve">CCDR, χ.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PQ: </w:t>
      </w:r>
      <w:r>
        <w:rPr>
          <w:rFonts w:ascii="Cambria" w:cs="Cambria" w:eastAsia="Cambria" w:hAnsi="Cambria"/>
          <w:sz w:val="22"/>
          <w:szCs w:val="22"/>
        </w:rPr>
        <w:t xml:space="preserve">аксіонні стінки.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ЕС: </w:t>
      </w:r>
      <w:r>
        <w:rPr>
          <w:rFonts w:ascii="Cambria" w:cs="Cambria" w:eastAsia="Cambria" w:hAnsi="Cambria"/>
          <w:sz w:val="22"/>
          <w:szCs w:val="22"/>
        </w:rPr>
        <w:t xml:space="preserve">оптична щілина 100 ГеВ.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КХД: </w:t>
      </w:r>
      <w:r>
        <w:rPr>
          <w:rFonts w:ascii="Cambria" w:cs="Cambria" w:eastAsia="Cambria" w:hAnsi="Cambria"/>
          <w:sz w:val="22"/>
          <w:szCs w:val="22"/>
        </w:rPr>
        <w:t xml:space="preserve">AQN формування.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BAO: </w:t>
      </w:r>
      <w:r>
        <w:rPr>
          <w:rFonts w:ascii="Cambria" w:cs="Cambria" w:eastAsia="Cambria" w:hAnsi="Cambria"/>
          <w:sz w:val="22"/>
          <w:szCs w:val="22"/>
        </w:rPr>
        <w:t xml:space="preserve">космічна павутина.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Де Сіттер: </w:t>
      </w:r>
      <w:r>
        <w:rPr>
          <w:rFonts w:ascii="Cambria" w:cs="Cambria" w:eastAsia="Cambria" w:hAnsi="Cambria"/>
          <w:sz w:val="22"/>
          <w:szCs w:val="22"/>
        </w:rPr>
        <w:t xml:space="preserve">MOND, a₀ = cH₀.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Що кожна рамка отримує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AQN отримує: </w:t>
      </w:r>
      <w:r>
        <w:rPr>
          <w:rFonts w:ascii="Cambria" w:cs="Cambria" w:eastAsia="Cambria" w:hAnsi="Cambria"/>
          <w:sz w:val="22"/>
          <w:szCs w:val="22"/>
        </w:rPr>
        <w:t xml:space="preserve">кристалографічне пояснення, конденсовану фракцію, зв’язок з квантовою гравітацією.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CDT отримує: </w:t>
      </w:r>
      <w:r>
        <w:rPr>
          <w:rFonts w:ascii="Cambria" w:cs="Cambria" w:eastAsia="Cambria" w:hAnsi="Cambria"/>
          <w:sz w:val="22"/>
          <w:szCs w:val="22"/>
        </w:rPr>
        <w:t xml:space="preserve">мікрофізику ТМ, космологічну феноменологію, фізичну інтерпретацію фаз.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 отримує: </w:t>
      </w:r>
      <w:r>
        <w:rPr>
          <w:rFonts w:ascii="Cambria" w:cs="Cambria" w:eastAsia="Cambria" w:hAnsi="Cambria"/>
          <w:sz w:val="22"/>
          <w:szCs w:val="22"/>
        </w:rPr>
        <w:t xml:space="preserve">конкретний мікроскопічний субстрат, фізичний контекст для RT, 1/4 як фіксовану точку.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CCDR отримує: </w:t>
      </w:r>
      <w:r>
        <w:rPr>
          <w:rFonts w:ascii="Cambria" w:cs="Cambria" w:eastAsia="Cambria" w:hAnsi="Cambria"/>
          <w:sz w:val="22"/>
          <w:szCs w:val="22"/>
        </w:rPr>
        <w:t xml:space="preserve">мікроскопічну динаміку (CDT), механізм заплутаності (TN), модель конденсації ТМ (AQN).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9.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[C1–C5]: </w:t>
      </w:r>
      <w:r>
        <w:rPr>
          <w:rFonts w:ascii="Cambria" w:cs="Cambria" w:eastAsia="Cambria" w:hAnsi="Cambria"/>
          <w:sz w:val="22"/>
          <w:szCs w:val="22"/>
        </w:rPr>
        <w:t xml:space="preserve">комбіновані (див. §6).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[CDT]: </w:t>
      </w:r>
      <w:r>
        <w:rPr>
          <w:rFonts w:ascii="Cambria" w:cs="Cambria" w:eastAsia="Cambria" w:hAnsi="Cambria"/>
          <w:sz w:val="22"/>
          <w:szCs w:val="22"/>
        </w:rPr>
        <w:t xml:space="preserve">T1 осциляції d_s, T3 двоточковий тест.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[TN]: </w:t>
      </w:r>
      <w:r>
        <w:rPr>
          <w:rFonts w:ascii="Cambria" w:cs="Cambria" w:eastAsia="Cambria" w:hAnsi="Cambria"/>
          <w:sz w:val="22"/>
          <w:szCs w:val="22"/>
        </w:rPr>
        <w:t xml:space="preserve">⟨S_Regge⟩ → 1/4, перехід заплутаності A–C.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[CCDR]: </w:t>
      </w:r>
      <w:r>
        <w:rPr>
          <w:rFonts w:ascii="Cambria" w:cs="Cambria" w:eastAsia="Cambria" w:hAnsi="Cambria"/>
          <w:sz w:val="22"/>
          <w:szCs w:val="22"/>
        </w:rPr>
        <w:t xml:space="preserve">27 передбачень P1–P17, P-MOND-1–5, P-NEW-1–3.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10. Фальсифіковність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Шарова архітектура: кожен компонент тестується незалежно.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C1 провалюється </w:t>
      </w:r>
      <w:r>
        <w:rPr>
          <w:rFonts w:ascii="Cambria" w:cs="Cambria" w:eastAsia="Cambria" w:hAnsi="Cambria"/>
          <w:sz w:val="22"/>
          <w:szCs w:val="22"/>
        </w:rPr>
        <w:t xml:space="preserve">(AQN при повній силі): f_AQN ~ ν фальсифіковано.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 провалюється </w:t>
      </w:r>
      <w:r>
        <w:rPr>
          <w:rFonts w:ascii="Cambria" w:cs="Cambria" w:eastAsia="Cambria" w:hAnsi="Cambria"/>
          <w:sz w:val="22"/>
          <w:szCs w:val="22"/>
        </w:rPr>
        <w:t xml:space="preserve">(⟨S_Regge⟩ ≠ 1/4): TN шар фальсифіковано, CDT/AQN/CCDR виживають.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T1 провалюється: </w:t>
      </w:r>
      <w:r>
        <w:rPr>
          <w:rFonts w:ascii="Cambria" w:cs="Cambria" w:eastAsia="Cambria" w:hAnsi="Cambria"/>
          <w:sz w:val="22"/>
          <w:szCs w:val="22"/>
        </w:rPr>
        <w:t xml:space="preserve">CDT–CCDR зв’язок фальсифіковано. AQN не зачеплено.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11.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AQN–CDT–TN–CCDR: чотири рамки, один кристал. AQN → КХД мікрофізика. CDT → геометрія. TN → заплутаність. CCDR → принцип. Повний ланцюг від планківських симплексів до грамових наггетів. П’ять комбінованих передбачень. Фальсифіковна на кожному рівні.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[1] </w:t>
      </w:r>
      <w:r>
        <w:rPr>
          <w:rFonts w:ascii="Cambria" w:cs="Cambria" w:eastAsia="Cambria" w:hAnsi="Cambria"/>
          <w:sz w:val="22"/>
          <w:szCs w:val="22"/>
        </w:rPr>
        <w:t xml:space="preserve">Zhitnitsky (2003). JCAP 10, 010.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[3] </w:t>
      </w:r>
      <w:r>
        <w:rPr>
          <w:rFonts w:ascii="Cambria" w:cs="Cambria" w:eastAsia="Cambria" w:hAnsi="Cambria"/>
          <w:sz w:val="22"/>
          <w:szCs w:val="22"/>
        </w:rPr>
        <w:t xml:space="preserve">Ambjørn, Jurkiewicz &amp; Loll (2004). Phys. Rev. Lett. 93, 131301.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[5] </w:t>
      </w:r>
      <w:r>
        <w:rPr>
          <w:rFonts w:ascii="Cambria" w:cs="Cambria" w:eastAsia="Cambria" w:hAnsi="Cambria"/>
          <w:sz w:val="22"/>
          <w:szCs w:val="22"/>
        </w:rPr>
        <w:t xml:space="preserve">Ryu &amp; Takayanagi (2006). Phys. Rev. Lett. 96, 181602.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[6] </w:t>
      </w:r>
      <w:r>
        <w:rPr>
          <w:rFonts w:ascii="Cambria" w:cs="Cambria" w:eastAsia="Cambria" w:hAnsi="Cambria"/>
          <w:sz w:val="22"/>
          <w:szCs w:val="22"/>
        </w:rPr>
        <w:t xml:space="preserve">Hayden et al. (2016). JHEP 11, 009.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[7] </w:t>
      </w:r>
      <w:r>
        <w:rPr>
          <w:rFonts w:ascii="Cambria" w:cs="Cambria" w:eastAsia="Cambria" w:hAnsi="Cambria"/>
          <w:sz w:val="22"/>
          <w:szCs w:val="22"/>
        </w:rPr>
        <w:t xml:space="preserve">Almheiri, Dong &amp; Harlow (2015). JHEP 04, 163.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[8] </w:t>
      </w:r>
      <w:r>
        <w:rPr>
          <w:rFonts w:ascii="Cambria" w:cs="Cambria" w:eastAsia="Cambria" w:hAnsi="Cambria"/>
          <w:sz w:val="22"/>
          <w:szCs w:val="22"/>
        </w:rPr>
        <w:t xml:space="preserve">KSS (2005). Phys. Rev. Lett. 94, 111601.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[9] </w:t>
      </w:r>
      <w:r>
        <w:rPr>
          <w:rFonts w:ascii="Cambria" w:cs="Cambria" w:eastAsia="Cambria" w:hAnsi="Cambria"/>
          <w:sz w:val="22"/>
          <w:szCs w:val="22"/>
        </w:rPr>
        <w:t xml:space="preserve">Solà (2013). J. Phys. Conf. Ser. 453, 012015.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[10] </w:t>
      </w:r>
      <w:r>
        <w:rPr>
          <w:rFonts w:ascii="Cambria" w:cs="Cambria" w:eastAsia="Cambria" w:hAnsi="Cambria"/>
          <w:sz w:val="22"/>
          <w:szCs w:val="22"/>
        </w:rPr>
        <w:t xml:space="preserve">DESI (2025). arXiv:2503.14738.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[13] </w:t>
      </w:r>
      <w:r>
        <w:rPr>
          <w:rFonts w:ascii="Cambria" w:cs="Cambria" w:eastAsia="Cambria" w:hAnsi="Cambria"/>
          <w:sz w:val="22"/>
          <w:szCs w:val="22"/>
        </w:rPr>
        <w:t xml:space="preserve">Zurek (1985). Nature 317, 505.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[14] </w:t>
      </w:r>
      <w:r>
        <w:rPr>
          <w:rFonts w:ascii="Cambria" w:cs="Cambria" w:eastAsia="Cambria" w:hAnsi="Cambria"/>
          <w:sz w:val="22"/>
          <w:szCs w:val="22"/>
        </w:rPr>
        <w:t xml:space="preserve">Milgrom (1983). Astrophys. J. 270, 365.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2026-03-26T11:38:10.831Z</dcterms:created>
  <dcterms:modified xsi:type="dcterms:W3CDTF">2026-03-26T11:38:10.833Z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