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Crystallographic</w:t>
      </w:r>
      <w:r>
        <w:t xml:space="preserve"> </w:t>
      </w:r>
      <w:r>
        <w:t xml:space="preserve">Cosmology</w:t>
      </w:r>
      <w:r>
        <w:t xml:space="preserve"> </w:t>
      </w:r>
      <w:r>
        <w:t xml:space="preserve">from</w:t>
      </w:r>
      <w:r>
        <w:t xml:space="preserve"> </w:t>
      </w:r>
      <w:r>
        <w:t xml:space="preserve">Dimensional</w:t>
      </w:r>
      <w:r>
        <w:t xml:space="preserve"> </w:t>
      </w:r>
      <w:r>
        <w:t xml:space="preserve">Reduction</w:t>
      </w:r>
      <w:r>
        <w:t xml:space="preserve"> </w:t>
      </w:r>
      <w:r>
        <w:t xml:space="preserve">(CCDR</w:t>
      </w:r>
      <w:r>
        <w:t xml:space="preserve"> </w:t>
      </w:r>
      <w:r>
        <w:t xml:space="preserve">v6)</w:t>
      </w:r>
    </w:p>
    <w:p>
      <w:pPr>
        <w:pStyle w:val="Subtitle"/>
      </w:pPr>
      <w:r>
        <w:t xml:space="preserve">Cascade</w:t>
      </w:r>
      <w:r>
        <w:t xml:space="preserve"> </w:t>
      </w:r>
      <w:r>
        <w:t xml:space="preserve">Compactification,</w:t>
      </w:r>
      <w:r>
        <w:t xml:space="preserve"> </w:t>
      </w:r>
      <w:r>
        <w:t xml:space="preserve">Dark-Matter</w:t>
      </w:r>
      <w:r>
        <w:t xml:space="preserve"> </w:t>
      </w:r>
      <w:r>
        <w:t xml:space="preserve">Mass</w:t>
      </w:r>
      <w:r>
        <w:t xml:space="preserve"> </w:t>
      </w:r>
      <w:r>
        <w:t xml:space="preserve">Tower,</w:t>
      </w:r>
      <w:r>
        <w:t xml:space="preserve"> </w:t>
      </w:r>
      <w:r>
        <w:t xml:space="preserve">and</w:t>
      </w:r>
      <w:r>
        <w:t xml:space="preserve"> </w:t>
      </w:r>
      <w:r>
        <w:t xml:space="preserve">the</w:t>
      </w:r>
      <w:r>
        <w:t xml:space="preserve"> </w:t>
      </w:r>
      <w:r>
        <w:t xml:space="preserve">Determination</w:t>
      </w:r>
      <w:r>
        <w:t xml:space="preserve"> </w:t>
      </w:r>
      <w:r>
        <w:t xml:space="preserve">of</w:t>
      </w:r>
      <w:r>
        <w:t xml:space="preserve"> </w:t>
      </w:r>
      <w:r>
        <w:t xml:space="preserve">N</w:t>
      </w:r>
      <w:r>
        <w:t xml:space="preserve"> </w:t>
      </w:r>
      <w:r>
        <w:t xml:space="preserve">from</w:t>
      </w:r>
      <w:r>
        <w:t xml:space="preserve"> </w:t>
      </w:r>
      <w:r>
        <w:t xml:space="preserve">Dark-Sector</w:t>
      </w:r>
      <w:r>
        <w:t xml:space="preserve"> </w:t>
      </w:r>
      <w:r>
        <w:t xml:space="preserve">Phenomenology</w:t>
      </w:r>
    </w:p>
    <w:p>
      <w:pPr>
        <w:pStyle w:val="Author"/>
      </w:pPr>
      <w:r>
        <w:t xml:space="preserve">[Author</w:t>
      </w:r>
      <w:r>
        <w:t xml:space="preserve"> </w:t>
      </w:r>
      <w:r>
        <w:t xml:space="preserve">names</w:t>
      </w:r>
      <w:r>
        <w:t xml:space="preserve"> </w:t>
      </w:r>
      <w:r>
        <w:t xml:space="preserve">withheld</w:t>
      </w:r>
      <w:r>
        <w:t xml:space="preserve"> </w:t>
      </w:r>
      <w:r>
        <w:t xml:space="preserve">for</w:t>
      </w:r>
      <w:r>
        <w:t xml:space="preserve"> </w:t>
      </w:r>
      <w:r>
        <w:t xml:space="preserve">double-blind</w:t>
      </w:r>
      <w:r>
        <w:t xml:space="preserve"> </w:t>
      </w:r>
      <w:r>
        <w:t xml:space="preserve">review]</w:t>
      </w:r>
    </w:p>
    <w:p>
      <w:pPr>
        <w:pStyle w:val="Date"/>
      </w:pPr>
      <w:r>
        <w:t xml:space="preserve">March</w:t>
      </w:r>
      <w:r>
        <w:t xml:space="preserve"> </w:t>
      </w:r>
      <w:r>
        <w:t xml:space="preserve">2026</w:t>
      </w:r>
    </w:p>
    <w:bookmarkStart w:id="20" w:name="abstract"/>
    <w:p>
      <w:pPr>
        <w:pStyle w:val="Heading1"/>
      </w:pPr>
      <w:r>
        <w:t xml:space="preserve">Abstract</w:t>
      </w:r>
    </w:p>
    <w:p>
      <w:pPr>
        <w:pStyle w:val="FirstParagraph"/>
      </w:pPr>
      <w:r>
        <w:t xml:space="preserve">We present CCDR v6, which revises v5 in two structural ways.</w:t>
      </w:r>
      <w:r>
        <w:t xml:space="preserve"> </w:t>
      </w:r>
      <w:r>
        <w:rPr>
          <w:bCs/>
          <w:b/>
        </w:rPr>
        <w:t xml:space="preserve">First</w:t>
      </w:r>
      <w:r>
        <w:t xml:space="preserve">, the Big Bang is no longer a single N → 3+1 event but a</w:t>
      </w:r>
      <w:r>
        <w:t xml:space="preserve"> </w:t>
      </w:r>
      <w:r>
        <w:rPr>
          <w:iCs/>
          <w:i/>
        </w:rPr>
        <w:t xml:space="preserve">cascade</w:t>
      </w:r>
      <w:r>
        <w:t xml:space="preserve"> </w:t>
      </w:r>
      <w:r>
        <w:t xml:space="preserve">of dimensional reductions N → N−1 → … → 4, each triggered when the holographic bound saturates in the current dimensionality. Each stage leaves behind a</w:t>
      </w:r>
      <w:r>
        <w:t xml:space="preserve"> </w:t>
      </w:r>
      <w:r>
        <w:rPr>
          <w:bCs/>
          <w:b/>
        </w:rPr>
        <w:t xml:space="preserve">residue dark sector</w:t>
      </w:r>
      <w:r>
        <w:t xml:space="preserve">: matter that propagated in the direction being compactified survives as a massive Kaluza–Klein zero mode from the perspective of the lower-dimensional observer. The optical-phonon dark matter of v5 (m_DM ~ 100 GeV) is reinterpreted as the</w:t>
      </w:r>
      <w:r>
        <w:t xml:space="preserve"> </w:t>
      </w:r>
      <w:r>
        <w:rPr>
          <w:iCs/>
          <w:i/>
        </w:rPr>
        <w:t xml:space="preserve">lightest</w:t>
      </w:r>
      <w:r>
        <w:t xml:space="preserve"> </w:t>
      </w:r>
      <w:r>
        <w:t xml:space="preserve">member of a tower of dark species, one per cascade stage.</w:t>
      </w:r>
      <w:r>
        <w:t xml:space="preserve"> </w:t>
      </w:r>
      <w:r>
        <w:rPr>
          <w:bCs/>
          <w:b/>
        </w:rPr>
        <w:t xml:space="preserve">Second</w:t>
      </w:r>
      <w:r>
        <w:t xml:space="preserve">, the integer N is no longer fixed by algebraic coincidence (division algebras, AQN segregation, HaPPY code dimension all yielding 6). Instead,</w:t>
      </w:r>
      <w:r>
        <w:t xml:space="preserve"> </w:t>
      </w:r>
      <w:r>
        <w:rPr>
          <w:bCs/>
          <w:b/>
        </w:rPr>
        <w:t xml:space="preserve">N is treated as an unknown to be determined from dark-matter phenomenology</w:t>
      </w:r>
      <w:r>
        <w:t xml:space="preserve">: the number of resolvable mass peaks in the dark sector equals N − 4, and the ratios of those peaks fix the cascade timing. The integer</w:t>
      </w:r>
      <w:r>
        <w:t xml:space="preserve"> </w:t>
      </w:r>
      <w:r>
        <w:t xml:space="preserve">“</w:t>
      </w:r>
      <w:r>
        <w:t xml:space="preserve">6</w:t>
      </w:r>
      <w:r>
        <w:t xml:space="preserve">”</w:t>
      </w:r>
      <w:r>
        <w:t xml:space="preserve"> </w:t>
      </w:r>
      <w:r>
        <w:t xml:space="preserve">of the synthesis P25 becomes a</w:t>
      </w:r>
      <w:r>
        <w:t xml:space="preserve"> </w:t>
      </w:r>
      <w:r>
        <w:rPr>
          <w:iCs/>
          <w:i/>
        </w:rPr>
        <w:t xml:space="preserve">prior expectation</w:t>
      </w:r>
      <w:r>
        <w:t xml:space="preserve">, not a derived result. We retain all v5 results that survive this reinterpretation (BAO crystal, time-crystal proof, CERN signatures) and add four prediction classes specific to the cascade picture: a geometric DM mass tower (P10), staged CMB μ/y distortions (P11), multi-harmonic w(z) oscillations (P7-extended), and a dark-sector-driven inference of N (P12). We address empirical pressure points from prediction tests — the SPARC exclusion of a₀ = cH₀ at z ≈ 0, the failure of γ_AS ↔ γ_EPRL convergence in current toy renormalisation flows, and the 37σ scale dependence of the up-quark Koide ratio between 2 GeV and M_Z — by showing each is relaxed in the cascade framework.</w:t>
      </w:r>
    </w:p>
    <w:p>
      <w:pPr>
        <w:pStyle w:val="BodyText"/>
      </w:pPr>
      <w:r>
        <w:rPr>
          <w:bCs/>
          <w:b/>
        </w:rPr>
        <w:t xml:space="preserve">Keywords:</w:t>
      </w:r>
      <w:r>
        <w:t xml:space="preserve"> </w:t>
      </w:r>
      <w:r>
        <w:t xml:space="preserve">dimensional reduction; cascade compactification; dark matter spectrum; cosmic crystal; running vacuum; time crystal; holographic principle; CDT; tensor networks; Kaluza–Klein tower.</w:t>
      </w:r>
    </w:p>
    <w:bookmarkEnd w:id="20"/>
    <w:bookmarkStart w:id="21" w:name="introduction-and-relation-to-v5"/>
    <w:p>
      <w:pPr>
        <w:pStyle w:val="Heading1"/>
      </w:pPr>
      <w:r>
        <w:t xml:space="preserve">1. Introduction and Relation to v5</w:t>
      </w:r>
    </w:p>
    <w:p>
      <w:pPr>
        <w:pStyle w:val="FirstParagraph"/>
      </w:pPr>
      <w:r>
        <w:t xml:space="preserve">CCDR v5 proposed that the Big Bang was a single dimensional reduction from an N-dimensional bulk to a 3+1-dimensional hypersurface, with dark matter identified as the optical phonon sector of the resulting cosmological crystal. The framework made ten classes of testable predictions and included a formal proof that the running-vacuum-model (RVM) de Sitter oscillation constitutes a discrete time crystal evading the Watanabe–Oshikawa no-go theorem. The synthesis program built around v5 (LGT–AS–SSM–RVM–AQN–CDT–TN–GFT/EPRL–TGFT-RG–DA/O–HaPPY–CCDR) further fixed N = 6 from three independent algebraic routes.</w:t>
      </w:r>
    </w:p>
    <w:p>
      <w:pPr>
        <w:pStyle w:val="BodyText"/>
      </w:pPr>
      <w:r>
        <w:t xml:space="preserve">The present revision is motivated by two converging concerns:</w:t>
      </w:r>
    </w:p>
    <w:p>
      <w:pPr>
        <w:pStyle w:val="BodyText"/>
      </w:pPr>
      <w:r>
        <w:rPr>
          <w:bCs/>
          <w:b/>
        </w:rPr>
        <w:t xml:space="preserve">(i) Methodological.</w:t>
      </w:r>
      <w:r>
        <w:t xml:space="preserve"> </w:t>
      </w:r>
      <w:r>
        <w:t xml:space="preserve">The synthesis P25 cross-check reports</w:t>
      </w:r>
      <w:r>
        <w:t xml:space="preserve"> </w:t>
      </w:r>
      <w:r>
        <w:t xml:space="preserve">“</w:t>
      </w:r>
      <w:r>
        <w:t xml:space="preserve">three independent routes give N = 6,</w:t>
      </w:r>
      <w:r>
        <w:t xml:space="preserve">”</w:t>
      </w:r>
      <w:r>
        <w:t xml:space="preserve"> </w:t>
      </w:r>
      <w:r>
        <w:t xml:space="preserve">but the AQN route obtains 6 only after a convention is corrected from N = 1/k_eff − 1 = 5 to N = 1/k_eff = 6, the division-algebra route obtains 6 by algebraic construction (R + C + H = 1 + 2 + 4 − 1 phase = 6), and the HaPPY route is calibrated to match. None of the three is an empirical determination. A genuinely</w:t>
      </w:r>
      <w:r>
        <w:t xml:space="preserve"> </w:t>
      </w:r>
      <w:r>
        <w:rPr>
          <w:iCs/>
          <w:i/>
        </w:rPr>
        <w:t xml:space="preserve">predictive</w:t>
      </w:r>
      <w:r>
        <w:t xml:space="preserve"> </w:t>
      </w:r>
      <w:r>
        <w:t xml:space="preserve">framework should derive N from observation, not from algebraic agreement among constructions that were each tuned to a target.</w:t>
      </w:r>
    </w:p>
    <w:p>
      <w:pPr>
        <w:pStyle w:val="BodyText"/>
      </w:pPr>
      <w:r>
        <w:rPr>
          <w:bCs/>
          <w:b/>
        </w:rPr>
        <w:t xml:space="preserve">(ii) Empirical.</w:t>
      </w:r>
      <w:r>
        <w:t xml:space="preserve"> </w:t>
      </w:r>
      <w:r>
        <w:t xml:space="preserve">Three prediction-test results put pressure on v5 as written: the SPARC RAR fit excludes a₀ = cH₀ at z ≈ 0 by 82% (best-fit a₀ = 1.16 × 10⁻¹⁰ m s⁻²); the TGFT-RG toy implementation of γ_AS ↔ γ_EPRL convergence yields a 9% relative spread and a black-hole-entropy coefficient 75% off the 1/4 target; and the up-quark Koide ratio shifts by 37σ between μ = 2 GeV and μ = M_Z, contradicting the v5 reading of the Koide identity as a renormalisation-group invariant. None is fatal, but each indicates that v5 is overconstrained. The cascade picture relaxes each of these tensions in a controlled way, as detailed in §6.</w:t>
      </w:r>
    </w:p>
    <w:bookmarkEnd w:id="21"/>
    <w:bookmarkStart w:id="25" w:name="the-cascade-reduction-picture"/>
    <w:p>
      <w:pPr>
        <w:pStyle w:val="Heading1"/>
      </w:pPr>
      <w:r>
        <w:t xml:space="preserve">2. The Cascade Reduction Picture</w:t>
      </w:r>
    </w:p>
    <w:bookmarkStart w:id="22" w:name="from-single-step-to-sequential-reduction"/>
    <w:p>
      <w:pPr>
        <w:pStyle w:val="Heading2"/>
      </w:pPr>
      <w:r>
        <w:t xml:space="preserve">2.1 From Single-Step to Sequential Reduction</w:t>
      </w:r>
    </w:p>
    <w:p>
      <w:pPr>
        <w:pStyle w:val="FirstParagraph"/>
      </w:pPr>
      <w:r>
        <w:t xml:space="preserve">In v5, reduction proceeded as N → 3+1 in one event. We now propose that reduction is a sequence:</w:t>
      </w:r>
    </w:p>
    <w:p>
      <w:pPr>
        <w:pStyle w:val="BodyText"/>
      </w:pPr>
      <w:r>
        <w:t xml:space="preserve">N → N−1 → N−2 → … → 5 → 4 (= 3+1).</w:t>
      </w:r>
    </w:p>
    <w:p>
      <w:pPr>
        <w:pStyle w:val="BodyText"/>
      </w:pPr>
      <w:r>
        <w:t xml:space="preserve">Each step k → k − 1 is triggered when the holographic bound saturates in the k-dimensional phase: χ_k ≡ S_bulk^(k) / (A_k / 4 G_k) → 1. The interval between successive saturations is set by RVM cooling and is not, in general, equal across stages.</w:t>
      </w:r>
    </w:p>
    <w:bookmarkEnd w:id="22"/>
    <w:bookmarkStart w:id="23" w:name="residues-at-each-stage"/>
    <w:p>
      <w:pPr>
        <w:pStyle w:val="Heading2"/>
      </w:pPr>
      <w:r>
        <w:t xml:space="preserve">2.2 Residues at Each Stage</w:t>
      </w:r>
    </w:p>
    <w:p>
      <w:pPr>
        <w:pStyle w:val="FirstParagraph"/>
      </w:pPr>
      <w:r>
        <w:t xml:space="preserve">At each reduction step, a fraction of degrees of freedom</w:t>
      </w:r>
      <w:r>
        <w:t xml:space="preserve"> </w:t>
      </w:r>
      <w:r>
        <w:rPr>
          <w:iCs/>
          <w:i/>
        </w:rPr>
        <w:t xml:space="preserve">fails</w:t>
      </w:r>
      <w:r>
        <w:t xml:space="preserve"> </w:t>
      </w:r>
      <w:r>
        <w:t xml:space="preserve">to compactify. Concretely: matter modes whose wavefunctions had support primarily in the direction being compactified are not annihilated by the projection — they survive as massive Kaluza–Klein zero modes from the perspective of the lower-dimensional observer. We call these</w:t>
      </w:r>
      <w:r>
        <w:t xml:space="preserve"> </w:t>
      </w:r>
      <w:r>
        <w:rPr>
          <w:bCs/>
          <w:b/>
        </w:rPr>
        <w:t xml:space="preserve">cascade residues</w:t>
      </w:r>
      <w:r>
        <w:t xml:space="preserve">, and they constitute the dark sector seen by 3+1D observers.</w:t>
      </w:r>
    </w:p>
    <w:p>
      <w:pPr>
        <w:pStyle w:val="BodyText"/>
      </w:pPr>
      <w:r>
        <w:t xml:space="preserve">For an N → 3+1 cascade with N − 4 intermediate steps, the residue tower has the structure:</w:t>
      </w:r>
    </w:p>
    <w:p>
      <w:pPr>
        <w:numPr>
          <w:ilvl w:val="0"/>
          <w:numId w:val="1001"/>
        </w:numPr>
        <w:pStyle w:val="Compact"/>
      </w:pPr>
      <w:r>
        <w:rPr>
          <w:bCs/>
          <w:b/>
        </w:rPr>
        <w:t xml:space="preserve">Stage k → k − 1</w:t>
      </w:r>
      <w:r>
        <w:t xml:space="preserve"> </w:t>
      </w:r>
      <w:r>
        <w:t xml:space="preserve">leaves a residue species DM_k with characteristic mass m_k ~ ℏ / R_k, where R_k is the compactification radius established at that stage.</w:t>
      </w:r>
    </w:p>
    <w:p>
      <w:pPr>
        <w:numPr>
          <w:ilvl w:val="0"/>
          <w:numId w:val="1001"/>
        </w:numPr>
        <w:pStyle w:val="Compact"/>
      </w:pPr>
      <w:r>
        <w:t xml:space="preserve">The radii are set by the Hubble scale at the corresponding epoch: R_k ~ c / H_k.</w:t>
      </w:r>
    </w:p>
    <w:p>
      <w:pPr>
        <w:numPr>
          <w:ilvl w:val="0"/>
          <w:numId w:val="1001"/>
        </w:numPr>
        <w:pStyle w:val="Compact"/>
      </w:pPr>
      <w:r>
        <w:t xml:space="preserve">Because RVM cooling gives H_N &gt; H_{N−1} &gt; … &gt; H_4, the spectrum is</w:t>
      </w:r>
      <w:r>
        <w:t xml:space="preserve"> </w:t>
      </w:r>
      <w:r>
        <w:rPr>
          <w:bCs/>
          <w:b/>
        </w:rPr>
        <w:t xml:space="preserve">ordered</w:t>
      </w:r>
      <w:r>
        <w:t xml:space="preserve">: m_N &gt; m_{N−1} &gt; … &gt; m_4.</w:t>
      </w:r>
    </w:p>
    <w:p>
      <w:pPr>
        <w:numPr>
          <w:ilvl w:val="0"/>
          <w:numId w:val="1001"/>
        </w:numPr>
        <w:pStyle w:val="Compact"/>
      </w:pPr>
      <w:r>
        <w:t xml:space="preserve">The lightest member m_4 is the v5 ~100 GeV optical phonon (the §8.2 dark matter of v5, with m ~ ℏH_I/c²); the heavier members m_5, …, m_N are</w:t>
      </w:r>
      <w:r>
        <w:t xml:space="preserve"> </w:t>
      </w:r>
      <w:r>
        <w:rPr>
          <w:iCs/>
          <w:i/>
        </w:rPr>
        <w:t xml:space="preserve">new</w:t>
      </w:r>
      <w:r>
        <w:t xml:space="preserve"> </w:t>
      </w:r>
      <w:r>
        <w:t xml:space="preserve">to v6.</w:t>
      </w:r>
    </w:p>
    <w:p>
      <w:pPr>
        <w:pStyle w:val="FirstParagraph"/>
      </w:pPr>
      <w:r>
        <w:t xml:space="preserve">The total dark-matter density is</w:t>
      </w:r>
    </w:p>
    <w:p>
      <w:pPr>
        <w:pStyle w:val="BodyText"/>
      </w:pPr>
      <w:r>
        <w:t xml:space="preserve">Ω_DM = Σ_{k=4}^{N} Ω_k,</w:t>
      </w:r>
    </w:p>
    <w:p>
      <w:pPr>
        <w:pStyle w:val="BodyText"/>
      </w:pPr>
      <w:r>
        <w:t xml:space="preserve">so the v5 / synthesis-P25 identification Ω_DM/Ω_B ≈ 5 ↔</w:t>
      </w:r>
      <w:r>
        <w:t xml:space="preserve"> </w:t>
      </w:r>
      <w:r>
        <w:t xml:space="preserve">“</w:t>
      </w:r>
      <w:r>
        <w:t xml:space="preserve">1 visible + 5 dark sectors</w:t>
      </w:r>
      <w:r>
        <w:t xml:space="preserve">”</w:t>
      </w:r>
      <w:r>
        <w:t xml:space="preserve"> </w:t>
      </w:r>
      <w:r>
        <w:t xml:space="preserve">becomes a</w:t>
      </w:r>
      <w:r>
        <w:t xml:space="preserve"> </w:t>
      </w:r>
      <w:r>
        <w:rPr>
          <w:iCs/>
          <w:i/>
        </w:rPr>
        <w:t xml:space="preserve">sum over cascade residues</w:t>
      </w:r>
      <w:r>
        <w:t xml:space="preserve">, not a single algebraic count. This is less elegant than the v5</w:t>
      </w:r>
      <w:r>
        <w:t xml:space="preserve"> </w:t>
      </w:r>
      <w:r>
        <w:t xml:space="preserve">“</w:t>
      </w:r>
      <w:r>
        <w:t xml:space="preserve">5 = N − 1</w:t>
      </w:r>
      <w:r>
        <w:t xml:space="preserve">”</w:t>
      </w:r>
      <w:r>
        <w:t xml:space="preserve"> </w:t>
      </w:r>
      <w:r>
        <w:t xml:space="preserve">coincidence, but it converts a numerological hit into a constraint on the relative abundances Ω_k.</w:t>
      </w:r>
    </w:p>
    <w:bookmarkEnd w:id="23"/>
    <w:bookmarkStart w:id="24" w:name="X9ec79d1d83a130c8d85914c759fb119ccb5695c"/>
    <w:p>
      <w:pPr>
        <w:pStyle w:val="Heading2"/>
      </w:pPr>
      <w:r>
        <w:t xml:space="preserve">2.3 Compatibility with the v5 Time-Crystal Proof</w:t>
      </w:r>
    </w:p>
    <w:p>
      <w:pPr>
        <w:pStyle w:val="FirstParagraph"/>
      </w:pPr>
      <w:r>
        <w:t xml:space="preserve">The Watanabe–Oshikawa evasion proof in v5 §11 treats the de Sitter attractor as the</w:t>
      </w:r>
      <w:r>
        <w:t xml:space="preserve"> </w:t>
      </w:r>
      <w:r>
        <w:rPr>
          <w:iCs/>
          <w:i/>
        </w:rPr>
        <w:t xml:space="preserve">single</w:t>
      </w:r>
      <w:r>
        <w:t xml:space="preserve"> </w:t>
      </w:r>
      <w:r>
        <w:t xml:space="preserve">late-time ground state. In the cascade picture, there are intermediate metastable de Sitter phases (one per reduction stage), and the WO-evasion argument must be re-checked at each. The three v5 violations of WO hypotheses — the non-Gibbs character of the de Sitter attractor, the openness of the system due to the cosmological horizon, and the infinite-dimensional local Hilbert space of the bosonic Fock sector — each hold</w:t>
      </w:r>
      <w:r>
        <w:t xml:space="preserve"> </w:t>
      </w:r>
      <w:r>
        <w:rPr>
          <w:iCs/>
          <w:i/>
        </w:rPr>
        <w:t xml:space="preserve">stage by stage</w:t>
      </w:r>
      <w:r>
        <w:t xml:space="preserve">. The only structural change is that the temporal order parameter |Φ_T|² is now a function of cascade stage k, with |Φ_T^(k)|² &gt; 0 throughout the late-time phase of each stage. A full multi-stage proof is deferred to a companion paper; here we note that no v5 element of the proof is contradicted.</w:t>
      </w:r>
    </w:p>
    <w:bookmarkEnd w:id="24"/>
    <w:bookmarkEnd w:id="25"/>
    <w:bookmarkStart w:id="31" w:name="determining-n-from-dark-matter-behaviour"/>
    <w:p>
      <w:pPr>
        <w:pStyle w:val="Heading1"/>
      </w:pPr>
      <w:r>
        <w:t xml:space="preserve">3. Determining N from Dark-Matter Behaviour</w:t>
      </w:r>
    </w:p>
    <w:p>
      <w:pPr>
        <w:pStyle w:val="FirstParagraph"/>
      </w:pPr>
      <w:r>
        <w:t xml:space="preserve">This section is the methodological core of v6. We treat N as an</w:t>
      </w:r>
      <w:r>
        <w:t xml:space="preserve"> </w:t>
      </w:r>
      <w:r>
        <w:rPr>
          <w:iCs/>
          <w:i/>
        </w:rPr>
        <w:t xml:space="preserve">unknown integer</w:t>
      </w:r>
      <w:r>
        <w:t xml:space="preserve"> </w:t>
      </w:r>
      <w:r>
        <w:t xml:space="preserve">and ask what dark-sector observations would fix it.</w:t>
      </w:r>
    </w:p>
    <w:bookmarkStart w:id="26" w:name="the-counting-theorem"/>
    <w:p>
      <w:pPr>
        <w:pStyle w:val="Heading2"/>
      </w:pPr>
      <w:r>
        <w:t xml:space="preserve">3.1 The Counting Theorem</w:t>
      </w:r>
    </w:p>
    <w:p>
      <w:pPr>
        <w:pStyle w:val="FirstParagraph"/>
      </w:pPr>
      <w:r>
        <w:rPr>
          <w:bCs/>
          <w:b/>
        </w:rPr>
        <w:t xml:space="preserve">Claim.</w:t>
      </w:r>
      <w:r>
        <w:t xml:space="preserve"> </w:t>
      </w:r>
      <w:r>
        <w:rPr>
          <w:iCs/>
          <w:i/>
        </w:rPr>
        <w:t xml:space="preserve">In the cascade reduction picture, the number of distinct dark-matter mass peaks resolvable by direct or indirect detection equals N − 4.</w:t>
      </w:r>
    </w:p>
    <w:p>
      <w:pPr>
        <w:pStyle w:val="BodyText"/>
      </w:pPr>
      <w:r>
        <w:rPr>
          <w:bCs/>
          <w:b/>
        </w:rPr>
        <w:t xml:space="preserve">Sketch.</w:t>
      </w:r>
      <w:r>
        <w:t xml:space="preserve"> </w:t>
      </w:r>
      <w:r>
        <w:t xml:space="preserve">Each cascade stage k → k − 1 produces exactly one residue species at characteristic mass m_k ~ ℏ/R_k. Stages are well separated in cosmic time if RVM cooling is monotonic, so the m_k are well separated in mass. The peaks are individually resolvable provided the experimental energy resolution exceeds the larger of the Hubble width at the corresponding epoch and the natural decay width of the residue. For N = 6 the prediction is two peaks above the optical-phonon floor; for N = 5 one peak; for N = 7 three peaks; and so on. Counting peaks therefore counts cascade stages, and counting cascade stages counts N − 4.</w:t>
      </w:r>
    </w:p>
    <w:bookmarkEnd w:id="26"/>
    <w:bookmarkStart w:id="27" w:name="the-ratio-theorem"/>
    <w:p>
      <w:pPr>
        <w:pStyle w:val="Heading2"/>
      </w:pPr>
      <w:r>
        <w:t xml:space="preserve">3.2 The Ratio Theorem</w:t>
      </w:r>
    </w:p>
    <w:p>
      <w:pPr>
        <w:pStyle w:val="FirstParagraph"/>
      </w:pPr>
      <w:r>
        <w:rPr>
          <w:bCs/>
          <w:b/>
        </w:rPr>
        <w:t xml:space="preserve">Claim.</w:t>
      </w:r>
      <w:r>
        <w:t xml:space="preserve"> </w:t>
      </w:r>
      <w:r>
        <w:rPr>
          <w:iCs/>
          <w:i/>
        </w:rPr>
        <w:t xml:space="preserve">The ratios m_{k+1}/m_k of consecutive cascade-residue masses are determined by the ratio of Hubble scales at the corresponding reductions, and therefore by the RVM cooling curve. The product of these ratios is a single number characterising the entire cascade.</w:t>
      </w:r>
    </w:p>
    <w:p>
      <w:pPr>
        <w:pStyle w:val="BodyText"/>
      </w:pPr>
      <w:r>
        <w:t xml:space="preserve">For RVM cooling H(t) ~ H_I × f(t) with f a calculable function of ν, the predicted ratio is</w:t>
      </w:r>
    </w:p>
    <w:p>
      <w:pPr>
        <w:pStyle w:val="BodyText"/>
      </w:pPr>
      <w:r>
        <w:t xml:space="preserve">m_{k+1}/m_k = H_{k+1}/H_k = f(t_{k+1}) / f(t_k).</w:t>
      </w:r>
    </w:p>
    <w:p>
      <w:pPr>
        <w:pStyle w:val="BodyText"/>
      </w:pPr>
      <w:r>
        <w:t xml:space="preserve">For ν ~ 10⁻³ this gives ratios in the range 10–100 per stage, so the residue tower spans many orders of magnitude in mass. This is the empirically distinguishing feature: a</w:t>
      </w:r>
      <w:r>
        <w:t xml:space="preserve"> </w:t>
      </w:r>
      <w:r>
        <w:rPr>
          <w:iCs/>
          <w:i/>
        </w:rPr>
        <w:t xml:space="preserve">geometric</w:t>
      </w:r>
      <w:r>
        <w:t xml:space="preserve"> </w:t>
      </w:r>
      <w:r>
        <w:t xml:space="preserve">tower with calculable ratios, not a uniform spacing.</w:t>
      </w:r>
    </w:p>
    <w:bookmarkEnd w:id="27"/>
    <w:bookmarkStart w:id="28" w:name="the-inversion-procedure"/>
    <w:p>
      <w:pPr>
        <w:pStyle w:val="Heading2"/>
      </w:pPr>
      <w:r>
        <w:t xml:space="preserve">3.3 The Inversion Procedure</w:t>
      </w:r>
    </w:p>
    <w:p>
      <w:pPr>
        <w:pStyle w:val="FirstParagraph"/>
      </w:pPr>
      <w:r>
        <w:t xml:space="preserve">Given a measured set of dark-matter mass peaks {m̂_i}, the cascade picture predicts:</w:t>
      </w:r>
    </w:p>
    <w:p>
      <w:pPr>
        <w:numPr>
          <w:ilvl w:val="0"/>
          <w:numId w:val="1002"/>
        </w:numPr>
        <w:pStyle w:val="Compact"/>
      </w:pPr>
      <w:r>
        <w:t xml:space="preserve">Count the peaks: this gives N − 4, hence N.</w:t>
      </w:r>
    </w:p>
    <w:p>
      <w:pPr>
        <w:numPr>
          <w:ilvl w:val="0"/>
          <w:numId w:val="1002"/>
        </w:numPr>
        <w:pStyle w:val="Compact"/>
      </w:pPr>
      <w:r>
        <w:t xml:space="preserve">Order them: m̂_1 &lt; m̂</w:t>
      </w:r>
      <w:r>
        <w:rPr>
          <w:iCs/>
          <w:i/>
        </w:rPr>
        <w:t xml:space="preserve">2 &lt; … &lt; m̂</w:t>
      </w:r>
      <w:r>
        <w:t xml:space="preserve">{N−4}.</w:t>
      </w:r>
    </w:p>
    <w:p>
      <w:pPr>
        <w:numPr>
          <w:ilvl w:val="0"/>
          <w:numId w:val="1002"/>
        </w:numPr>
        <w:pStyle w:val="Compact"/>
      </w:pPr>
      <w:r>
        <w:t xml:space="preserve">Compute the ratios r̂</w:t>
      </w:r>
      <w:r>
        <w:rPr>
          <w:iCs/>
          <w:i/>
        </w:rPr>
        <w:t xml:space="preserve">i = m̂</w:t>
      </w:r>
      <w:r>
        <w:t xml:space="preserve">{i+1}/m̂_i and compare to the RVM-predicted ratios.</w:t>
      </w:r>
    </w:p>
    <w:p>
      <w:pPr>
        <w:numPr>
          <w:ilvl w:val="0"/>
          <w:numId w:val="1002"/>
        </w:numPr>
        <w:pStyle w:val="Compact"/>
      </w:pPr>
      <w:r>
        <w:t xml:space="preserve">The lightest peak m̂_1 should equal the v5 optical-phonon mass m_DM ~ ℏH_I/c² ~ 100 GeV (the only direct anchor to v5).</w:t>
      </w:r>
    </w:p>
    <w:p>
      <w:pPr>
        <w:numPr>
          <w:ilvl w:val="0"/>
          <w:numId w:val="1002"/>
        </w:numPr>
        <w:pStyle w:val="Compact"/>
      </w:pPr>
      <w:r>
        <w:t xml:space="preserve">The heaviest peak m̂_{N−4} should be near the energy scale at which the cascade began, plausibly the GUT or Planck scale.</w:t>
      </w:r>
    </w:p>
    <w:p>
      <w:pPr>
        <w:pStyle w:val="FirstParagraph"/>
      </w:pPr>
      <w:r>
        <w:t xml:space="preserve">This procedure determines both N and the cascade timing from a small number of observables.</w:t>
      </w:r>
      <w:r>
        <w:t xml:space="preserve"> </w:t>
      </w:r>
      <w:r>
        <w:rPr>
          <w:bCs/>
          <w:b/>
        </w:rPr>
        <w:t xml:space="preserve">N is therefore an output of the framework, not an input.</w:t>
      </w:r>
    </w:p>
    <w:bookmarkEnd w:id="28"/>
    <w:bookmarkStart w:id="29" w:name="what-if-only-one-peak-is-found"/>
    <w:p>
      <w:pPr>
        <w:pStyle w:val="Heading2"/>
      </w:pPr>
      <w:r>
        <w:t xml:space="preserve">3.4 What If Only One Peak Is Found?</w:t>
      </w:r>
    </w:p>
    <w:p>
      <w:pPr>
        <w:pStyle w:val="FirstParagraph"/>
      </w:pPr>
      <w:r>
        <w:t xml:space="preserve">If experiments resolve only one dark-matter mass peak — the situation prior to any genuine direct detection — there are two interpretations:</w:t>
      </w:r>
    </w:p>
    <w:p>
      <w:pPr>
        <w:numPr>
          <w:ilvl w:val="0"/>
          <w:numId w:val="1003"/>
        </w:numPr>
      </w:pPr>
      <w:r>
        <w:rPr>
          <w:bCs/>
          <w:b/>
        </w:rPr>
        <w:t xml:space="preserve">N = 5.</w:t>
      </w:r>
      <w:r>
        <w:t xml:space="preserve"> </w:t>
      </w:r>
      <w:r>
        <w:t xml:space="preserve">A single peak is the entire cascade residue, the heavier sectors do not exist, and the synthesis P25 value of 6 is wrong by one.</w:t>
      </w:r>
    </w:p>
    <w:p>
      <w:pPr>
        <w:numPr>
          <w:ilvl w:val="0"/>
          <w:numId w:val="1003"/>
        </w:numPr>
      </w:pPr>
      <w:r>
        <w:rPr>
          <w:bCs/>
          <w:b/>
        </w:rPr>
        <w:t xml:space="preserve">N &gt; 5 but heavier residues are above current experimental reach.</w:t>
      </w:r>
      <w:r>
        <w:t xml:space="preserve"> </w:t>
      </w:r>
      <w:r>
        <w:t xml:space="preserve">The single observed peak is m_4 (the optical phonon), and m_5, …, m_N await higher-energy probes.</w:t>
      </w:r>
    </w:p>
    <w:p>
      <w:pPr>
        <w:pStyle w:val="FirstParagraph"/>
      </w:pPr>
      <w:r>
        <w:t xml:space="preserve">These interpretations are distinguishable by the</w:t>
      </w:r>
      <w:r>
        <w:t xml:space="preserve"> </w:t>
      </w:r>
      <w:r>
        <w:rPr>
          <w:iCs/>
          <w:i/>
        </w:rPr>
        <w:t xml:space="preserve">upper limits</w:t>
      </w:r>
      <w:r>
        <w:t xml:space="preserve"> </w:t>
      </w:r>
      <w:r>
        <w:t xml:space="preserve">set by direct-detection experiments. A cascade with N &gt; 5 predicts a specific shape for the dark-matter direct-detection cross-section as a function of recoil energy: a series of plateaus separated by mass thresholds. Current XENONnT and LZ data already constrain this shape weakly; a null result for additional peaks at, say, 1 TeV would push N down to 5 or impose a lower bound on the next stage.</w:t>
      </w:r>
    </w:p>
    <w:bookmarkEnd w:id="29"/>
    <w:bookmarkStart w:id="30" w:name="X34bde910215162ed4f089a103ffcb2f9480cd55"/>
    <w:p>
      <w:pPr>
        <w:pStyle w:val="Heading2"/>
      </w:pPr>
      <w:r>
        <w:t xml:space="preserve">3.5 Decoupling N from the Algebraic Coincidence</w:t>
      </w:r>
    </w:p>
    <w:p>
      <w:pPr>
        <w:pStyle w:val="FirstParagraph"/>
      </w:pPr>
      <w:r>
        <w:t xml:space="preserve">We emphasise: the synthesis-program assertion</w:t>
      </w:r>
      <w:r>
        <w:t xml:space="preserve"> </w:t>
      </w:r>
      <w:r>
        <w:t xml:space="preserve">“</w:t>
      </w:r>
      <w:r>
        <w:t xml:space="preserve">N = 6 from division algebras, AQN, and HaPPY</w:t>
      </w:r>
      <w:r>
        <w:t xml:space="preserve">”</w:t>
      </w:r>
      <w:r>
        <w:t xml:space="preserve"> </w:t>
      </w:r>
      <w:r>
        <w:t xml:space="preserve">is treated in v6 as a</w:t>
      </w:r>
      <w:r>
        <w:t xml:space="preserve"> </w:t>
      </w:r>
      <w:r>
        <w:rPr>
          <w:iCs/>
          <w:i/>
        </w:rPr>
        <w:t xml:space="preserve">prior expectation</w:t>
      </w:r>
      <w:r>
        <w:t xml:space="preserve">, not a derived result. If dark-matter phenomenology fixes N ≠ 6, the algebraic routes must be re-examined. Specifically: the division-algebra route assumes that</w:t>
      </w:r>
      <w:r>
        <w:t xml:space="preserve"> </w:t>
      </w:r>
      <w:r>
        <w:rPr>
          <w:iCs/>
          <w:i/>
        </w:rPr>
        <w:t xml:space="preserve">all</w:t>
      </w:r>
      <w:r>
        <w:t xml:space="preserve"> </w:t>
      </w:r>
      <w:r>
        <w:t xml:space="preserve">compact directions are realised; if the cascade halts before reaching the smallest division-algebra dimension, the gauge group is realised in a</w:t>
      </w:r>
      <w:r>
        <w:t xml:space="preserve"> </w:t>
      </w:r>
      <w:r>
        <w:rPr>
          <w:iCs/>
          <w:i/>
        </w:rPr>
        <w:t xml:space="preserve">partial</w:t>
      </w:r>
      <w:r>
        <w:t xml:space="preserve"> </w:t>
      </w:r>
      <w:r>
        <w:t xml:space="preserve">sector and the SU(3) × SU(2) × U(1) structure of the Standard Model becomes a low-energy effective symmetry, not a full decomposition. This is consistent with the empirical fact that no additional gauge bosons have been observed, and reframes the synthesis P24 cross-check accordingly.</w:t>
      </w:r>
    </w:p>
    <w:bookmarkEnd w:id="30"/>
    <w:bookmarkEnd w:id="31"/>
    <w:bookmarkStart w:id="36" w:name="prediction-classes-specific-to-v6"/>
    <w:p>
      <w:pPr>
        <w:pStyle w:val="Heading1"/>
      </w:pPr>
      <w:r>
        <w:t xml:space="preserve">4. Prediction Classes Specific to v6</w:t>
      </w:r>
    </w:p>
    <w:bookmarkStart w:id="32" w:name="p10-geometric-dark-matter-mass-tower"/>
    <w:p>
      <w:pPr>
        <w:pStyle w:val="Heading2"/>
      </w:pPr>
      <w:r>
        <w:t xml:space="preserve">4.1 P10 — Geometric Dark-Matter Mass Tower</w:t>
      </w:r>
    </w:p>
    <w:p>
      <w:pPr>
        <w:pStyle w:val="FirstParagraph"/>
      </w:pPr>
      <w:r>
        <w:t xml:space="preserve">Direct-detection experiments should resolve N − 4 distinct mass peaks with consecutive ratios m_{k+1}/m_k of order 10–100 (set by RVM cooling). The lightest is the v5 optical phonon at ~100 GeV.</w:t>
      </w:r>
      <w:r>
        <w:t xml:space="preserve"> </w:t>
      </w:r>
      <w:r>
        <w:rPr>
          <w:bCs/>
          <w:b/>
        </w:rPr>
        <w:t xml:space="preserve">Falsification:</w:t>
      </w:r>
      <w:r>
        <w:t xml:space="preserve"> </w:t>
      </w:r>
      <w:r>
        <w:t xml:space="preserve">observation of dark-matter peaks with non-geometric ratios, or with ratios of order unity, would refute the cascade picture.</w:t>
      </w:r>
    </w:p>
    <w:bookmarkEnd w:id="32"/>
    <w:bookmarkStart w:id="33" w:name="p11-staged-cmb-spectral-distortions"/>
    <w:p>
      <w:pPr>
        <w:pStyle w:val="Heading2"/>
      </w:pPr>
      <w:r>
        <w:t xml:space="preserve">4.2 P11 — Staged CMB Spectral Distortions</w:t>
      </w:r>
    </w:p>
    <w:p>
      <w:pPr>
        <w:pStyle w:val="FirstParagraph"/>
      </w:pPr>
      <w:r>
        <w:t xml:space="preserve">Each cascade reduction releases its own thermal flash: the energy difference between the (k)-dimensional and (k − 1)-dimensional vacuum at the moment of saturation. These releases imprint μ-type and y-type distortions in the CMB at characteristic redshifts z_k set by the cascade timing. A cascade with N − 4 stages predicts N − 4 distortion features. Current FIRAS constrains the</w:t>
      </w:r>
      <w:r>
        <w:t xml:space="preserve"> </w:t>
      </w:r>
      <w:r>
        <w:rPr>
          <w:iCs/>
          <w:i/>
        </w:rPr>
        <w:t xml:space="preserve">integrated</w:t>
      </w:r>
      <w:r>
        <w:t xml:space="preserve"> </w:t>
      </w:r>
      <w:r>
        <w:t xml:space="preserve">distortion at the 10⁻⁵ level; PIXIE/PRISM-class missions could resolve individual features at the 10⁻⁸ level.</w:t>
      </w:r>
      <w:r>
        <w:t xml:space="preserve"> </w:t>
      </w:r>
      <w:r>
        <w:rPr>
          <w:bCs/>
          <w:b/>
        </w:rPr>
        <w:t xml:space="preserve">Falsification:</w:t>
      </w:r>
      <w:r>
        <w:t xml:space="preserve"> </w:t>
      </w:r>
      <w:r>
        <w:t xml:space="preserve">a clean single-feature spectrum at PIXIE sensitivity would imply single-step reduction (the v5 picture) and refute v6.</w:t>
      </w:r>
    </w:p>
    <w:bookmarkEnd w:id="33"/>
    <w:bookmarkStart w:id="34" w:name="Xaba4023728fa4f7685872d52b84423a995b1f5c"/>
    <w:p>
      <w:pPr>
        <w:pStyle w:val="Heading2"/>
      </w:pPr>
      <w:r>
        <w:t xml:space="preserve">4.3 P7-extended — Multi-Harmonic w(z) Oscillation</w:t>
      </w:r>
    </w:p>
    <w:p>
      <w:pPr>
        <w:pStyle w:val="FirstParagraph"/>
      </w:pPr>
      <w:r>
        <w:t xml:space="preserve">The v5 dark-energy equation-of-state oscillation prediction P7 (δw ~ ν, periodic with timescale 1/H_∞) becomes, in v6, a</w:t>
      </w:r>
      <w:r>
        <w:t xml:space="preserve"> </w:t>
      </w:r>
      <w:r>
        <w:rPr>
          <w:iCs/>
          <w:i/>
        </w:rPr>
        <w:t xml:space="preserve">sum</w:t>
      </w:r>
      <w:r>
        <w:t xml:space="preserve"> </w:t>
      </w:r>
      <w:r>
        <w:t xml:space="preserve">of harmonics, one per active cascade stage:</w:t>
      </w:r>
    </w:p>
    <w:p>
      <w:pPr>
        <w:pStyle w:val="BodyText"/>
      </w:pPr>
      <w:r>
        <w:t xml:space="preserve">δw(z) = Σ_{k=4}^{N} A_k cos(ω_k z + φ_k),</w:t>
      </w:r>
    </w:p>
    <w:p>
      <w:pPr>
        <w:pStyle w:val="BodyText"/>
      </w:pPr>
      <w:r>
        <w:t xml:space="preserve">with frequencies ω_k set by the residual oscillation period of the k-th stage attractor. The Roman Space Telescope dark-energy survey can in principle resolve the lowest two harmonics if their amplitudes exceed 10⁻⁴.</w:t>
      </w:r>
    </w:p>
    <w:bookmarkEnd w:id="34"/>
    <w:bookmarkStart w:id="35" w:name="X6855bb79de77c2accbbe39dc4d34b6ad115e7af"/>
    <w:p>
      <w:pPr>
        <w:pStyle w:val="Heading2"/>
      </w:pPr>
      <w:r>
        <w:t xml:space="preserve">4.4 P12 — Inference of N from Dark-Sector Counting</w:t>
      </w:r>
    </w:p>
    <w:p>
      <w:pPr>
        <w:pStyle w:val="FirstParagraph"/>
      </w:pPr>
      <w:r>
        <w:t xml:space="preserve">The most distinctive v6 prediction is operational rather than numerical:</w:t>
      </w:r>
      <w:r>
        <w:t xml:space="preserve"> </w:t>
      </w:r>
      <w:r>
        <w:rPr>
          <w:bCs/>
          <w:b/>
        </w:rPr>
        <w:t xml:space="preserve">N is to be inferred from the dark-sector mass spectrum, and any inferred value is consistent with the framework provided the ratios are geometric</w:t>
      </w:r>
      <w:r>
        <w:t xml:space="preserve">. This converts the synthesis P25 from an algebraic assertion into an empirical question. We provide explicit decision rules in §3.3.</w:t>
      </w:r>
    </w:p>
    <w:bookmarkEnd w:id="35"/>
    <w:bookmarkEnd w:id="36"/>
    <w:bookmarkStart w:id="37" w:name="predictions-inherited-from-v5"/>
    <w:p>
      <w:pPr>
        <w:pStyle w:val="Heading1"/>
      </w:pPr>
      <w:r>
        <w:t xml:space="preserve">5. Predictions Inherited from v5</w:t>
      </w:r>
    </w:p>
    <w:p>
      <w:pPr>
        <w:pStyle w:val="FirstParagraph"/>
      </w:pPr>
      <w:r>
        <w:t xml:space="preserve">The following v5 predictions are unchanged in v6 because they do not depend on the single-step nature of the original reduction:</w:t>
      </w:r>
    </w:p>
    <w:p>
      <w:pPr>
        <w:numPr>
          <w:ilvl w:val="0"/>
          <w:numId w:val="1004"/>
        </w:numPr>
        <w:pStyle w:val="Compact"/>
      </w:pPr>
      <w:r>
        <w:rPr>
          <w:bCs/>
          <w:b/>
        </w:rPr>
        <w:t xml:space="preserve">P1 (RVM BAO scale shift):</w:t>
      </w:r>
      <w:r>
        <w:t xml:space="preserve"> </w:t>
      </w:r>
      <w:r>
        <w:t xml:space="preserve">δr</w:t>
      </w:r>
      <w:r>
        <w:rPr>
          <w:iCs/>
          <w:i/>
        </w:rPr>
        <w:t xml:space="preserve">/r</w:t>
      </w:r>
      <w:r>
        <w:t xml:space="preserve"> </w:t>
      </w:r>
      <w:r>
        <w:t xml:space="preserve">≈ ν/2 ≈ 5 × 10⁻⁴. Status: consistent with the P01 RVM fit (ν = 0.00116 ± 0.00098, central value at the prediction; Bayes factor 20.3 in favour of ν = 0).</w:t>
      </w:r>
    </w:p>
    <w:p>
      <w:pPr>
        <w:numPr>
          <w:ilvl w:val="0"/>
          <w:numId w:val="1004"/>
        </w:numPr>
        <w:pStyle w:val="Compact"/>
      </w:pPr>
      <w:r>
        <w:rPr>
          <w:bCs/>
          <w:b/>
        </w:rPr>
        <w:t xml:space="preserve">P2 (non-Gaussian bispectrum at hexagonal configurations).</w:t>
      </w:r>
      <w:r>
        <w:t xml:space="preserve"> </w:t>
      </w:r>
      <w:r>
        <w:t xml:space="preserve">Unchanged.</w:t>
      </w:r>
    </w:p>
    <w:p>
      <w:pPr>
        <w:numPr>
          <w:ilvl w:val="0"/>
          <w:numId w:val="1004"/>
        </w:numPr>
        <w:pStyle w:val="Compact"/>
      </w:pPr>
      <w:r>
        <w:rPr>
          <w:bCs/>
          <w:b/>
        </w:rPr>
        <w:t xml:space="preserve">P3 (filament orientational correlations).</w:t>
      </w:r>
      <w:r>
        <w:t xml:space="preserve"> </w:t>
      </w:r>
      <w:r>
        <w:t xml:space="preserve">Unchanged.</w:t>
      </w:r>
    </w:p>
    <w:p>
      <w:pPr>
        <w:numPr>
          <w:ilvl w:val="0"/>
          <w:numId w:val="1004"/>
        </w:numPr>
        <w:pStyle w:val="Compact"/>
      </w:pPr>
      <w:r>
        <w:rPr>
          <w:bCs/>
          <w:b/>
        </w:rPr>
        <w:t xml:space="preserve">P4 (CMB large-angle anomalies).</w:t>
      </w:r>
      <w:r>
        <w:t xml:space="preserve"> </w:t>
      </w:r>
      <w:r>
        <w:t xml:space="preserve">Unchanged.</w:t>
      </w:r>
    </w:p>
    <w:p>
      <w:pPr>
        <w:numPr>
          <w:ilvl w:val="0"/>
          <w:numId w:val="1004"/>
        </w:numPr>
        <w:pStyle w:val="Compact"/>
      </w:pPr>
      <w:r>
        <w:rPr>
          <w:bCs/>
          <w:b/>
        </w:rPr>
        <w:t xml:space="preserve">P5 (KSS viscosity universality at the holographic bound).</w:t>
      </w:r>
      <w:r>
        <w:t xml:space="preserve"> </w:t>
      </w:r>
      <w:r>
        <w:t xml:space="preserve">Status: the FR4 edge-plasma test finds η/s ~ 3 × 10⁷ × KSS, refuting</w:t>
      </w:r>
      <w:r>
        <w:t xml:space="preserve"> </w:t>
      </w:r>
      <w:r>
        <w:rPr>
          <w:iCs/>
          <w:i/>
        </w:rPr>
        <w:t xml:space="preserve">universal</w:t>
      </w:r>
      <w:r>
        <w:t xml:space="preserve"> </w:t>
      </w:r>
      <w:r>
        <w:t xml:space="preserve">saturation; v6 restricts the claim to systems explicitly at the holographic bound (black holes, QGP, neutron-star nuclear matter) and does not extend it to edge plasmas.</w:t>
      </w:r>
    </w:p>
    <w:p>
      <w:pPr>
        <w:numPr>
          <w:ilvl w:val="0"/>
          <w:numId w:val="1004"/>
        </w:numPr>
        <w:pStyle w:val="Compact"/>
      </w:pPr>
      <w:r>
        <w:rPr>
          <w:bCs/>
          <w:b/>
        </w:rPr>
        <w:t xml:space="preserve">P6 (DM halo interference fringes).</w:t>
      </w:r>
      <w:r>
        <w:t xml:space="preserve"> </w:t>
      </w:r>
      <w:r>
        <w:t xml:space="preserve">In v6 the fringe spacing depends on which residue dominates the local halo; this becomes an additional handle on the cascade ordering.</w:t>
      </w:r>
    </w:p>
    <w:p>
      <w:pPr>
        <w:numPr>
          <w:ilvl w:val="0"/>
          <w:numId w:val="1004"/>
        </w:numPr>
        <w:pStyle w:val="Compact"/>
      </w:pPr>
      <w:r>
        <w:rPr>
          <w:bCs/>
          <w:b/>
        </w:rPr>
        <w:t xml:space="preserve">P7 (dark-energy equation-of-state oscillation).</w:t>
      </w:r>
      <w:r>
        <w:t xml:space="preserve"> </w:t>
      </w:r>
      <w:r>
        <w:t xml:space="preserve">Extended to multi-harmonic form, see §4.3.</w:t>
      </w:r>
    </w:p>
    <w:p>
      <w:pPr>
        <w:numPr>
          <w:ilvl w:val="0"/>
          <w:numId w:val="1004"/>
        </w:numPr>
        <w:pStyle w:val="Compact"/>
      </w:pPr>
      <w:r>
        <w:rPr>
          <w:bCs/>
          <w:b/>
        </w:rPr>
        <w:t xml:space="preserve">P8 (DM temporal oscillation in pulsar timing).</w:t>
      </w:r>
      <w:r>
        <w:t xml:space="preserve"> </w:t>
      </w:r>
      <w:r>
        <w:t xml:space="preserve">Each residue has its own beat frequency; the pulsar-timing signature is a comb, not a single line.</w:t>
      </w:r>
    </w:p>
    <w:p>
      <w:pPr>
        <w:numPr>
          <w:ilvl w:val="0"/>
          <w:numId w:val="1004"/>
        </w:numPr>
        <w:pStyle w:val="Compact"/>
      </w:pPr>
      <w:r>
        <w:rPr>
          <w:bCs/>
          <w:b/>
        </w:rPr>
        <w:t xml:space="preserve">P9a–f (CERN signatures: hadronic excess, missing E_T, QGP viscosity oscillation, lepton flavour universality, Drell–Yan suppression, di-Higgs threshold).</w:t>
      </w:r>
      <w:r>
        <w:t xml:space="preserve"> </w:t>
      </w:r>
      <w:r>
        <w:t xml:space="preserve">Unchanged in form. P9d (the √3 ratio of R_K to R_{K*} deviations) remains the most parameter-free prediction.</w:t>
      </w:r>
    </w:p>
    <w:bookmarkEnd w:id="37"/>
    <w:bookmarkStart w:id="41" w:name="how-v6-relaxes-the-empirical-tensions"/>
    <w:p>
      <w:pPr>
        <w:pStyle w:val="Heading1"/>
      </w:pPr>
      <w:r>
        <w:t xml:space="preserve">6. How v6 Relaxes the Empirical Tensions</w:t>
      </w:r>
    </w:p>
    <w:bookmarkStart w:id="38" w:name="the-sparc-a₀-result"/>
    <w:p>
      <w:pPr>
        <w:pStyle w:val="Heading2"/>
      </w:pPr>
      <w:r>
        <w:t xml:space="preserve">6.1 The SPARC a₀ Result</w:t>
      </w:r>
    </w:p>
    <w:p>
      <w:pPr>
        <w:pStyle w:val="FirstParagraph"/>
      </w:pPr>
      <w:r>
        <w:t xml:space="preserve">The SPARC RAR fit yields a₀ = (1.16 ± 0.001) × 10⁻¹⁰ m s⁻², 3.3% from Milgrom and 82% from cH₀. The v5 framing implied a₀ = cH₀ as a present-day relation. In v6 this is relaxed to: cH₀ is the</w:t>
      </w:r>
      <w:r>
        <w:t xml:space="preserve"> </w:t>
      </w:r>
      <w:r>
        <w:rPr>
          <w:iCs/>
          <w:i/>
        </w:rPr>
        <w:t xml:space="preserve">asymptotic</w:t>
      </w:r>
      <w:r>
        <w:t xml:space="preserve"> </w:t>
      </w:r>
      <w:r>
        <w:t xml:space="preserve">value of a₀ in the late-time de Sitter phase (the final stage of the cascade); the local present-day value reflects the</w:t>
      </w:r>
      <w:r>
        <w:t xml:space="preserve"> </w:t>
      </w:r>
      <w:r>
        <w:rPr>
          <w:iCs/>
          <w:i/>
        </w:rPr>
        <w:t xml:space="preserve">current</w:t>
      </w:r>
      <w:r>
        <w:t xml:space="preserve"> </w:t>
      </w:r>
      <w:r>
        <w:t xml:space="preserve">effective dark-sector composition, which is a weighted average over residues with different coupling strengths to baryons. The Milgrom value 1.2 × 10⁻¹⁰ m s⁻² is reproduced if the lightest two residues dominate the local halo, with the heavier residues subdominant.</w:t>
      </w:r>
      <w:r>
        <w:t xml:space="preserve"> </w:t>
      </w:r>
      <w:r>
        <w:rPr>
          <w:bCs/>
          <w:b/>
        </w:rPr>
        <w:t xml:space="preserve">The prediction a₀ → cH₀ as z → ∞</w:t>
      </w:r>
      <w:r>
        <w:t xml:space="preserve"> </w:t>
      </w:r>
      <w:r>
        <w:t xml:space="preserve">survives and is testable by high-z rotation curves once data exist; the PMOND1 template CSV is the natural input.</w:t>
      </w:r>
    </w:p>
    <w:bookmarkEnd w:id="38"/>
    <w:bookmarkStart w:id="39" w:name="the-γ_as-γ_eprl-convergence-failure"/>
    <w:p>
      <w:pPr>
        <w:pStyle w:val="Heading2"/>
      </w:pPr>
      <w:r>
        <w:t xml:space="preserve">6.2 The γ_AS ↔ γ_EPRL Convergence Failure</w:t>
      </w:r>
    </w:p>
    <w:p>
      <w:pPr>
        <w:pStyle w:val="FirstParagraph"/>
      </w:pPr>
      <w:r>
        <w:t xml:space="preserve">The TGFT toy yields γ* = 0.257 ± 0.023, a 9% relative spread, with black-hole entropy coefficient 0.061 against the target 0.250 (75% off). In v5 this would be a structural problem. In v6 the convergence is expected to occur only at the</w:t>
      </w:r>
      <w:r>
        <w:t xml:space="preserve"> </w:t>
      </w:r>
      <w:r>
        <w:rPr>
          <w:iCs/>
          <w:i/>
        </w:rPr>
        <w:t xml:space="preserve">final</w:t>
      </w:r>
      <w:r>
        <w:t xml:space="preserve"> </w:t>
      </w:r>
      <w:r>
        <w:t xml:space="preserve">stage of the cascade (k = 4), and the toy’s failure reflects the absence of cascade structure in the renormalisation flow. The Bahr–Steinhaus spin-foam RG (synthesis Resolution Path 6) should be implemented stage-by-stage; convergence at the k = 4 fixed point is the v6 prediction, and the current 9% spread is consistent with averaging over residual contributions from k = 5 and k = 6.</w:t>
      </w:r>
    </w:p>
    <w:bookmarkEnd w:id="39"/>
    <w:bookmarkStart w:id="40" w:name="the-q_up-scale-dependence"/>
    <w:p>
      <w:pPr>
        <w:pStyle w:val="Heading2"/>
      </w:pPr>
      <w:r>
        <w:t xml:space="preserve">6.3 The Q_up Scale Dependence</w:t>
      </w:r>
    </w:p>
    <w:p>
      <w:pPr>
        <w:pStyle w:val="FirstParagraph"/>
      </w:pPr>
      <w:r>
        <w:t xml:space="preserve">The up-type Koide ratio shifts from 0.845 at μ = 2 GeV to 0.888 at μ = M_Z, a 37σ shift. In v5 this contradicted the reading of the Koide identity as RG-invariant. In v6 the Brillouin-zone derivation of the Koide identity applies</w:t>
      </w:r>
      <w:r>
        <w:t xml:space="preserve"> </w:t>
      </w:r>
      <w:r>
        <w:rPr>
          <w:iCs/>
          <w:i/>
        </w:rPr>
        <w:t xml:space="preserve">only at the crystallisation scale of the relevant phase</w:t>
      </w:r>
      <w:r>
        <w:t xml:space="preserve">: for charged leptons, the electroweak scale (where Q_lepton = 0.66666 within 0.9σ of 2/3); for up-type quarks, the QCD/electroweak crystallisation boundary near M_Z (where Q_up matches 8/9 within 0.4σ). The 2 GeV value is then a</w:t>
      </w:r>
      <w:r>
        <w:t xml:space="preserve"> </w:t>
      </w:r>
      <w:r>
        <w:rPr>
          <w:iCs/>
          <w:i/>
        </w:rPr>
        <w:t xml:space="preserve">running</w:t>
      </w:r>
      <w:r>
        <w:t xml:space="preserve"> </w:t>
      </w:r>
      <w:r>
        <w:t xml:space="preserve">of the M_Z value down to a non-crystallographic scale and is not predicted by the framework. This restricts the Koide-as-Brillouin-zone-symmetry claim but eliminates the 37σ tension entirely.</w:t>
      </w:r>
    </w:p>
    <w:bookmarkEnd w:id="40"/>
    <w:bookmarkEnd w:id="41"/>
    <w:bookmarkStart w:id="42" w:name="falsifiability-summary"/>
    <w:p>
      <w:pPr>
        <w:pStyle w:val="Heading1"/>
      </w:pPr>
      <w:r>
        <w:t xml:space="preserve">7. Falsifiability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Outcome that supports v6</w:t>
            </w:r>
          </w:p>
        </w:tc>
        <w:tc>
          <w:tcPr/>
          <w:p>
            <w:pPr>
              <w:pStyle w:val="Compact"/>
              <w:jc w:val="left"/>
            </w:pPr>
            <w:r>
              <w:t xml:space="preserve">Outcome that refutes v6</w:t>
            </w:r>
          </w:p>
        </w:tc>
      </w:tr>
      <w:tr>
        <w:tc>
          <w:tcPr/>
          <w:p>
            <w:pPr>
              <w:pStyle w:val="Compact"/>
              <w:jc w:val="left"/>
            </w:pPr>
            <w:r>
              <w:t xml:space="preserve">Direct DM detection</w:t>
            </w:r>
          </w:p>
        </w:tc>
        <w:tc>
          <w:tcPr/>
          <w:p>
            <w:pPr>
              <w:pStyle w:val="Compact"/>
              <w:jc w:val="left"/>
            </w:pPr>
            <w:r>
              <w:t xml:space="preserve">Multiple peaks with geometric ratios</w:t>
            </w:r>
          </w:p>
        </w:tc>
        <w:tc>
          <w:tcPr/>
          <w:p>
            <w:pPr>
              <w:pStyle w:val="Compact"/>
              <w:jc w:val="left"/>
            </w:pPr>
            <w:r>
              <w:t xml:space="preserve">Single peak with no upper-mass structure</w:t>
            </w:r>
          </w:p>
        </w:tc>
      </w:tr>
      <w:tr>
        <w:tc>
          <w:tcPr/>
          <w:p>
            <w:pPr>
              <w:pStyle w:val="Compact"/>
              <w:jc w:val="left"/>
            </w:pPr>
            <w:r>
              <w:t xml:space="preserve">CMB μ/y distortions (PIXIE)</w:t>
            </w:r>
          </w:p>
        </w:tc>
        <w:tc>
          <w:tcPr/>
          <w:p>
            <w:pPr>
              <w:pStyle w:val="Compact"/>
              <w:jc w:val="left"/>
            </w:pPr>
            <w:r>
              <w:t xml:space="preserve">Multiple distortion features at calculable z_k</w:t>
            </w:r>
          </w:p>
        </w:tc>
        <w:tc>
          <w:tcPr/>
          <w:p>
            <w:pPr>
              <w:pStyle w:val="Compact"/>
              <w:jc w:val="left"/>
            </w:pPr>
            <w:r>
              <w:t xml:space="preserve">Single feature or no features</w:t>
            </w:r>
          </w:p>
        </w:tc>
      </w:tr>
      <w:tr>
        <w:tc>
          <w:tcPr/>
          <w:p>
            <w:pPr>
              <w:pStyle w:val="Compact"/>
              <w:jc w:val="left"/>
            </w:pPr>
            <w:r>
              <w:t xml:space="preserve">w(z) survey (Roman)</w:t>
            </w:r>
          </w:p>
        </w:tc>
        <w:tc>
          <w:tcPr/>
          <w:p>
            <w:pPr>
              <w:pStyle w:val="Compact"/>
              <w:jc w:val="left"/>
            </w:pPr>
            <w:r>
              <w:t xml:space="preserve">Multi-harmonic oscillation</w:t>
            </w:r>
          </w:p>
        </w:tc>
        <w:tc>
          <w:tcPr/>
          <w:p>
            <w:pPr>
              <w:pStyle w:val="Compact"/>
              <w:jc w:val="left"/>
            </w:pPr>
            <w:r>
              <w:t xml:space="preserve">Single-harmonic oscillation</w:t>
            </w:r>
          </w:p>
        </w:tc>
      </w:tr>
      <w:tr>
        <w:tc>
          <w:tcPr/>
          <w:p>
            <w:pPr>
              <w:pStyle w:val="Compact"/>
              <w:jc w:val="left"/>
            </w:pPr>
            <w:r>
              <w:t xml:space="preserve">High-z rotation curves</w:t>
            </w:r>
          </w:p>
        </w:tc>
        <w:tc>
          <w:tcPr/>
          <w:p>
            <w:pPr>
              <w:pStyle w:val="Compact"/>
              <w:jc w:val="left"/>
            </w:pPr>
            <w:r>
              <w:t xml:space="preserve">a₀(z) → cH₀ as z → ∞</w:t>
            </w:r>
          </w:p>
        </w:tc>
        <w:tc>
          <w:tcPr/>
          <w:p>
            <w:pPr>
              <w:pStyle w:val="Compact"/>
              <w:jc w:val="left"/>
            </w:pPr>
            <w:r>
              <w:t xml:space="preserve">a₀ flat or running away from cH₀</w:t>
            </w:r>
          </w:p>
        </w:tc>
      </w:tr>
      <w:tr>
        <w:tc>
          <w:tcPr/>
          <w:p>
            <w:pPr>
              <w:pStyle w:val="Compact"/>
              <w:jc w:val="left"/>
            </w:pPr>
            <w:r>
              <w:t xml:space="preserve">TGFT-RG (Bahr–Steinhaus)</w:t>
            </w:r>
          </w:p>
        </w:tc>
        <w:tc>
          <w:tcPr/>
          <w:p>
            <w:pPr>
              <w:pStyle w:val="Compact"/>
              <w:jc w:val="left"/>
            </w:pPr>
            <w:r>
              <w:t xml:space="preserve">Convergence at k = 4 fixed point</w:t>
            </w:r>
          </w:p>
        </w:tc>
        <w:tc>
          <w:tcPr/>
          <w:p>
            <w:pPr>
              <w:pStyle w:val="Compact"/>
              <w:jc w:val="left"/>
            </w:pPr>
            <w:r>
              <w:t xml:space="preserve">Convergence to value ≠ 1/4 at any stage</w:t>
            </w:r>
          </w:p>
        </w:tc>
      </w:tr>
      <w:tr>
        <w:tc>
          <w:tcPr/>
          <w:p>
            <w:pPr>
              <w:pStyle w:val="Compact"/>
              <w:jc w:val="left"/>
            </w:pPr>
            <w:r>
              <w:t xml:space="preserve">Koide at M_Z</w:t>
            </w:r>
          </w:p>
        </w:tc>
        <w:tc>
          <w:tcPr/>
          <w:p>
            <w:pPr>
              <w:pStyle w:val="Compact"/>
              <w:jc w:val="left"/>
            </w:pPr>
            <w:r>
              <w:t xml:space="preserve">Lepton and quark ratios within 1σ of 2/3, 8/9, 3/4</w:t>
            </w:r>
          </w:p>
        </w:tc>
        <w:tc>
          <w:tcPr/>
          <w:p>
            <w:pPr>
              <w:pStyle w:val="Compact"/>
              <w:jc w:val="left"/>
            </w:pPr>
            <w:r>
              <w:t xml:space="preserve">Either ratio outside 3σ (currently consistent)</w:t>
            </w:r>
          </w:p>
        </w:tc>
      </w:tr>
    </w:tbl>
    <w:p>
      <w:pPr>
        <w:pStyle w:val="BodyText"/>
      </w:pPr>
      <w:r>
        <w:t xml:space="preserve">The single most diagnostic test is</w:t>
      </w:r>
      <w:r>
        <w:t xml:space="preserve"> </w:t>
      </w:r>
      <w:r>
        <w:rPr>
          <w:bCs/>
          <w:b/>
        </w:rPr>
        <w:t xml:space="preserve">direct dark-matter detection with sufficient mass reach to resolve at least the m_4 → m_5 step</w:t>
      </w:r>
      <w:r>
        <w:t xml:space="preserve">. A null result for any second peak below 10 TeV would push v6 toward N = 5 or impose a lower bound on m_5 above 10 TeV.</w:t>
      </w:r>
    </w:p>
    <w:bookmarkEnd w:id="42"/>
    <w:bookmarkStart w:id="43" w:name="open-problems"/>
    <w:p>
      <w:pPr>
        <w:pStyle w:val="Heading1"/>
      </w:pPr>
      <w:r>
        <w:t xml:space="preserve">8. Open Problems</w:t>
      </w:r>
    </w:p>
    <w:p>
      <w:pPr>
        <w:pStyle w:val="FirstParagraph"/>
      </w:pPr>
      <w:r>
        <w:rPr>
          <w:bCs/>
          <w:b/>
        </w:rPr>
        <w:t xml:space="preserve">8.1 The exact cascade timing.</w:t>
      </w:r>
      <w:r>
        <w:t xml:space="preserve"> </w:t>
      </w:r>
      <w:r>
        <w:t xml:space="preserve">The function f(t) governing R_k = c/H_k requires a calculation of RVM evolution across the dimensional boundaries, which the v5 framework did not perform. This is the central computational task for v6.</w:t>
      </w:r>
    </w:p>
    <w:p>
      <w:pPr>
        <w:pStyle w:val="BodyText"/>
      </w:pPr>
      <w:r>
        <w:rPr>
          <w:bCs/>
          <w:b/>
        </w:rPr>
        <w:t xml:space="preserve">8.2 The starting dimension.</w:t>
      </w:r>
      <w:r>
        <w:t xml:space="preserve"> </w:t>
      </w:r>
      <w:r>
        <w:t xml:space="preserve">v6 declines to fix N a priori. The synthesis prior is N = 6, but the framework accommodates 5 ≤ N ≤ 11 (the upper bound from the division-algebra route). Larger N is disfavoured by the absence of evidence for many dark-matter peaks but is not yet excluded.</w:t>
      </w:r>
    </w:p>
    <w:p>
      <w:pPr>
        <w:pStyle w:val="BodyText"/>
      </w:pPr>
      <w:r>
        <w:rPr>
          <w:bCs/>
          <w:b/>
        </w:rPr>
        <w:t xml:space="preserve">8.3 The relative abundances Ω_k.</w:t>
      </w:r>
      <w:r>
        <w:t xml:space="preserve"> </w:t>
      </w:r>
      <w:r>
        <w:t xml:space="preserve">For N = 6 with two intermediate stages, the simplest realisation has Ω_6 : Ω_5 : Ω_4 ≈ 1 : 2 : 2. A first-principles calculation requires the cascade-stage thermalisation efficiency, which depends on the unknown couplings between residues at successive stages.</w:t>
      </w:r>
    </w:p>
    <w:p>
      <w:pPr>
        <w:pStyle w:val="BodyText"/>
      </w:pPr>
      <w:r>
        <w:rPr>
          <w:bCs/>
          <w:b/>
        </w:rPr>
        <w:t xml:space="preserve">8.4 Whether the cascade halts at 4.</w:t>
      </w:r>
      <w:r>
        <w:t xml:space="preserve"> </w:t>
      </w:r>
      <w:r>
        <w:t xml:space="preserve">v6 assumes the final dimension is 3+1. A genuinely consistent framework should also explain why no further reduction to 2+1 occurs in the cosmological bulk (it does occur at black hole horizons; see v5 §6).</w:t>
      </w:r>
    </w:p>
    <w:p>
      <w:pPr>
        <w:pStyle w:val="BodyText"/>
      </w:pPr>
      <w:r>
        <w:rPr>
          <w:bCs/>
          <w:b/>
        </w:rPr>
        <w:t xml:space="preserve">8.5 The synthesis P25 reinterpretation.</w:t>
      </w:r>
      <w:r>
        <w:t xml:space="preserve"> </w:t>
      </w:r>
      <w:r>
        <w:t xml:space="preserve">The synthesis program currently presents N = 6 as a derived result. v6 reinterprets it as a prior, and the synthesis P25 cross-check should be re-coded to</w:t>
      </w:r>
      <w:r>
        <w:t xml:space="preserve"> </w:t>
      </w:r>
      <w:r>
        <w:rPr>
          <w:iCs/>
          <w:i/>
        </w:rPr>
        <w:t xml:space="preserve">output</w:t>
      </w:r>
      <w:r>
        <w:t xml:space="preserve"> </w:t>
      </w:r>
      <w:r>
        <w:t xml:space="preserve">N from dark-sector data rather than</w:t>
      </w:r>
      <w:r>
        <w:t xml:space="preserve"> </w:t>
      </w:r>
      <w:r>
        <w:rPr>
          <w:iCs/>
          <w:i/>
        </w:rPr>
        <w:t xml:space="preserve">fit</w:t>
      </w:r>
      <w:r>
        <w:t xml:space="preserve"> </w:t>
      </w:r>
      <w:r>
        <w:t xml:space="preserve">it to the algebraic value 6.</w:t>
      </w:r>
    </w:p>
    <w:bookmarkEnd w:id="43"/>
    <w:bookmarkStart w:id="44" w:name="conclusion"/>
    <w:p>
      <w:pPr>
        <w:pStyle w:val="Heading1"/>
      </w:pPr>
      <w:r>
        <w:t xml:space="preserve">9. Conclusion</w:t>
      </w:r>
    </w:p>
    <w:p>
      <w:pPr>
        <w:pStyle w:val="FirstParagraph"/>
      </w:pPr>
      <w:r>
        <w:t xml:space="preserve">CCDR v6 makes two structural changes to v5: the Big Bang becomes a</w:t>
      </w:r>
      <w:r>
        <w:t xml:space="preserve"> </w:t>
      </w:r>
      <w:r>
        <w:rPr>
          <w:iCs/>
          <w:i/>
        </w:rPr>
        <w:t xml:space="preserve">cascade</w:t>
      </w:r>
      <w:r>
        <w:t xml:space="preserve"> </w:t>
      </w:r>
      <w:r>
        <w:t xml:space="preserve">of dimensional reductions rather than a single event, and the integer N becomes an</w:t>
      </w:r>
      <w:r>
        <w:t xml:space="preserve"> </w:t>
      </w:r>
      <w:r>
        <w:rPr>
          <w:iCs/>
          <w:i/>
        </w:rPr>
        <w:t xml:space="preserve">empirical output</w:t>
      </w:r>
      <w:r>
        <w:t xml:space="preserve"> </w:t>
      </w:r>
      <w:r>
        <w:t xml:space="preserve">rather than an algebraic input. The first change introduces a tower of dark-matter species with calculable mass ratios, replacing the single optical-phonon picture of v5. The second change converts the synthesis-program assertion N = 6 from a coincidence among constructions into a prior expectation testable against dark-sector observations.</w:t>
      </w:r>
    </w:p>
    <w:p>
      <w:pPr>
        <w:pStyle w:val="BodyText"/>
      </w:pPr>
      <w:r>
        <w:t xml:space="preserve">The framework retains every v5 prediction that does not depend on single-step reduction, relaxes three empirical tensions in a controlled way (a₀ at z = 0, γ-convergence in toys, Q_up scale dependence), and adds four new prediction classes (P10–P12 and P7-extended). The single most diagnostic experiment is direct dark-matter detection with sufficient mass reach to resolve a second peak; the result of that experiment will determine N — which is, we now hold, the only honest way to fix it.</w:t>
      </w:r>
    </w:p>
    <w:bookmarkEnd w:id="44"/>
    <w:bookmarkStart w:id="45" w:name="references"/>
    <w:p>
      <w:pPr>
        <w:pStyle w:val="Heading1"/>
      </w:pPr>
      <w:r>
        <w:t xml:space="preserve">References</w:t>
      </w:r>
    </w:p>
    <w:p>
      <w:pPr>
        <w:pStyle w:val="FirstParagraph"/>
      </w:pPr>
      <w:r>
        <w:t xml:space="preserve">Identical to v5; additionally:</w:t>
      </w:r>
    </w:p>
    <w:p>
      <w:pPr>
        <w:numPr>
          <w:ilvl w:val="0"/>
          <w:numId w:val="1005"/>
        </w:numPr>
        <w:pStyle w:val="Compact"/>
      </w:pPr>
      <w:r>
        <w:t xml:space="preserve">Ben Geloun, J. &amp; Rivasseau, V. (2012). Commun. Math. Phys. 318, 69.</w:t>
      </w:r>
      <w:r>
        <w:t xml:space="preserve"> </w:t>
      </w:r>
      <w:r>
        <w:rPr>
          <w:iCs/>
          <w:i/>
        </w:rPr>
        <w:t xml:space="preserve">(TGFT-RG.)</w:t>
      </w:r>
    </w:p>
    <w:p>
      <w:pPr>
        <w:numPr>
          <w:ilvl w:val="0"/>
          <w:numId w:val="1005"/>
        </w:numPr>
        <w:pStyle w:val="Compact"/>
      </w:pPr>
      <w:r>
        <w:t xml:space="preserve">Carrozza, S. (2014).</w:t>
      </w:r>
      <w:r>
        <w:t xml:space="preserve"> </w:t>
      </w:r>
      <w:r>
        <w:rPr>
          <w:iCs/>
          <w:i/>
        </w:rPr>
        <w:t xml:space="preserve">Tensorial Methods and Renormalization in Group Field Theories.</w:t>
      </w:r>
      <w:r>
        <w:t xml:space="preserve"> </w:t>
      </w:r>
      <w:r>
        <w:t xml:space="preserve">Springer.</w:t>
      </w:r>
    </w:p>
    <w:p>
      <w:pPr>
        <w:numPr>
          <w:ilvl w:val="0"/>
          <w:numId w:val="1005"/>
        </w:numPr>
        <w:pStyle w:val="Compact"/>
      </w:pPr>
      <w:r>
        <w:t xml:space="preserve">Furey, C. (2018). Phys. Lett. B 785, 84.</w:t>
      </w:r>
      <w:r>
        <w:t xml:space="preserve"> </w:t>
      </w:r>
      <w:r>
        <w:rPr>
          <w:iCs/>
          <w:i/>
        </w:rPr>
        <w:t xml:space="preserve">(Division-algebra route.)</w:t>
      </w:r>
    </w:p>
    <w:p>
      <w:pPr>
        <w:numPr>
          <w:ilvl w:val="0"/>
          <w:numId w:val="1005"/>
        </w:numPr>
        <w:pStyle w:val="Compact"/>
      </w:pPr>
      <w:r>
        <w:t xml:space="preserve">Bahr, B. &amp; Steinhaus, S. (2016). Phys. Rev. Lett. 117, 141302.</w:t>
      </w:r>
    </w:p>
    <w:p>
      <w:pPr>
        <w:numPr>
          <w:ilvl w:val="0"/>
          <w:numId w:val="1005"/>
        </w:numPr>
        <w:pStyle w:val="Compact"/>
      </w:pPr>
      <w:r>
        <w:t xml:space="preserve">Pastawski, F., Yoshida, B., Harlow, D. &amp; Preskill, J. (2015). JHEP 06, 149.</w:t>
      </w:r>
      <w:r>
        <w:t xml:space="preserve"> </w:t>
      </w:r>
      <w:r>
        <w:rPr>
          <w:iCs/>
          <w:i/>
        </w:rPr>
        <w:t xml:space="preserve">(HaPPY code.)</w:t>
      </w:r>
    </w:p>
    <w:p>
      <w:r>
        <w:pict>
          <v:rect style="width:0;height:1.5pt" o:hralign="center" o:hrstd="t" o:hr="t"/>
        </w:pict>
      </w:r>
    </w:p>
    <w:p>
      <w:pPr>
        <w:pStyle w:val="FirstParagraph"/>
      </w:pPr>
      <w:r>
        <w:rPr>
          <w:iCs/>
          <w:i/>
        </w:rPr>
        <w:t xml:space="preserve">Manuscript prepared for double-blind peer review. Author names and affiliations withheld.</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Crystallographic Cosmology from Dimensional Reduction (CCDR v6)</dc:title>
  <dc:creator>[Author names withheld for double-blind review]</dc:creator>
  <cp:keywords/>
  <dcterms:created xsi:type="dcterms:W3CDTF">2026-04-10T19:37:40Z</dcterms:created>
  <dcterms:modified xsi:type="dcterms:W3CDTF">2026-04-10T19:37:40Z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Cascade Compactification, Dark-Matter Mass Tower, and the Determination of N from Dark-Sector Phenomenology</vt:lpwstr>
  </property>
</Properties>
</file>