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Extended</w:t>
      </w:r>
      <w:r>
        <w:t xml:space="preserve"> </w:t>
      </w:r>
      <w:r>
        <w:t xml:space="preserve">Crystallographic</w:t>
      </w:r>
      <w:r>
        <w:t xml:space="preserve"> </w:t>
      </w:r>
      <w:r>
        <w:t xml:space="preserve">Synthesis</w:t>
      </w:r>
      <w:r>
        <w:t xml:space="preserve"> </w:t>
      </w:r>
      <w:r>
        <w:t xml:space="preserve">(v2,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CCDR</w:t>
      </w:r>
      <w:r>
        <w:t xml:space="preserve"> </w:t>
      </w:r>
      <w:r>
        <w:t xml:space="preserve">v6)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Primary</w:t>
      </w:r>
      <w:r>
        <w:t xml:space="preserve"> </w:t>
      </w:r>
      <w:r>
        <w:t xml:space="preserve">Frameworks,</w:t>
      </w:r>
      <w:r>
        <w:t xml:space="preserve"> </w:t>
      </w:r>
      <w:r>
        <w:t xml:space="preserve">3</w:t>
      </w:r>
      <w:r>
        <w:t xml:space="preserve"> </w:t>
      </w:r>
      <w:r>
        <w:t xml:space="preserve">Alternative</w:t>
      </w:r>
      <w:r>
        <w:t xml:space="preserve"> </w:t>
      </w:r>
      <w:r>
        <w:t xml:space="preserve">Branches,</w:t>
      </w:r>
      <w:r>
        <w:t xml:space="preserve"> </w:t>
      </w:r>
      <w:r>
        <w:t xml:space="preserve">6</w:t>
      </w:r>
      <w:r>
        <w:t xml:space="preserve"> </w:t>
      </w:r>
      <w:r>
        <w:t xml:space="preserve">Resolution</w:t>
      </w:r>
      <w:r>
        <w:t xml:space="preserve"> </w:t>
      </w:r>
      <w:r>
        <w:t xml:space="preserve">Paths</w:t>
      </w:r>
      <w:r>
        <w:t xml:space="preserve"> </w:t>
      </w:r>
      <w:r>
        <w:t xml:space="preserve">—</w:t>
      </w:r>
      <w:r>
        <w:t xml:space="preserve"> </w:t>
      </w:r>
      <w:r>
        <w:t xml:space="preserve">with</w:t>
      </w:r>
      <w:r>
        <w:t xml:space="preserve"> </w:t>
      </w:r>
      <w:r>
        <w:t xml:space="preserve">N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Empirical</w:t>
      </w:r>
      <w:r>
        <w:t xml:space="preserve"> </w:t>
      </w:r>
      <w:r>
        <w:t xml:space="preserve">Output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names</w:t>
      </w:r>
      <w:r>
        <w:t xml:space="preserve"> </w:t>
      </w:r>
      <w:r>
        <w:t xml:space="preserve">withheld]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present version 2 of the extended crystallographic synthesis, revised for consistency with CCDR v6. Two structural changes drive the revision:</w:t>
      </w:r>
    </w:p>
    <w:p>
      <w:pPr>
        <w:pStyle w:val="BodyText"/>
      </w:pPr>
      <w:r>
        <w:rPr>
          <w:bCs/>
          <w:b/>
        </w:rPr>
        <w:t xml:space="preserve">(i)</w:t>
      </w:r>
      <w:r>
        <w:t xml:space="preserve"> </w:t>
      </w:r>
      <w:r>
        <w:t xml:space="preserve">CCDR v6 treats the Big Bang as a</w:t>
      </w:r>
      <w:r>
        <w:t xml:space="preserve"> </w:t>
      </w:r>
      <w:r>
        <w:rPr>
          <w:iCs/>
          <w:i/>
        </w:rPr>
        <w:t xml:space="preserve">cascade</w:t>
      </w:r>
      <w:r>
        <w:t xml:space="preserve"> </w:t>
      </w:r>
      <w:r>
        <w:t xml:space="preserve">N → N−1 → … → 4 of dimensional reductions, with one dark-matter residue per stage. This affects every framework whose role in v1 referenced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 </w:t>
      </w:r>
      <w:r>
        <w:t xml:space="preserve">reduction event.</w:t>
      </w:r>
    </w:p>
    <w:p>
      <w:pPr>
        <w:pStyle w:val="BodyText"/>
      </w:pPr>
      <w:r>
        <w:rPr>
          <w:bCs/>
          <w:b/>
        </w:rPr>
        <w:t xml:space="preserve">(ii)</w:t>
      </w:r>
      <w:r>
        <w:t xml:space="preserve"> </w:t>
      </w:r>
      <w:r>
        <w:t xml:space="preserve">CCDR v6 declines to fix N a priori; N is an</w:t>
      </w:r>
      <w:r>
        <w:t xml:space="preserve"> </w:t>
      </w:r>
      <w:r>
        <w:rPr>
          <w:iCs/>
          <w:i/>
        </w:rPr>
        <w:t xml:space="preserve">empirical output</w:t>
      </w:r>
      <w:r>
        <w:t xml:space="preserve"> </w:t>
      </w:r>
      <w:r>
        <w:t xml:space="preserve">read off from the number of resolvable dark-matter mass peaks. The v1 cross-check P25 (</w:t>
      </w:r>
      <w:r>
        <w:t xml:space="preserve">“</w:t>
      </w:r>
      <w:r>
        <w:t xml:space="preserve">three independent routes give N = 6</w:t>
      </w:r>
      <w:r>
        <w:t xml:space="preserve">”</w:t>
      </w:r>
      <w:r>
        <w:t xml:space="preserve">) is therefore demoted from a derivation to a</w:t>
      </w:r>
      <w:r>
        <w:t xml:space="preserve"> </w:t>
      </w:r>
      <w:r>
        <w:rPr>
          <w:iCs/>
          <w:i/>
        </w:rPr>
        <w:t xml:space="preserve">prior expectation</w:t>
      </w:r>
      <w:r>
        <w:t xml:space="preserve">. We remove the algebraic-numerology framing entirely and replace it with a falsifiable counting protocol.</w:t>
      </w:r>
    </w:p>
    <w:p>
      <w:pPr>
        <w:pStyle w:val="BodyText"/>
      </w:pPr>
      <w:r>
        <w:t xml:space="preserve">The revised synthesis retains 12 primary frameworks, 3 alternative swappable branches, and 6 resolution paths, but: (a) DA/O is reinterpreted as supplying an</w:t>
      </w:r>
      <w:r>
        <w:t xml:space="preserve"> </w:t>
      </w:r>
      <w:r>
        <w:rPr>
          <w:iCs/>
          <w:i/>
        </w:rPr>
        <w:t xml:space="preserve">upper bound</w:t>
      </w:r>
      <w:r>
        <w:t xml:space="preserve"> </w:t>
      </w:r>
      <w:r>
        <w:t xml:space="preserve">N ≤ 11 rather than the value N = 6; (b) AQN’s k_eff is reinterpreted as a constraint on the</w:t>
      </w:r>
      <w:r>
        <w:t xml:space="preserve"> </w:t>
      </w:r>
      <w:r>
        <w:rPr>
          <w:iCs/>
          <w:i/>
        </w:rPr>
        <w:t xml:space="preserve">sum</w:t>
      </w:r>
      <w:r>
        <w:t xml:space="preserve"> </w:t>
      </w:r>
      <w:r>
        <w:t xml:space="preserve">of cascade-residue abundances, not a count of sectors; (c) HaPPY’s role is restricted to the single final stage k = 4; (d) P21–P26 are rewritten so that none assumes N = 6; (e) Resolution Path 1 (Swampland) becomes a constraint on the cascade</w:t>
      </w:r>
      <w:r>
        <w:t xml:space="preserve"> </w:t>
      </w:r>
      <w:r>
        <w:rPr>
          <w:iCs/>
          <w:i/>
        </w:rPr>
        <w:t xml:space="preserve">timing function</w:t>
      </w:r>
      <w:r>
        <w:t xml:space="preserve"> </w:t>
      </w:r>
      <w:r>
        <w:t xml:space="preserve">rather than on N itself; (f) Resolution Path 6 (Bahr–Steinhaus spin-foam RG) becomes a stage-by-stage flow rather than a single convergence target. Layer 0 of the falsifiability hierarchy gains a new exit condition: dark-matter direct detection that resolves a second mass peak with non-geometric ratios falsifies the cascade core, not just the algebraic decoration.</w:t>
      </w:r>
    </w:p>
    <w:bookmarkEnd w:id="20"/>
    <w:bookmarkStart w:id="33" w:name="the-12-primary-frameworks-revised-roles"/>
    <w:p>
      <w:pPr>
        <w:pStyle w:val="Heading1"/>
      </w:pPr>
      <w:r>
        <w:t xml:space="preserve">1. The 12 Primary Frameworks (Revised Roles)</w:t>
      </w:r>
    </w:p>
    <w:p>
      <w:pPr>
        <w:pStyle w:val="FirstParagraph"/>
      </w:pPr>
      <w:r>
        <w:t xml:space="preserve">The chronological list is unchanged. The</w:t>
      </w:r>
      <w:r>
        <w:t xml:space="preserve"> </w:t>
      </w:r>
      <w:r>
        <w:rPr>
          <w:iCs/>
          <w:i/>
        </w:rPr>
        <w:t xml:space="preserve">role</w:t>
      </w:r>
      <w:r>
        <w:t xml:space="preserve"> </w:t>
      </w:r>
      <w:r>
        <w:t xml:space="preserve">of each framework is updated where v6 demands it.</w:t>
      </w:r>
    </w:p>
    <w:bookmarkStart w:id="21" w:name="lgt-wilson-1974"/>
    <w:p>
      <w:pPr>
        <w:pStyle w:val="Heading2"/>
      </w:pPr>
      <w:r>
        <w:t xml:space="preserve">1.1 LGT — Wilson (1974)</w:t>
      </w:r>
    </w:p>
    <w:p>
      <w:pPr>
        <w:pStyle w:val="FirstParagraph"/>
      </w:pPr>
      <w:r>
        <w:rPr>
          <w:bCs/>
          <w:b/>
        </w:rPr>
        <w:t xml:space="preserve">Role unchanged.</w:t>
      </w:r>
      <w:r>
        <w:t xml:space="preserve"> </w:t>
      </w:r>
      <w:r>
        <w:t xml:space="preserve">Computational engine. Monte Carlo machinery for the CDT path integral, the SSM spectral action, the GFT condensate, and the fermion propagator.</w:t>
      </w:r>
    </w:p>
    <w:bookmarkEnd w:id="21"/>
    <w:bookmarkStart w:id="22" w:name="as-weinberg-1979-reuter-1998"/>
    <w:p>
      <w:pPr>
        <w:pStyle w:val="Heading2"/>
      </w:pPr>
      <w:r>
        <w:t xml:space="preserve">1.2 AS — Weinberg (1979), Reuter (1998)</w:t>
      </w:r>
    </w:p>
    <w:p>
      <w:pPr>
        <w:pStyle w:val="FirstParagraph"/>
      </w:pPr>
      <w:r>
        <w:rPr>
          <w:bCs/>
          <w:b/>
        </w:rPr>
        <w:t xml:space="preserve">Role unchanged.</w:t>
      </w:r>
      <w:r>
        <w:t xml:space="preserve"> </w:t>
      </w:r>
      <w:r>
        <w:t xml:space="preserve">UV fixed point G* and Λ*. Coupling constants as RG eigenvalues. The cascade picture introduces</w:t>
      </w:r>
      <w:r>
        <w:t xml:space="preserve"> </w:t>
      </w:r>
      <w:r>
        <w:rPr>
          <w:iCs/>
          <w:i/>
        </w:rPr>
        <w:t xml:space="preserve">multiple</w:t>
      </w:r>
      <w:r>
        <w:t xml:space="preserve"> </w:t>
      </w:r>
      <w:r>
        <w:t xml:space="preserve">RG flows (one per cascade stage), but each flow individually has the AS structure.</w:t>
      </w:r>
    </w:p>
    <w:bookmarkEnd w:id="22"/>
    <w:bookmarkStart w:id="23" w:name="ssm-connes-1996-chamseddineconnes-2007"/>
    <w:p>
      <w:pPr>
        <w:pStyle w:val="Heading2"/>
      </w:pPr>
      <w:r>
        <w:t xml:space="preserve">1.3 SSM — Connes (1996), Chamseddine–Connes (2007)</w:t>
      </w:r>
    </w:p>
    <w:p>
      <w:pPr>
        <w:pStyle w:val="FirstParagraph"/>
      </w:pPr>
      <w:r>
        <w:rPr>
          <w:bCs/>
          <w:b/>
        </w:rPr>
        <w:t xml:space="preserve">Role refined.</w:t>
      </w:r>
      <w:r>
        <w:t xml:space="preserve"> </w:t>
      </w:r>
      <w:r>
        <w:t xml:space="preserve">The spectral action L_SM = Tr(f(D_CDT/Λ)) + ⟨Jψ, D_CDT ψ⟩ produces the Standard Model Lagrangian on the</w:t>
      </w:r>
      <w:r>
        <w:t xml:space="preserve"> </w:t>
      </w:r>
      <w:r>
        <w:rPr>
          <w:iCs/>
          <w:i/>
        </w:rPr>
        <w:t xml:space="preserve">final</w:t>
      </w:r>
      <w:r>
        <w:t xml:space="preserve"> </w:t>
      </w:r>
      <w:r>
        <w:t xml:space="preserve">CDT geometry (k = 4 stage). The intermediate cascade stages have their own spectral actions with truncated gauge groups; these are not directly observable but constrain the form of the final SM via boundary conditions on the cascade.</w:t>
      </w:r>
    </w:p>
    <w:bookmarkEnd w:id="23"/>
    <w:bookmarkStart w:id="24" w:name="rvm-shapiro-solà-2002"/>
    <w:p>
      <w:pPr>
        <w:pStyle w:val="Heading2"/>
      </w:pPr>
      <w:r>
        <w:t xml:space="preserve">1.4 RVM — Shapiro &amp; Solà (2002)</w:t>
      </w:r>
    </w:p>
    <w:p>
      <w:pPr>
        <w:pStyle w:val="FirstParagraph"/>
      </w:pPr>
      <w:r>
        <w:rPr>
          <w:bCs/>
          <w:b/>
        </w:rPr>
        <w:t xml:space="preserve">Role expanded.</w:t>
      </w:r>
      <w:r>
        <w:t xml:space="preserve"> </w:t>
      </w:r>
      <w:r>
        <w:t xml:space="preserve">ρ_vac(H) = C_0 + ν m² H² / M²_pl now describes vacuum evolution</w:t>
      </w:r>
      <w:r>
        <w:t xml:space="preserve"> </w:t>
      </w:r>
      <w:r>
        <w:rPr>
          <w:iCs/>
          <w:i/>
        </w:rPr>
        <w:t xml:space="preserve">across all cascade stages</w:t>
      </w:r>
      <w:r>
        <w:t xml:space="preserve">. The single coefficient ν of v1 becomes a function ν(k) in principle; the late-time observed value ν ~ 10⁻³ is the k = 4 limit.</w:t>
      </w:r>
      <w:r>
        <w:t xml:space="preserve"> </w:t>
      </w:r>
      <w:r>
        <w:rPr>
          <w:bCs/>
          <w:b/>
        </w:rPr>
        <w:t xml:space="preserve">Crucially, the RVM cooling curve sets the cascade timing</w:t>
      </w:r>
      <w:r>
        <w:t xml:space="preserve">, and therefore (via R_k = c/H_k) the dark-matter mass tower predicted by CCDR v6.</w:t>
      </w:r>
    </w:p>
    <w:bookmarkEnd w:id="24"/>
    <w:bookmarkStart w:id="25" w:name="aqn-zhitnitsky-2003"/>
    <w:p>
      <w:pPr>
        <w:pStyle w:val="Heading2"/>
      </w:pPr>
      <w:r>
        <w:t xml:space="preserve">1.5 AQN — Zhitnitsky (2003)</w:t>
      </w:r>
    </w:p>
    <w:p>
      <w:pPr>
        <w:pStyle w:val="FirstParagraph"/>
      </w:pPr>
      <w:r>
        <w:rPr>
          <w:bCs/>
          <w:b/>
        </w:rPr>
        <w:t xml:space="preserve">Role significantly revised.</w:t>
      </w:r>
      <w:r>
        <w:t xml:space="preserve"> </w:t>
      </w:r>
      <w:r>
        <w:t xml:space="preserve">In v1, AQN’s k_eff = 1/6 was read as evidence that N = 6 (one visible plus five dark sectors). In v2, this reading is rejected as circular. AQN is retained as a</w:t>
      </w:r>
      <w: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for crystal-defect dark matter at the QCD scale, contributing to Ω_4 (the lightest cascade residue). The Ω_DM/Ω_B ≈ 5 ratio is now explained as Σ_{k=4}^{N} Ω_k / Ω_B ≈ 5, a sum over residues, not a single algebraic count. AQN provides the</w:t>
      </w:r>
      <w:r>
        <w:t xml:space="preserve"> </w:t>
      </w:r>
      <w:r>
        <w:rPr>
          <w:iCs/>
          <w:i/>
        </w:rPr>
        <w:t xml:space="preserve">abundance calculation</w:t>
      </w:r>
      <w:r>
        <w:t xml:space="preserve"> </w:t>
      </w:r>
      <w:r>
        <w:t xml:space="preserve">for Ω_4 only; abundances of heavier residues require the cascade-stage thermalisation calculation flagged as Open Problem 8.3 in CCDR v6.</w:t>
      </w:r>
    </w:p>
    <w:bookmarkEnd w:id="25"/>
    <w:bookmarkStart w:id="26" w:name="cdt-ambjørn-jurkiewicz-loll-2004"/>
    <w:p>
      <w:pPr>
        <w:pStyle w:val="Heading2"/>
      </w:pPr>
      <w:r>
        <w:t xml:space="preserve">1.6 CDT — Ambjørn, Jurkiewicz, Loll (2004)</w:t>
      </w:r>
    </w:p>
    <w:p>
      <w:pPr>
        <w:pStyle w:val="FirstParagraph"/>
      </w:pPr>
      <w:r>
        <w:rPr>
          <w:bCs/>
          <w:b/>
        </w:rPr>
        <w:t xml:space="preserve">Role expanded.</w:t>
      </w:r>
      <w:r>
        <w:t xml:space="preserve"> </w:t>
      </w:r>
      <w:r>
        <w:t xml:space="preserve">The simplicial path integral is now interpreted as describing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cascade stage, with the A → C phase transition at each stage corresponding to the holographic-bound saturation that triggers the next reduction. The spectral dimension flow d_s: 4 → 2 is the local k = 4 signature; intermediate stages have analogous flows that are not directly observable but should be present in CDT simulations of higher-dimensional triangulations.</w:t>
      </w:r>
    </w:p>
    <w:bookmarkEnd w:id="26"/>
    <w:bookmarkStart w:id="27" w:name="tn-ryutakayanagi-2006-hayden-et-al.-2016"/>
    <w:p>
      <w:pPr>
        <w:pStyle w:val="Heading2"/>
      </w:pPr>
      <w:r>
        <w:t xml:space="preserve">1.7 TN — Ryu–Takayanagi (2006), Hayden et al. (2016)</w:t>
      </w:r>
    </w:p>
    <w:p>
      <w:pPr>
        <w:pStyle w:val="FirstParagraph"/>
      </w:pPr>
      <w:r>
        <w:rPr>
          <w:bCs/>
          <w:b/>
        </w:rPr>
        <w:t xml:space="preserve">Role restricted.</w:t>
      </w:r>
      <w:r>
        <w:t xml:space="preserve"> </w:t>
      </w:r>
      <w:r>
        <w:t xml:space="preserve">The holographic area law S = Area/4G and the IR fixed point D_eff → e^{1/4} apply at the</w:t>
      </w:r>
      <w:r>
        <w:t xml:space="preserve"> </w:t>
      </w:r>
      <w:r>
        <w:rPr>
          <w:iCs/>
          <w:i/>
        </w:rPr>
        <w:t xml:space="preserve">final</w:t>
      </w:r>
      <w:r>
        <w:t xml:space="preserve"> </w:t>
      </w:r>
      <w:r>
        <w:t xml:space="preserve">cascade stage k = 4. The earlier conjecture (CDT–CCDR–TN synthesis) that these features are universal across all stages is suspended pending evaluation in higher-dimensional CDT.</w:t>
      </w:r>
    </w:p>
    <w:bookmarkEnd w:id="27"/>
    <w:bookmarkStart w:id="28" w:name="gft-eprl-oriti-2007-eprl-2008"/>
    <w:p>
      <w:pPr>
        <w:pStyle w:val="Heading2"/>
      </w:pPr>
      <w:r>
        <w:t xml:space="preserve">1.8 GFT + EPRL — Oriti (2007), EPRL (2008)</w:t>
      </w:r>
    </w:p>
    <w:p>
      <w:pPr>
        <w:pStyle w:val="FirstParagraph"/>
      </w:pPr>
      <w:r>
        <w:rPr>
          <w:bCs/>
          <w:b/>
        </w:rPr>
        <w:t xml:space="preserve">Role refined.</w:t>
      </w:r>
      <w:r>
        <w:t xml:space="preserve"> </w:t>
      </w:r>
      <w:r>
        <w:t xml:space="preserve">The GFT condensate produces ν at each cascade stage; the value depends on the stage. The EPRL chiral amplitude with Barbero–Immirzi parameter γ feeds into the f_geo factor of baryogenesis at the final stage.</w:t>
      </w:r>
    </w:p>
    <w:bookmarkEnd w:id="28"/>
    <w:bookmarkStart w:id="29" w:name="X91594dae444b29f8075600fab27d0bfd1a532e6"/>
    <w:p>
      <w:pPr>
        <w:pStyle w:val="Heading2"/>
      </w:pPr>
      <w:r>
        <w:t xml:space="preserve">1.9 TGFT-RG — Ben Geloun &amp; Rivasseau (2012), Carrozza (2014)</w:t>
      </w:r>
    </w:p>
    <w:p>
      <w:pPr>
        <w:pStyle w:val="FirstParagraph"/>
      </w:pPr>
      <w:r>
        <w:rPr>
          <w:bCs/>
          <w:b/>
        </w:rPr>
        <w:t xml:space="preserve">Role expanded.</w:t>
      </w:r>
      <w:r>
        <w:t xml:space="preserve"> </w:t>
      </w:r>
      <w:r>
        <w:t xml:space="preserve">Now responsible for: (a) producing ν as a stage-dependent IR fixed point output; (b) handling the cascade</w:t>
      </w:r>
      <w:r>
        <w:t xml:space="preserve"> </w:t>
      </w:r>
      <w:r>
        <w:rPr>
          <w:iCs/>
          <w:i/>
        </w:rPr>
        <w:t xml:space="preserve">transitions</w:t>
      </w:r>
      <w:r>
        <w:t xml:space="preserve"> </w:t>
      </w:r>
      <w:r>
        <w:t xml:space="preserve">between stages as RG flow events rather than as single phase transitions; (c) connecting to the Bahr–Steinhaus spin-foam RG (Resolution Path 6) for the EPRL-specific implementation.</w:t>
      </w:r>
    </w:p>
    <w:bookmarkEnd w:id="29"/>
    <w:bookmarkStart w:id="30" w:name="dao-furey-20122018-baez-2001"/>
    <w:p>
      <w:pPr>
        <w:pStyle w:val="Heading2"/>
      </w:pPr>
      <w:r>
        <w:t xml:space="preserve">1.10 DA/O — Furey (2012/2018), Baez (2001)</w:t>
      </w:r>
    </w:p>
    <w:p>
      <w:pPr>
        <w:pStyle w:val="FirstParagraph"/>
      </w:pPr>
      <w:r>
        <w:rPr>
          <w:bCs/>
          <w:b/>
        </w:rPr>
        <w:t xml:space="preserve">Role significantly demoted.</w:t>
      </w:r>
      <w:r>
        <w:t xml:space="preserve"> </w:t>
      </w:r>
      <w:r>
        <w:t xml:space="preserve">In v1, DA/O was advertised as an</w:t>
      </w:r>
      <w:r>
        <w:t xml:space="preserve"> </w:t>
      </w:r>
      <w:r>
        <w:t xml:space="preserve">“</w:t>
      </w:r>
      <w:r>
        <w:t xml:space="preserve">independent algebraic route</w:t>
      </w:r>
      <w:r>
        <w:t xml:space="preserve">”</w:t>
      </w:r>
      <w:r>
        <w:t xml:space="preserve"> </w:t>
      </w:r>
      <w:r>
        <w:t xml:space="preserve">that gave N = 6 by the calculation R + C + H = 1 + 2 + 4 − 1 = 6. In v2, this is reinterpreted: the division algebras supply an</w:t>
      </w:r>
      <w:r>
        <w:t xml:space="preserve"> </w:t>
      </w:r>
      <w:r>
        <w:rPr>
          <w:iCs/>
          <w:i/>
        </w:rPr>
        <w:t xml:space="preserve">upper bound</w:t>
      </w:r>
      <w:r>
        <w:t xml:space="preserve"> </w:t>
      </w:r>
      <w:r>
        <w:t xml:space="preserve">on N, not its value. The full sequence R, C, H, O has dimensions 1, 2, 4, 8, summing to 15; subtracting one for the overall U(1) phase yields N ≤ 14, and physical constraints on the gauge structure further restrict N ≤ 11. The synthesis P24 cross-check (C ⊗ H ⊗ O → SU(3) × SU(2) × U(1)) survives as a check on the gauge group of the</w:t>
      </w:r>
      <w:r>
        <w:t xml:space="preserve"> </w:t>
      </w:r>
      <w:r>
        <w:rPr>
          <w:iCs/>
          <w:i/>
        </w:rPr>
        <w:t xml:space="preserve">final</w:t>
      </w:r>
      <w:r>
        <w:t xml:space="preserve"> </w:t>
      </w:r>
      <w:r>
        <w:t xml:space="preserve">stage, not as evidence for N = 6.</w:t>
      </w:r>
    </w:p>
    <w:bookmarkEnd w:id="30"/>
    <w:bookmarkStart w:id="31" w:name="happy-pastawski-et-al.-2015"/>
    <w:p>
      <w:pPr>
        <w:pStyle w:val="Heading2"/>
      </w:pPr>
      <w:r>
        <w:t xml:space="preserve">1.11 HaPPY — Pastawski et al. (2015)</w:t>
      </w:r>
    </w:p>
    <w:p>
      <w:pPr>
        <w:pStyle w:val="FirstParagraph"/>
      </w:pPr>
      <w:r>
        <w:rPr>
          <w:bCs/>
          <w:b/>
        </w:rPr>
        <w:t xml:space="preserve">Role restricted to k = 4.</w:t>
      </w:r>
      <w:r>
        <w:t xml:space="preserve"> </w:t>
      </w:r>
      <w:r>
        <w:t xml:space="preserve">Holographic quantum error correction applies at the final cascade stage, where the boundary is 3+1 dimensional. The v1 calibration</w:t>
      </w:r>
      <w:r>
        <w:t xml:space="preserve"> </w:t>
      </w:r>
      <w:r>
        <w:t xml:space="preserve">“</w:t>
      </w:r>
      <w:r>
        <w:t xml:space="preserve">N = 6 from HaPPY code dimension</w:t>
      </w:r>
      <w:r>
        <w:t xml:space="preserve">”</w:t>
      </w:r>
      <w:r>
        <w:t xml:space="preserve"> </w:t>
      </w:r>
      <w:r>
        <w:t xml:space="preserve">is removed: it was a fit to the synthesis prior, not an independent derivation.</w:t>
      </w:r>
    </w:p>
    <w:bookmarkEnd w:id="31"/>
    <w:bookmarkStart w:id="32" w:name="ccdr-v6-2026"/>
    <w:p>
      <w:pPr>
        <w:pStyle w:val="Heading2"/>
      </w:pPr>
      <w:r>
        <w:t xml:space="preserve">1.12 CCDR v6 (2026)</w:t>
      </w:r>
    </w:p>
    <w:p>
      <w:pPr>
        <w:pStyle w:val="FirstParagraph"/>
      </w:pPr>
      <w:r>
        <w:rPr>
          <w:bCs/>
          <w:b/>
        </w:rPr>
        <w:t xml:space="preserve">Role refined.</w:t>
      </w:r>
      <w:r>
        <w:t xml:space="preserve"> </w:t>
      </w:r>
      <w:r>
        <w:t xml:space="preserve">The unifying principle χ → 1 triggers dimensional reduction</w:t>
      </w:r>
      <w:r>
        <w:t xml:space="preserve"> </w:t>
      </w:r>
      <w:r>
        <w:rPr>
          <w:iCs/>
          <w:i/>
        </w:rPr>
        <w:t xml:space="preserve">at each cascade stage</w:t>
      </w:r>
      <w:r>
        <w:t xml:space="preserve">. The CCDR layer now provides the falsifiable counting protocol for N (CCDR v6 §3) and the ratio theorem for the dark-matter mass tower.</w:t>
      </w:r>
    </w:p>
    <w:bookmarkEnd w:id="32"/>
    <w:bookmarkEnd w:id="33"/>
    <w:bookmarkStart w:id="34" w:name="the-three-alternative-swappable-branches"/>
    <w:p>
      <w:pPr>
        <w:pStyle w:val="Heading1"/>
      </w:pPr>
      <w:r>
        <w:t xml:space="preserve">2. The Three Alternative Swappable Branches</w:t>
      </w:r>
    </w:p>
    <w:p>
      <w:pPr>
        <w:pStyle w:val="FirstParagraph"/>
      </w:pPr>
      <w:r>
        <w:t xml:space="preserve">Branch architecture is unchanged. Each remains available as a fallback if the primary chain fails.</w:t>
      </w:r>
    </w:p>
    <w:p>
      <w:pPr>
        <w:pStyle w:val="BodyText"/>
      </w:pPr>
      <w:r>
        <w:rPr>
          <w:bCs/>
          <w:b/>
        </w:rPr>
        <w:t xml:space="preserve">2.1 CST ↔ CDT — Bombelli–Sorkin (1987).</w:t>
      </w:r>
      <w:r>
        <w:t xml:space="preserve"> </w:t>
      </w:r>
      <w:r>
        <w:t xml:space="preserve">Spacetime as locally finite poset. Λ ~ 1/√N from Poisson counting. Swap when CDT C-phase fails.</w:t>
      </w:r>
      <w:r>
        <w:t xml:space="preserve"> </w:t>
      </w:r>
      <w:r>
        <w:rPr>
          <w:iCs/>
          <w:i/>
        </w:rPr>
        <w:t xml:space="preserve">Note for v2:</w:t>
      </w:r>
      <w:r>
        <w:t xml:space="preserve"> </w:t>
      </w:r>
      <w:r>
        <w:t xml:space="preserve">the cascade interpretation must be re-derived in CST, since causal sets do not naturally encode a cascade ordering — this is Open Problem 8.4 (CCDR v6) viewed from the CST side.</w:t>
      </w:r>
    </w:p>
    <w:p>
      <w:pPr>
        <w:pStyle w:val="BodyText"/>
      </w:pPr>
      <w:r>
        <w:rPr>
          <w:bCs/>
          <w:b/>
        </w:rPr>
        <w:t xml:space="preserve">2.2 EG ↔ CDT + TN — Jacobson (1995), Verlinde (2011/2017).</w:t>
      </w:r>
      <w:r>
        <w:t xml:space="preserve"> </w:t>
      </w:r>
      <w:r>
        <w:t xml:space="preserve">Einstein equations from δQ = T dS on horizons. MOND from de Sitter entanglement entropy. Swap when CDT + TN fails to produce gravity.</w:t>
      </w:r>
      <w:r>
        <w:t xml:space="preserve"> </w:t>
      </w:r>
      <w:r>
        <w:rPr>
          <w:iCs/>
          <w:i/>
        </w:rPr>
        <w:t xml:space="preserve">Note for v2:</w:t>
      </w:r>
      <w:r>
        <w:t xml:space="preserve"> </w:t>
      </w:r>
      <w:r>
        <w:t xml:space="preserve">the SPARC RAR result a₀ ≠ cH₀ at z = 0 is consistent with the cascade picture but tightens the EG branch; if the cascade interpretation is rejected, EG must explain the Milgrom value directly.</w:t>
      </w:r>
    </w:p>
    <w:p>
      <w:pPr>
        <w:pStyle w:val="BodyText"/>
      </w:pPr>
      <w:r>
        <w:rPr>
          <w:bCs/>
          <w:b/>
        </w:rPr>
        <w:t xml:space="preserve">2.3 CFS ↔ CDT — Finster (2006).</w:t>
      </w:r>
      <w:r>
        <w:t xml:space="preserve"> </w:t>
      </w:r>
      <w:r>
        <w:t xml:space="preserve">Spacetime from operator measure in Hilbert space. Einstein + Dirac from a single variational principle. Swap when CDT’s discreteness is wrong but causality is preserved.</w:t>
      </w:r>
      <w:r>
        <w:t xml:space="preserve"> </w:t>
      </w:r>
      <w:r>
        <w:rPr>
          <w:iCs/>
          <w:i/>
        </w:rPr>
        <w:t xml:space="preserve">Note for v2:</w:t>
      </w:r>
      <w:r>
        <w:t xml:space="preserve"> </w:t>
      </w:r>
      <w:r>
        <w:t xml:space="preserve">CFS is the most flexible branch with respect to the cascade picture, since the operator measure can in principle encode multi-stage dynamics.</w:t>
      </w:r>
    </w:p>
    <w:bookmarkEnd w:id="34"/>
    <w:bookmarkStart w:id="43" w:name="X8409fcc330b7a9247df1b9323e0c9fc5e0bf2b2"/>
    <w:p>
      <w:pPr>
        <w:pStyle w:val="Heading1"/>
      </w:pPr>
      <w:r>
        <w:t xml:space="preserve">3. Predictions From the Revised Synthesis (P21–P26)</w:t>
      </w:r>
    </w:p>
    <w:p>
      <w:pPr>
        <w:pStyle w:val="FirstParagraph"/>
      </w:pPr>
      <w:r>
        <w:t xml:space="preserve">The v1 predictions P21–P26 are rewritten so that none assumes N = 6.</w:t>
      </w:r>
    </w:p>
    <w:bookmarkStart w:id="35" w:name="p21-revised-tgft-rg-cascade-coefficient"/>
    <w:p>
      <w:pPr>
        <w:pStyle w:val="Heading2"/>
      </w:pPr>
      <w:r>
        <w:t xml:space="preserve">P21 (revised) — TGFT-RG Cascade Coefficient</w:t>
      </w:r>
    </w:p>
    <w:p>
      <w:pPr>
        <w:pStyle w:val="FirstParagraph"/>
      </w:pPr>
      <w:r>
        <w:t xml:space="preserve">ν is the IR fixed-point output at the</w:t>
      </w:r>
      <w:r>
        <w:t xml:space="preserve"> </w:t>
      </w:r>
      <w:r>
        <w:rPr>
          <w:iCs/>
          <w:i/>
        </w:rPr>
        <w:t xml:space="preserve">final</w:t>
      </w:r>
      <w:r>
        <w:t xml:space="preserve"> </w:t>
      </w:r>
      <w:r>
        <w:t xml:space="preserve">cascade stage. Predicted value ν(k=4) = 10⁻³ ± 10⁻⁴.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consistent with the P01 RVM fit (ν = 0.00116 ± 0.00098). Earlier-stage values ν(k &gt; 4) are not currently constrained.</w:t>
      </w:r>
    </w:p>
    <w:bookmarkEnd w:id="35"/>
    <w:bookmarkStart w:id="36" w:name="p22-revised-stage-by-stage-γ-convergence"/>
    <w:p>
      <w:pPr>
        <w:pStyle w:val="Heading2"/>
      </w:pPr>
      <w:r>
        <w:t xml:space="preserve">P22 (revised) — Stage-by-Stage γ Convergence</w:t>
      </w:r>
    </w:p>
    <w:p>
      <w:pPr>
        <w:pStyle w:val="FirstParagraph"/>
      </w:pPr>
      <w:r>
        <w:t xml:space="preserve">The Bahr–Steinhaus spin-foam RG applied stage by stage should yield γ_AS(k) → γ_EPRL(k) at each stage’s IR fixed point. The current toy implementation (P17) yields γ* = 0.257 ± 0.023 with relative spread 9%, which v2 reinterprets as the</w:t>
      </w:r>
      <w:r>
        <w:t xml:space="preserve"> </w:t>
      </w:r>
      <w:r>
        <w:rPr>
          <w:iCs/>
          <w:i/>
        </w:rPr>
        <w:t xml:space="preserve">averaged</w:t>
      </w:r>
      <w:r>
        <w:t xml:space="preserve"> </w:t>
      </w:r>
      <w:r>
        <w:t xml:space="preserve">signature of contributions from k = 4, 5, 6 — not as a failure of convergence at the final stage. The corrected prediction is γ(k = 4) → 0.250 within toy precision; γ(k &gt; 4) need not converge to the same value.</w:t>
      </w:r>
    </w:p>
    <w:bookmarkEnd w:id="36"/>
    <w:bookmarkStart w:id="37" w:name="X23020fe85f8bff94fd9c8847e8ddd936f6c9a5b"/>
    <w:p>
      <w:pPr>
        <w:pStyle w:val="Heading2"/>
      </w:pPr>
      <w:r>
        <w:t xml:space="preserve">P23 (revised) — TGFT-RG Cascade Phase Transitions</w:t>
      </w:r>
    </w:p>
    <w:p>
      <w:pPr>
        <w:pStyle w:val="FirstParagraph"/>
      </w:pPr>
      <w:r>
        <w:t xml:space="preserve">The TGFT-RG flow exhibits</w:t>
      </w:r>
      <w:r>
        <w:t xml:space="preserve"> </w:t>
      </w:r>
      <w:r>
        <w:rPr>
          <w:iCs/>
          <w:i/>
        </w:rPr>
        <w:t xml:space="preserve">multiple</w:t>
      </w:r>
      <w:r>
        <w:t xml:space="preserve"> </w:t>
      </w:r>
      <w:r>
        <w:t xml:space="preserve">phase transitions, one per cascade stage. The transition from the symmetric (A-phase analogue) to the condensate (C-phase analogue) at the final stage k = 4 corresponds to the v1 prediction. Additional transitions at k &gt; 4 are new to v2 and are signatures of the cascade picture.</w:t>
      </w:r>
    </w:p>
    <w:bookmarkEnd w:id="37"/>
    <w:bookmarkStart w:id="38" w:name="p24-revised-dao-as-upper-bound"/>
    <w:p>
      <w:pPr>
        <w:pStyle w:val="Heading2"/>
      </w:pPr>
      <w:r>
        <w:t xml:space="preserve">P24 (revised) — DA/O as Upper Bound</w:t>
      </w:r>
    </w:p>
    <w:p>
      <w:pPr>
        <w:pStyle w:val="FirstParagraph"/>
      </w:pPr>
      <w:r>
        <w:t xml:space="preserve">C ⊗ H ⊗ O contains SU(3) × SU(2) × U(1) as a substructure, providing the gauge group at the final stage.</w:t>
      </w:r>
      <w:r>
        <w:t xml:space="preserve"> </w:t>
      </w:r>
      <w:r>
        <w:rPr>
          <w:bCs/>
          <w:b/>
        </w:rPr>
        <w:t xml:space="preserve">The cross-check no longer claims to fix N = 6</w:t>
      </w:r>
      <w:r>
        <w:t xml:space="preserve">; it places the upper bound N ≤ 11.</w:t>
      </w:r>
    </w:p>
    <w:bookmarkEnd w:id="38"/>
    <w:bookmarkStart w:id="39" w:name="p25-rewritten-counting-theorem-for-n"/>
    <w:p>
      <w:pPr>
        <w:pStyle w:val="Heading2"/>
      </w:pPr>
      <w:r>
        <w:t xml:space="preserve">P25 (rewritten) — Counting Theorem for N</w:t>
      </w:r>
    </w:p>
    <w:p>
      <w:pPr>
        <w:pStyle w:val="FirstParagraph"/>
      </w:pPr>
      <w:r>
        <w:t xml:space="preserve">The number of resolvable dark-matter mass peaks equals N − 4. The v1 P25 (</w:t>
      </w:r>
      <w:r>
        <w:t xml:space="preserve">“</w:t>
      </w:r>
      <w:r>
        <w:t xml:space="preserve">three independent routes give N = 6</w:t>
      </w:r>
      <w:r>
        <w:t xml:space="preserve">”</w:t>
      </w:r>
      <w:r>
        <w:t xml:space="preserve">) is replaced by an empirical protocol:</w:t>
      </w:r>
    </w:p>
    <w:p>
      <w:pPr>
        <w:numPr>
          <w:ilvl w:val="0"/>
          <w:numId w:val="1001"/>
        </w:numPr>
        <w:pStyle w:val="Compact"/>
      </w:pPr>
      <w:r>
        <w:t xml:space="preserve">Direct-detection experiments (XENONnT, LZ, future tonne-scale facilities) report all mass peaks above their threshold.</w:t>
      </w:r>
    </w:p>
    <w:p>
      <w:pPr>
        <w:numPr>
          <w:ilvl w:val="0"/>
          <w:numId w:val="1001"/>
        </w:numPr>
        <w:pStyle w:val="Compact"/>
      </w:pPr>
      <w:r>
        <w:t xml:space="preserve">The number of distinct peaks gives N − 4.</w:t>
      </w:r>
    </w:p>
    <w:p>
      <w:pPr>
        <w:numPr>
          <w:ilvl w:val="0"/>
          <w:numId w:val="1001"/>
        </w:numPr>
        <w:pStyle w:val="Compact"/>
      </w:pPr>
      <w:r>
        <w:t xml:space="preserve">The ratios of consecutive peaks must satisfy m_{k+1}/m_k = H_{k+1}/H_k from RVM cooling.</w:t>
      </w:r>
    </w:p>
    <w:p>
      <w:pPr>
        <w:numPr>
          <w:ilvl w:val="0"/>
          <w:numId w:val="1001"/>
        </w:numPr>
        <w:pStyle w:val="Compact"/>
      </w:pPr>
      <w:r>
        <w:t xml:space="preserve">Failure of the geometric ratio condition refutes the cascade picture; success determines N empirically.</w:t>
      </w:r>
    </w:p>
    <w:p>
      <w:pPr>
        <w:pStyle w:val="FirstParagraph"/>
      </w:pPr>
      <w:r>
        <w:rPr>
          <w:bCs/>
          <w:b/>
        </w:rPr>
        <w:t xml:space="preserve">This is the only honest way to fix N within the synthesis.</w:t>
      </w:r>
      <w:r>
        <w:t xml:space="preserve"> </w:t>
      </w:r>
      <w:r>
        <w:t xml:space="preserve">A null result with one peak observed and no additional peaks below 10 TeV is consistent with N = 5 (cascade halts after one residue) or with N &gt; 5 having m_5 above 10 TeV; the two are distinguishable by the upper-limit shape from direct detection.</w:t>
      </w:r>
    </w:p>
    <w:bookmarkEnd w:id="39"/>
    <w:bookmarkStart w:id="40" w:name="X0fa0d0ac5b04a42099133178927960db7a29c53"/>
    <w:p>
      <w:pPr>
        <w:pStyle w:val="Heading2"/>
      </w:pPr>
      <w:r>
        <w:t xml:space="preserve">P26 (revised) — Three BZ Directions ↔ Final-Stage Algebra</w:t>
      </w:r>
    </w:p>
    <w:p>
      <w:pPr>
        <w:pStyle w:val="FirstParagraph"/>
      </w:pPr>
      <w:r>
        <w:t xml:space="preserve">The three Brillouin-zone directions of the cosmological crystal correspond to the three division algebras (C, H, O) realised at the</w:t>
      </w:r>
      <w:r>
        <w:t xml:space="preserve"> </w:t>
      </w:r>
      <w:r>
        <w:rPr>
          <w:iCs/>
          <w:i/>
        </w:rPr>
        <w:t xml:space="preserve">final</w:t>
      </w:r>
      <w:r>
        <w:t xml:space="preserve"> </w:t>
      </w:r>
      <w:r>
        <w:t xml:space="preserve">stage k = 4. The v1 reading</w:t>
      </w:r>
      <w:r>
        <w:t xml:space="preserve"> </w:t>
      </w:r>
      <w:r>
        <w:t xml:space="preserve">“</w:t>
      </w:r>
      <w:r>
        <w:t xml:space="preserve">(C ⊗ H ⊗ O)³</w:t>
      </w:r>
      <w:r>
        <w:t xml:space="preserve">”</w:t>
      </w:r>
      <w:r>
        <w:t xml:space="preserve"> </w:t>
      </w:r>
      <w:r>
        <w:t xml:space="preserve">is retained but interpreted as the algebra of the final stage only.</w:t>
      </w:r>
    </w:p>
    <w:bookmarkEnd w:id="40"/>
    <w:bookmarkStart w:id="41" w:name="p27-new-dark-matter-mass-tower-ratios"/>
    <w:p>
      <w:pPr>
        <w:pStyle w:val="Heading2"/>
      </w:pPr>
      <w:r>
        <w:t xml:space="preserve">P27 (new) — Dark-Matter Mass Tower Ratios</w:t>
      </w:r>
    </w:p>
    <w:p>
      <w:pPr>
        <w:pStyle w:val="FirstParagraph"/>
      </w:pPr>
      <w:r>
        <w:t xml:space="preserve">For RVM cooling parameter ν ~ 10⁻³, the predicted ratios are m_{k+1}/m_k ~ 10–100, depending on the ν dependence of f(t) governing the cascade timing. A measured ratio of order unity, or ratios that are not monotonic, refutes the cascade picture.</w:t>
      </w:r>
      <w:r>
        <w:t xml:space="preserve"> </w:t>
      </w:r>
      <w:r>
        <w:rPr>
          <w:bCs/>
          <w:b/>
        </w:rPr>
        <w:t xml:space="preserve">This is the strongest single falsifier of v6 + v2.</w:t>
      </w:r>
    </w:p>
    <w:bookmarkEnd w:id="41"/>
    <w:bookmarkStart w:id="42" w:name="p28-new-staged-cmb-spectral-distortions"/>
    <w:p>
      <w:pPr>
        <w:pStyle w:val="Heading2"/>
      </w:pPr>
      <w:r>
        <w:t xml:space="preserve">P28 (new) — Staged CMB Spectral Distortions</w:t>
      </w:r>
    </w:p>
    <w:p>
      <w:pPr>
        <w:pStyle w:val="FirstParagraph"/>
      </w:pPr>
      <w:r>
        <w:t xml:space="preserve">CMB μ-type and y-type distortions exhibit N − 4 distinct features, one per cascade stage. PIXIE/PRISM-class missions could resolve these at the 10⁻⁸ level. A clean single-feature spectrum at PIXIE sensitivity would refute v6 in favour of v5.</w:t>
      </w:r>
    </w:p>
    <w:bookmarkEnd w:id="42"/>
    <w:bookmarkEnd w:id="43"/>
    <w:bookmarkStart w:id="44" w:name="Xe2d896035cda741e6471fa75ec86588399cbd4c"/>
    <w:p>
      <w:pPr>
        <w:pStyle w:val="Heading1"/>
      </w:pPr>
      <w:r>
        <w:t xml:space="preserve">4. Layered Falsifiability with Fallback Paths (Revised)</w:t>
      </w:r>
    </w:p>
    <w:p>
      <w:pPr>
        <w:pStyle w:val="FirstParagraph"/>
      </w:pPr>
      <w:r>
        <w:t xml:space="preserve">Layer numbering and architecture are unchanged. Layer 0 gains a new exit condition.</w:t>
      </w:r>
    </w:p>
    <w:p>
      <w:pPr>
        <w:pStyle w:val="BodyText"/>
      </w:pPr>
      <w:r>
        <w:rPr>
          <w:bCs/>
          <w:b/>
        </w:rPr>
        <w:t xml:space="preserve">Layer 0 (CDT + cascade core):</w:t>
      </w:r>
      <w:r>
        <w:t xml:space="preserve"> </w:t>
      </w:r>
      <w:r>
        <w:t xml:space="preserve">fail → CST or CFS. CCDR v6 cascade interpretation survives.</w:t>
      </w:r>
      <w:r>
        <w:t xml:space="preserve"> </w:t>
      </w:r>
      <w:r>
        <w:rPr>
          <w:iCs/>
          <w:i/>
        </w:rPr>
        <w:t xml:space="preserve">New exit condition:</w:t>
      </w:r>
      <w:r>
        <w:t xml:space="preserve"> </w:t>
      </w:r>
      <w:r>
        <w:t xml:space="preserve">if direct DM detection finds a second peak with ratio of order unity, the cascade picture is refuted at this layer, and the v5 single-step picture must be reinstated (with the SPARC and γ-convergence tensions accordingly unresolved).</w:t>
      </w:r>
    </w:p>
    <w:p>
      <w:pPr>
        <w:pStyle w:val="BodyText"/>
      </w:pPr>
      <w:r>
        <w:rPr>
          <w:bCs/>
          <w:b/>
        </w:rPr>
        <w:t xml:space="preserve">Layer 1 (GFT + TGFT-RG):</w:t>
      </w:r>
      <w:r>
        <w:t xml:space="preserve"> </w:t>
      </w:r>
      <w:r>
        <w:t xml:space="preserve">fail → ν reverts to RVM fit parameter. Cascade-stage interpretation requires the layer; without it, the dark-matter mass tower has free ratios.</w:t>
      </w:r>
    </w:p>
    <w:p>
      <w:pPr>
        <w:pStyle w:val="BodyText"/>
      </w:pPr>
      <w:r>
        <w:rPr>
          <w:bCs/>
          <w:b/>
        </w:rPr>
        <w:t xml:space="preserve">Layer 2 (TN + HaPPY):</w:t>
      </w:r>
      <w:r>
        <w:t xml:space="preserve"> </w:t>
      </w:r>
      <w:r>
        <w:t xml:space="preserve">fail → EG (Jacobson–Verlinde). The k = 4 stage holographic structure is the only one constrained, so layer-2 failure is less severe in v2 than in v1.</w:t>
      </w:r>
    </w:p>
    <w:p>
      <w:pPr>
        <w:pStyle w:val="BodyText"/>
      </w:pPr>
      <w:r>
        <w:rPr>
          <w:bCs/>
          <w:b/>
        </w:rPr>
        <w:t xml:space="preserve">Layer 3 (SSM + AS + DA/O):</w:t>
      </w:r>
      <w:r>
        <w:t xml:space="preserve"> </w:t>
      </w:r>
      <w:r>
        <w:t xml:space="preserve">SSM fails → DA/O (upper bound N ≤ 11 still holds). DA/O fails → SSM standalone. Both fail → empirical determination of gauge group only.</w:t>
      </w:r>
    </w:p>
    <w:p>
      <w:pPr>
        <w:pStyle w:val="BodyText"/>
      </w:pPr>
      <w:r>
        <w:rPr>
          <w:bCs/>
          <w:b/>
        </w:rPr>
        <w:t xml:space="preserve">Layer 4 (RVM + CCDR):</w:t>
      </w:r>
      <w:r>
        <w:t xml:space="preserve"> </w:t>
      </w:r>
      <w:r>
        <w:t xml:space="preserve">ν ≠ 10⁻³ → survives with modified ν (the cascade timing rescales accordingly). χ → 1 fails to trigger reduction → cascade core falsified, all frameworks survive independently with crystallographic interpretation lost.</w:t>
      </w:r>
    </w:p>
    <w:p>
      <w:pPr>
        <w:pStyle w:val="BodyText"/>
      </w:pPr>
      <w:r>
        <w:rPr>
          <w:bCs/>
          <w:b/>
        </w:rPr>
        <w:t xml:space="preserve">Layer 5 (baryogenesis):</w:t>
      </w:r>
      <w:r>
        <w:t xml:space="preserve"> </w:t>
      </w:r>
      <w:r>
        <w:t xml:space="preserve">fail → rest survives.</w:t>
      </w:r>
    </w:p>
    <w:p>
      <w:pPr>
        <w:pStyle w:val="BodyText"/>
      </w:pPr>
      <w:r>
        <w:rPr>
          <w:bCs/>
          <w:b/>
        </w:rPr>
        <w:t xml:space="preserve">No single failure destroys the programme.</w:t>
      </w:r>
      <w:r>
        <w:t xml:space="preserve"> </w:t>
      </w:r>
      <w:r>
        <w:t xml:space="preserve">The cascade core can be falsified only by direct DM detection (Layer 0 new exit condition) or by absence of the predicted geometric mass ratios (P27).</w:t>
      </w:r>
    </w:p>
    <w:bookmarkEnd w:id="44"/>
    <w:bookmarkStart w:id="45" w:name="X31e9c04085261a1a5e2a8aba01353cd101cfc5b"/>
    <w:p>
      <w:pPr>
        <w:pStyle w:val="Heading1"/>
      </w:pPr>
      <w:r>
        <w:t xml:space="preserve">5. Resolution Paths for Remaining Open Problems (Revised)</w:t>
      </w:r>
    </w:p>
    <w:p>
      <w:pPr>
        <w:pStyle w:val="FirstParagraph"/>
      </w:pPr>
      <w:r>
        <w:rPr>
          <w:bCs/>
          <w:b/>
        </w:rPr>
        <w:t xml:space="preserve">Path 1 (was: exact N from Swampland) → Path 1 (revised): cascade timing from Swampland.</w:t>
      </w:r>
      <w:r>
        <w:t xml:space="preserve"> </w:t>
      </w:r>
      <w:r>
        <w:t xml:space="preserve">The Swampland distance conjecture now constrains the cascade</w:t>
      </w:r>
      <w:r>
        <w:t xml:space="preserve"> </w:t>
      </w:r>
      <w:r>
        <w:rPr>
          <w:iCs/>
          <w:i/>
        </w:rPr>
        <w:t xml:space="preserve">timing function</w:t>
      </w:r>
      <w:r>
        <w:t xml:space="preserve"> </w:t>
      </w:r>
      <w:r>
        <w:t xml:space="preserve">f(t) governing R_k = c/H_k, not the integer N itself. N is fixed by direct detection, not by the Swampland. The Swampland constraint becomes one of several inputs to the calculation of the predicted m_{k+1}/m_k ratios.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1–2 years.</w:t>
      </w:r>
    </w:p>
    <w:p>
      <w:pPr>
        <w:pStyle w:val="BodyText"/>
      </w:pPr>
      <w:r>
        <w:rPr>
          <w:bCs/>
          <w:b/>
        </w:rPr>
        <w:t xml:space="preserve">Path 2 (neutrino hierarchy):</w:t>
      </w:r>
      <w:r>
        <w:t xml:space="preserve"> </w:t>
      </w:r>
      <w:r>
        <w:t xml:space="preserve">unchanged. Discrete flavour symmetries as C_{6v} subgroups, plus SSM see-saw on CDT.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2–5 years.</w:t>
      </w:r>
    </w:p>
    <w:p>
      <w:pPr>
        <w:pStyle w:val="BodyText"/>
      </w:pPr>
      <w:r>
        <w:rPr>
          <w:bCs/>
          <w:b/>
        </w:rPr>
        <w:t xml:space="preserve">Path 3 (C_0 from first principles):</w:t>
      </w:r>
      <w:r>
        <w:t xml:space="preserve"> </w:t>
      </w:r>
      <w:r>
        <w:t xml:space="preserve">unchanged in mechanism, but C_0 is now interpreted as the zero-point energy of the</w:t>
      </w:r>
      <w:r>
        <w:t xml:space="preserve"> </w:t>
      </w:r>
      <w:r>
        <w:rPr>
          <w:iCs/>
          <w:i/>
        </w:rPr>
        <w:t xml:space="preserve">final-stage</w:t>
      </w:r>
      <w:r>
        <w:t xml:space="preserve"> </w:t>
      </w:r>
      <w:r>
        <w:t xml:space="preserve">time crystal only. Earlier stages have their own zero-point energies that have been absorbed into the cascade history.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3–5 years.</w:t>
      </w:r>
    </w:p>
    <w:p>
      <w:pPr>
        <w:pStyle w:val="BodyText"/>
      </w:pPr>
      <w:r>
        <w:rPr>
          <w:bCs/>
          <w:b/>
        </w:rPr>
        <w:t xml:space="preserve">Path 4 (strong CP):</w:t>
      </w:r>
      <w:r>
        <w:t xml:space="preserve"> </w:t>
      </w:r>
      <w:r>
        <w:t xml:space="preserve">unchanged. Algebraic renormalisation with the overlap Dirac operator on CDT, applied at the final stage.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3–7 years.</w:t>
      </w:r>
    </w:p>
    <w:p>
      <w:pPr>
        <w:pStyle w:val="BodyText"/>
      </w:pPr>
      <w:r>
        <w:rPr>
          <w:bCs/>
          <w:b/>
        </w:rPr>
        <w:t xml:space="preserve">Path 5 (quantum measurement):</w:t>
      </w:r>
      <w:r>
        <w:t xml:space="preserve"> </w:t>
      </w:r>
      <w:r>
        <w:t xml:space="preserve">unchanged. Diósi–Penrose gravitational collapse reinterpreted as crystal-state collapse, applied at the final stage.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1–3 years (theory), 5–10 years (experiment).</w:t>
      </w:r>
    </w:p>
    <w:p>
      <w:pPr>
        <w:pStyle w:val="BodyText"/>
      </w:pPr>
      <w:r>
        <w:rPr>
          <w:bCs/>
          <w:b/>
        </w:rPr>
        <w:t xml:space="preserve">Path 6 (was: TGFT-RG for EPRL) → Path 6 (revised): stage-by-stage Bahr–Steinhaus.</w:t>
      </w:r>
      <w:r>
        <w:t xml:space="preserve"> </w:t>
      </w:r>
      <w:r>
        <w:t xml:space="preserve">The Bahr–Steinhaus spin-foam RG must be implemented stage by stage rather than as a single convergence target. The v1 prediction</w:t>
      </w:r>
      <w:r>
        <w:t xml:space="preserve"> </w:t>
      </w:r>
      <w:r>
        <w:t xml:space="preserve">“</w:t>
      </w:r>
      <w:r>
        <w:t xml:space="preserve">γ converges to 1/4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γ(k = 4) converges to 1/4</w:t>
      </w:r>
      <w:r>
        <w:t xml:space="preserve"> </w:t>
      </w:r>
      <w:r>
        <w:rPr>
          <w:iCs/>
          <w:i/>
        </w:rPr>
        <w:t xml:space="preserve">after averaging out the residual k = 5 and k = 6 contributions</w:t>
      </w:r>
      <w:r>
        <w:t xml:space="preserve">”</w:t>
      </w:r>
      <w:r>
        <w:t xml:space="preserve">. The current 9% spread in P17 is consistent with this.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2–3 years.</w:t>
      </w:r>
    </w:p>
    <w:bookmarkEnd w:id="45"/>
    <w:bookmarkStart w:id="46" w:name="summary-table-of-changes"/>
    <w:p>
      <w:pPr>
        <w:pStyle w:val="Heading1"/>
      </w:pPr>
      <w:r>
        <w:t xml:space="preserve">6. Summary Table of Changes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(aligned with CCDR 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at 6 by three algebraic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output from DM peak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AQN k_eff = 1/6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sectors → N 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Constrains Ω_4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DA/O R + C + H 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Derives N 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upper bound N ≤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 code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to N 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to k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Three routes give 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Counting theorem from DM peaks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 (γ convergence)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target 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Stage-by-stage; only k = 4 must converge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 Path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Swampland → N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Swampland → cascade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 Path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TGFT-RG → single γ*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Stage-by-stage Bahr–Steinhaus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N → 3+1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N → N−1 → … →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Ω_DM/Ω_B ≈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 visible + 5 dark sectors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over cascade residues</w:t>
            </w:r>
          </w:p>
        </w:tc>
      </w:tr>
    </w:tbl>
    <w:bookmarkEnd w:id="46"/>
    <w:bookmarkStart w:id="47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The v2 synthesis is structurally identical to v1 in its 12 + 3 + 6 architecture, but the</w:t>
      </w:r>
      <w:r>
        <w:t xml:space="preserve"> </w:t>
      </w:r>
      <w:r>
        <w:rPr>
          <w:iCs/>
          <w:i/>
        </w:rPr>
        <w:t xml:space="preserve">reading</w:t>
      </w:r>
      <w:r>
        <w:t xml:space="preserve"> </w:t>
      </w:r>
      <w:r>
        <w:t xml:space="preserve">of three frameworks (AQN, DA/O, HaPPY) is significantly revised, and two predictions (P22, P25) are rewritten. The dominant change is methodological: N is no longer asserted by algebraic coincidence but determined by experiment. This costs the synthesis some elegance — the</w:t>
      </w:r>
      <w:r>
        <w:t xml:space="preserve"> </w:t>
      </w:r>
      <w:r>
        <w:t xml:space="preserve">“</w:t>
      </w:r>
      <w:r>
        <w:t xml:space="preserve">three routes give 6</w:t>
      </w:r>
      <w:r>
        <w:t xml:space="preserve">”</w:t>
      </w:r>
      <w:r>
        <w:t xml:space="preserve"> </w:t>
      </w:r>
      <w:r>
        <w:t xml:space="preserve">coincidence was rhetorically powerful — but converts the framework from a closed numerological system into an open empirical programme. The Lakatosian hard core (χ → 1 triggers dimensional reduction, now stage by stage) is preserved; the protective belt is rearranged; the alternative branches and resolution paths are unchanged in number but updated in content.</w:t>
      </w:r>
    </w:p>
    <w:p>
      <w:pPr>
        <w:pStyle w:val="BodyText"/>
      </w:pPr>
      <w:r>
        <w:t xml:space="preserve">The single most diagnostic experiment for the v2 synthesis is direct dark-matter detection with sufficient mass reach to resolve a second peak. Whatever it finds — one peak, two, more, or peaks with non-geometric ratios — will fix N empirically and either confirm the cascade picture or refute it cleanly.</w:t>
      </w:r>
    </w:p>
    <w:bookmarkEnd w:id="47"/>
    <w:bookmarkStart w:id="4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Identical to v1; additionally, all CCDR v6 references.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Manuscript prepared for double-blind peer review. Author names withheld.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Extended Crystallographic Synthesis (v2, aligned with CCDR v6)</dc:title>
  <dc:creator>[Author names withheld]</dc:creator>
  <cp:keywords/>
  <dcterms:created xsi:type="dcterms:W3CDTF">2026-04-10T19:50:42Z</dcterms:created>
  <dcterms:modified xsi:type="dcterms:W3CDTF">2026-04-10T19:50:42Z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12 Primary Frameworks, 3 Alternative Branches, 6 Resolution Paths — with N as an Empirical Output</vt:lpwstr>
  </property>
</Properties>
</file>