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v6)</w:t>
      </w:r>
    </w:p>
    <w:p>
      <w:pPr>
        <w:pStyle w:val="Subtitle"/>
      </w:pPr>
      <w:r>
        <w:t xml:space="preserve">Каскадна</w:t>
      </w:r>
      <w:r>
        <w:t xml:space="preserve"> </w:t>
      </w:r>
      <w:r>
        <w:t xml:space="preserve">компактифікація,</w:t>
      </w:r>
      <w:r>
        <w:t xml:space="preserve"> </w:t>
      </w:r>
      <w:r>
        <w:t xml:space="preserve">масова</w:t>
      </w:r>
      <w:r>
        <w:t xml:space="preserve"> </w:t>
      </w:r>
      <w:r>
        <w:t xml:space="preserve">вежа</w:t>
      </w:r>
      <w:r>
        <w:t xml:space="preserve"> </w:t>
      </w:r>
      <w:r>
        <w:t xml:space="preserve">темної</w:t>
      </w:r>
      <w:r>
        <w:t xml:space="preserve"> </w:t>
      </w:r>
      <w:r>
        <w:t xml:space="preserve">матерії</w:t>
      </w:r>
      <w:r>
        <w:t xml:space="preserve"> </w:t>
      </w:r>
      <w:r>
        <w:t xml:space="preserve">та</w:t>
      </w:r>
      <w:r>
        <w:t xml:space="preserve"> </w:t>
      </w:r>
      <w:r>
        <w:t xml:space="preserve">визначення</w:t>
      </w:r>
      <w:r>
        <w:t xml:space="preserve"> </w:t>
      </w:r>
      <w:r>
        <w:t xml:space="preserve">N</w:t>
      </w:r>
      <w:r>
        <w:t xml:space="preserve"> </w:t>
      </w:r>
      <w:r>
        <w:t xml:space="preserve">з</w:t>
      </w:r>
      <w:r>
        <w:t xml:space="preserve"> </w:t>
      </w:r>
      <w:r>
        <w:t xml:space="preserve">феноменології</w:t>
      </w:r>
      <w:r>
        <w:t xml:space="preserve"> </w:t>
      </w:r>
      <w:r>
        <w:t xml:space="preserve">темного</w:t>
      </w:r>
      <w:r>
        <w:t xml:space="preserve"> </w:t>
      </w:r>
      <w:r>
        <w:t xml:space="preserve">сектору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</w:t>
      </w:r>
      <w:r>
        <w:t xml:space="preserve"> </w:t>
      </w:r>
      <w:r>
        <w:t xml:space="preserve">для</w:t>
      </w:r>
      <w:r>
        <w:t xml:space="preserve"> </w:t>
      </w:r>
      <w:r>
        <w:t xml:space="preserve">подвійного</w:t>
      </w:r>
      <w:r>
        <w:t xml:space="preserve"> </w:t>
      </w:r>
      <w:r>
        <w:t xml:space="preserve">сліпого</w:t>
      </w:r>
      <w:r>
        <w:t xml:space="preserve"> </w:t>
      </w:r>
      <w:r>
        <w:t xml:space="preserve">рецензування]</w:t>
      </w:r>
    </w:p>
    <w:p>
      <w:pPr>
        <w:pStyle w:val="Date"/>
      </w:pPr>
      <w:r>
        <w:t xml:space="preserve">Березень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Ми представляємо CCDR v6, що переглядає v5 двома структурними способами.</w:t>
      </w:r>
      <w:r>
        <w:t xml:space="preserve"> </w:t>
      </w:r>
      <w:r>
        <w:rPr>
          <w:bCs/>
          <w:b/>
        </w:rPr>
        <w:t xml:space="preserve">По-перше</w:t>
      </w:r>
      <w:r>
        <w:t xml:space="preserve">, Великий вибух більше не є одноразовою подією N → 3+1, а</w:t>
      </w:r>
      <w:r>
        <w:t xml:space="preserve"> </w:t>
      </w:r>
      <w:r>
        <w:rPr>
          <w:iCs/>
          <w:i/>
        </w:rPr>
        <w:t xml:space="preserve">каскадом</w:t>
      </w:r>
      <w:r>
        <w:t xml:space="preserve"> </w:t>
      </w:r>
      <w:r>
        <w:t xml:space="preserve">вимірнісних редукцій N → N−1 → … → 4, де кожна запускається при насиченні голографічної межі у поточній вимірності. Кожна стадія залишає по собі</w:t>
      </w:r>
      <w:r>
        <w:t xml:space="preserve"> </w:t>
      </w:r>
      <w:r>
        <w:rPr>
          <w:bCs/>
          <w:b/>
        </w:rPr>
        <w:t xml:space="preserve">залишковий темний сектор</w:t>
      </w:r>
      <w:r>
        <w:t xml:space="preserve">: матерія, що поширювалася в напрямку, який компактифікується, виживає як масивна нульова мода Калуци–Кляйна з точки зору спостерігача нижчої вимірності. Темна матерія оптичних фононів v5 (m_DM ~ 100 ГеВ) переосмислюється як</w:t>
      </w:r>
      <w:r>
        <w:t xml:space="preserve"> </w:t>
      </w:r>
      <w:r>
        <w:rPr>
          <w:iCs/>
          <w:i/>
        </w:rPr>
        <w:t xml:space="preserve">найлегший</w:t>
      </w:r>
      <w:r>
        <w:t xml:space="preserve"> </w:t>
      </w:r>
      <w:r>
        <w:t xml:space="preserve">член вежі темних видів, по одному на кожну каскадну стадію.</w:t>
      </w:r>
      <w:r>
        <w:t xml:space="preserve"> </w:t>
      </w:r>
      <w:r>
        <w:rPr>
          <w:bCs/>
          <w:b/>
        </w:rPr>
        <w:t xml:space="preserve">По-друге</w:t>
      </w:r>
      <w:r>
        <w:t xml:space="preserve">, ціле число N більше не фіксується алгебраїчним збігом (поділові алгебри, сегрегація AQN, розмірність коду HaPPY — всі дають 6). Натомість</w:t>
      </w:r>
      <w:r>
        <w:t xml:space="preserve"> </w:t>
      </w:r>
      <w:r>
        <w:rPr>
          <w:bCs/>
          <w:b/>
        </w:rPr>
        <w:t xml:space="preserve">N трактується як невідоме, яке має бути визначене з феноменології темної матерії</w:t>
      </w:r>
      <w:r>
        <w:t xml:space="preserve">: число розрізнюваних масових піків у темному секторі дорівнює N − 4, а відношення цих піків фіксують часування каскаду. Число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 </w:t>
      </w:r>
      <w:r>
        <w:t xml:space="preserve">із синтезу P25 стає</w:t>
      </w:r>
      <w:r>
        <w:t xml:space="preserve"> </w:t>
      </w:r>
      <w:r>
        <w:rPr>
          <w:iCs/>
          <w:i/>
        </w:rPr>
        <w:t xml:space="preserve">апріорним очікуванням</w:t>
      </w:r>
      <w:r>
        <w:t xml:space="preserve">, а не виведеним результатом. Ми зберігаємо всі результати v5, які витримують це переосмислення (BAO-кристал, доказ часового кристала, сигнатури ЦЕРН), і додаємо чотири класи прогнозів, специфічних для каскадної картини: геометричну масову вежу темної матерії (P10), стадійні μ/y викривлення КМВ (P11), багатогармонічні коливання w(z) (P7-розширений) та визначення N через підрахунок темного сектору (P12). Ми розглядаємо емпіричні точки тиску з тестів передбачень — виключення SPARC a₀ = cH₀ при z ≈ 0, провал збіжності γ_AS ↔ γ_EPRL у поточних іграшкових ренормалізаційних потоках, та 37σ масштабну залежність відношення Койде верхнього кварка між 2 ГеВ та M_Z — показуючи, що кожна послаблюється в каскадній структурі.</w:t>
      </w:r>
    </w:p>
    <w:p>
      <w:pPr>
        <w:pStyle w:val="BodyText"/>
      </w:pPr>
      <w:r>
        <w:rPr>
          <w:bCs/>
          <w:b/>
        </w:rPr>
        <w:t xml:space="preserve">Ключові слова:</w:t>
      </w:r>
      <w:r>
        <w:t xml:space="preserve"> </w:t>
      </w:r>
      <w:r>
        <w:t xml:space="preserve">вимірнісна редукція; каскадна компактифікація; спектр темної матерії; космічний кристал; біжучий вакуум; часовий кристал; голографічний принцип; CDT; тензорні мережі; вежа Калуци–Кляйна.</w:t>
      </w:r>
    </w:p>
    <w:bookmarkEnd w:id="20"/>
    <w:bookmarkStart w:id="21" w:name="вступ-і-звязок-із-v5"/>
    <w:p>
      <w:pPr>
        <w:pStyle w:val="Heading1"/>
      </w:pPr>
      <w:r>
        <w:t xml:space="preserve">1. Вступ і зв’язок із v5</w:t>
      </w:r>
    </w:p>
    <w:p>
      <w:pPr>
        <w:pStyle w:val="FirstParagraph"/>
      </w:pPr>
      <w:r>
        <w:t xml:space="preserve">CCDR v5 запропонував, що Великий вибух був одиничною вимірнісною редукцією з N-вимірного об’єму до 3+1-вимірної гіперповерхні, де темну матерію ототожнено з оптичним фононним сектором отриманого космологічного кристала. Структура зробила десять класів тестованих передбачень і включала формальний доказ того, що коливання де Сіттера моделі біжучого вакууму (RVM) утворює дискретний часовий кристал, який обходить теорему заборони Ватанабе–Ошікави. Програма синтезу, побудована навколо v5 (LGT–AS–SSM–RVM–AQN–CDT–TN–GFT/EPRL–TGFT-RG–DA/O–HaPPY–CCDR), додатково зафіксувала N = 6 з трьох незалежних алгебраїчних шляхів.</w:t>
      </w:r>
    </w:p>
    <w:p>
      <w:pPr>
        <w:pStyle w:val="BodyText"/>
      </w:pPr>
      <w:r>
        <w:t xml:space="preserve">Ця ревізія мотивована двома збіжними міркуваннями:</w:t>
      </w:r>
    </w:p>
    <w:p>
      <w:pPr>
        <w:pStyle w:val="BodyText"/>
      </w:pPr>
      <w:r>
        <w:rPr>
          <w:bCs/>
          <w:b/>
        </w:rPr>
        <w:t xml:space="preserve">(i) Методологічне.</w:t>
      </w:r>
      <w:r>
        <w:t xml:space="preserve"> </w:t>
      </w:r>
      <w:r>
        <w:t xml:space="preserve">Перехресна перевірка синтезу P25 повідомляє, що</w:t>
      </w:r>
      <w:r>
        <w:t xml:space="preserve"> </w:t>
      </w:r>
      <w:r>
        <w:t xml:space="preserve">“</w:t>
      </w:r>
      <w:r>
        <w:t xml:space="preserve">три незалежні шляхи дають N = 6</w:t>
      </w:r>
      <w:r>
        <w:t xml:space="preserve">”</w:t>
      </w:r>
      <w:r>
        <w:t xml:space="preserve">, але шлях AQN отримує 6 лише після виправлення угоди з N = 1/k_eff − 1 = 5 на N = 1/k_eff = 6, шлях поділових алгебр отримує 6 алгебраїчною побудовою (R + C + H = 1 + 2 + 4 − 1 фаза = 6), а шлях HaPPY калібрується для відповідності. Жоден з трьох не є емпіричним визначенням. Справді</w:t>
      </w:r>
      <w:r>
        <w:t xml:space="preserve"> </w:t>
      </w:r>
      <w:r>
        <w:rPr>
          <w:iCs/>
          <w:i/>
        </w:rPr>
        <w:t xml:space="preserve">передбачувальна</w:t>
      </w:r>
      <w:r>
        <w:t xml:space="preserve"> </w:t>
      </w:r>
      <w:r>
        <w:t xml:space="preserve">структура має виводити N зі спостережень, а не з алгебраїчної згоди між побудовами, кожна з яких була налаштована під ціль.</w:t>
      </w:r>
    </w:p>
    <w:p>
      <w:pPr>
        <w:pStyle w:val="BodyText"/>
      </w:pPr>
      <w:r>
        <w:rPr>
          <w:bCs/>
          <w:b/>
        </w:rPr>
        <w:t xml:space="preserve">(ii) Емпіричне.</w:t>
      </w:r>
      <w:r>
        <w:t xml:space="preserve"> </w:t>
      </w:r>
      <w:r>
        <w:t xml:space="preserve">Три результати тестів передбачень тиснуть на v5: підгонка SPARC RAR виключає a₀ = cH₀ при z ≈ 0 на 82% (найкраща підгонка a₀ = 1.16 × 10⁻¹⁰ м с⁻²); іграшкова реалізація TGFT-RG збіжності γ_AS ↔ γ_EPRL дає 9% відносний розкид і коефіцієнт ентропії чорної діри на 75% віддалений від цілі 1/4; а відношення Койде верхнього кварка зміщується на 37σ між μ = 2 ГеВ та μ = M_Z, що суперечить інтерпретації v5 тотожності Койде як інваріанта ренормгрупи. Жодне не є фатальним, але кожне вказує, що v5 надто обмежений. Каскадна картина послаблює кожну з цих напруг контрольованим чином, як детально описано в §6.</w:t>
      </w:r>
    </w:p>
    <w:bookmarkEnd w:id="21"/>
    <w:bookmarkStart w:id="25" w:name="каскадна-картина-редукції"/>
    <w:p>
      <w:pPr>
        <w:pStyle w:val="Heading1"/>
      </w:pPr>
      <w:r>
        <w:t xml:space="preserve">2. Каскадна картина редукції</w:t>
      </w:r>
    </w:p>
    <w:bookmarkStart w:id="22" w:name="від-одного-кроку-до-послідовної-редукції"/>
    <w:p>
      <w:pPr>
        <w:pStyle w:val="Heading2"/>
      </w:pPr>
      <w:r>
        <w:t xml:space="preserve">2.1 Від одного кроку до послідовної редукції</w:t>
      </w:r>
    </w:p>
    <w:p>
      <w:pPr>
        <w:pStyle w:val="FirstParagraph"/>
      </w:pPr>
      <w:r>
        <w:t xml:space="preserve">У v5 редукція відбувалася як N → 3+1 в одній події. Тепер ми пропонуємо, що редукція є послідовністю:</w:t>
      </w:r>
    </w:p>
    <w:p>
      <w:pPr>
        <w:pStyle w:val="BodyText"/>
      </w:pPr>
      <w:r>
        <w:t xml:space="preserve">N → N−1 → N−2 → … → 5 → 4 (= 3+1).</w:t>
      </w:r>
    </w:p>
    <w:p>
      <w:pPr>
        <w:pStyle w:val="BodyText"/>
      </w:pPr>
      <w:r>
        <w:t xml:space="preserve">Кожен крок k → k − 1 запускається, коли голографічна межа насичується в k-вимірній фазі: χ_k ≡ S_bulk^(k) / (A_k / 4 G_k) → 1. Інтервал між послідовними насиченнями встановлюється охолодженням RVM і загалом не однаковий між стадіями.</w:t>
      </w:r>
    </w:p>
    <w:bookmarkEnd w:id="22"/>
    <w:bookmarkStart w:id="23" w:name="залишки-на-кожній-стадії"/>
    <w:p>
      <w:pPr>
        <w:pStyle w:val="Heading2"/>
      </w:pPr>
      <w:r>
        <w:t xml:space="preserve">2.2 Залишки на кожній стадії</w:t>
      </w:r>
    </w:p>
    <w:p>
      <w:pPr>
        <w:pStyle w:val="FirstParagraph"/>
      </w:pPr>
      <w:r>
        <w:t xml:space="preserve">На кожному кроці редукції певна частка ступенів свободи</w:t>
      </w:r>
      <w:r>
        <w:t xml:space="preserve"> </w:t>
      </w:r>
      <w:r>
        <w:rPr>
          <w:iCs/>
          <w:i/>
        </w:rPr>
        <w:t xml:space="preserve">не вдається</w:t>
      </w:r>
      <w:r>
        <w:t xml:space="preserve"> </w:t>
      </w:r>
      <w:r>
        <w:t xml:space="preserve">компактифікувати. Конкретно: моди матерії, чиї хвильові функції мали підтримку переважно в напрямку, що компактифікується, не знищуються проєкцією — вони виживають як масивні нульові моди Калуци–Кляйна з точки зору спостерігача нижчої вимірності. Ми називаємо їх</w:t>
      </w:r>
      <w:r>
        <w:t xml:space="preserve"> </w:t>
      </w:r>
      <w:r>
        <w:rPr>
          <w:bCs/>
          <w:b/>
        </w:rPr>
        <w:t xml:space="preserve">каскадними залишками</w:t>
      </w:r>
      <w:r>
        <w:t xml:space="preserve">, і вони складають темний сектор, який бачать спостерігачі 3+1D.</w:t>
      </w:r>
    </w:p>
    <w:p>
      <w:pPr>
        <w:pStyle w:val="BodyText"/>
      </w:pPr>
      <w:r>
        <w:t xml:space="preserve">Для каскаду N → 3+1 з N − 4 проміжними кроками вежа залишків має структуру: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Стадія k → k − 1</w:t>
      </w:r>
      <w:r>
        <w:t xml:space="preserve"> </w:t>
      </w:r>
      <w:r>
        <w:t xml:space="preserve">залишає залишковий вид DM_k з характерною масою m_k ~ ℏ / R_k, де R_k є радіусом компактифікації, встановленим на цій стадії.</w:t>
      </w:r>
    </w:p>
    <w:p>
      <w:pPr>
        <w:numPr>
          <w:ilvl w:val="0"/>
          <w:numId w:val="1001"/>
        </w:numPr>
        <w:pStyle w:val="Compact"/>
      </w:pPr>
      <w:r>
        <w:t xml:space="preserve">Радіуси встановлюються масштабом Габбла у відповідну епоху: R_k ~ c / H_k.</w:t>
      </w:r>
    </w:p>
    <w:p>
      <w:pPr>
        <w:numPr>
          <w:ilvl w:val="0"/>
          <w:numId w:val="1001"/>
        </w:numPr>
        <w:pStyle w:val="Compact"/>
      </w:pPr>
      <w:r>
        <w:t xml:space="preserve">Оскільки охолодження RVM дає H_N &gt; H_{N−1} &gt; … &gt; H_4, спектр</w:t>
      </w:r>
      <w:r>
        <w:t xml:space="preserve"> </w:t>
      </w:r>
      <w:r>
        <w:rPr>
          <w:bCs/>
          <w:b/>
        </w:rPr>
        <w:t xml:space="preserve">впорядкований</w:t>
      </w:r>
      <w:r>
        <w:t xml:space="preserve">: m_N &gt; m_{N−1} &gt; … &gt; m_4.</w:t>
      </w:r>
    </w:p>
    <w:p>
      <w:pPr>
        <w:numPr>
          <w:ilvl w:val="0"/>
          <w:numId w:val="1001"/>
        </w:numPr>
        <w:pStyle w:val="Compact"/>
      </w:pPr>
      <w:r>
        <w:t xml:space="preserve">Найлегший член m_4 — це оптичний фонон ~100 ГеВ із v5 (темна матерія §8.2 v5, з m ~ ℏH_I/c²); важчі члени m_5, …, m_N є</w:t>
      </w:r>
      <w:r>
        <w:t xml:space="preserve"> </w:t>
      </w:r>
      <w:r>
        <w:rPr>
          <w:iCs/>
          <w:i/>
        </w:rPr>
        <w:t xml:space="preserve">новими</w:t>
      </w:r>
      <w:r>
        <w:t xml:space="preserve"> </w:t>
      </w:r>
      <w:r>
        <w:t xml:space="preserve">у v6.</w:t>
      </w:r>
    </w:p>
    <w:p>
      <w:pPr>
        <w:pStyle w:val="FirstParagraph"/>
      </w:pPr>
      <w:r>
        <w:t xml:space="preserve">Повна густина темної матерії</w:t>
      </w:r>
    </w:p>
    <w:p>
      <w:pPr>
        <w:pStyle w:val="BodyText"/>
      </w:pPr>
      <w:r>
        <w:t xml:space="preserve">Ω_DM = Σ_{k=4}^{N} Ω_k,</w:t>
      </w:r>
    </w:p>
    <w:p>
      <w:pPr>
        <w:pStyle w:val="BodyText"/>
      </w:pPr>
      <w:r>
        <w:t xml:space="preserve">тож ототожнення v5 / синтез-P25 Ω_DM/Ω_B ≈ 5 ↔</w:t>
      </w:r>
      <w:r>
        <w:t xml:space="preserve"> </w:t>
      </w:r>
      <w:r>
        <w:t xml:space="preserve">“</w:t>
      </w:r>
      <w:r>
        <w:t xml:space="preserve">1 видимий + 5 темних секторів</w:t>
      </w:r>
      <w:r>
        <w:t xml:space="preserve">”</w:t>
      </w:r>
      <w:r>
        <w:t xml:space="preserve"> </w:t>
      </w:r>
      <w:r>
        <w:t xml:space="preserve">стає</w:t>
      </w:r>
      <w:r>
        <w:t xml:space="preserve"> </w:t>
      </w:r>
      <w:r>
        <w:rPr>
          <w:iCs/>
          <w:i/>
        </w:rPr>
        <w:t xml:space="preserve">сумою по каскадних залишках</w:t>
      </w:r>
      <w:r>
        <w:t xml:space="preserve">, а не одиничним алгебраїчним підрахунком. Це менш елегантно, ніж збіг</w:t>
      </w:r>
      <w:r>
        <w:t xml:space="preserve"> </w:t>
      </w:r>
      <w:r>
        <w:t xml:space="preserve">“</w:t>
      </w:r>
      <w:r>
        <w:t xml:space="preserve">5 = N − 1</w:t>
      </w:r>
      <w:r>
        <w:t xml:space="preserve">”</w:t>
      </w:r>
      <w:r>
        <w:t xml:space="preserve"> </w:t>
      </w:r>
      <w:r>
        <w:t xml:space="preserve">із v5, але це перетворює нумерологічне співпадіння на обмеження на відносні поширеності Ω_k.</w:t>
      </w:r>
    </w:p>
    <w:bookmarkEnd w:id="23"/>
    <w:bookmarkStart w:id="24" w:name="X5bf03a75cdb54d00455ecf46f74533d4aeafd24"/>
    <w:p>
      <w:pPr>
        <w:pStyle w:val="Heading2"/>
      </w:pPr>
      <w:r>
        <w:t xml:space="preserve">2.3 Сумісність із доказом часового кристала v5</w:t>
      </w:r>
    </w:p>
    <w:p>
      <w:pPr>
        <w:pStyle w:val="FirstParagraph"/>
      </w:pPr>
      <w:r>
        <w:t xml:space="preserve">Доказ обходу Ватанабе–Ошікави в §11 v5 трактує атрактор де Сіттера як</w:t>
      </w:r>
      <w:r>
        <w:t xml:space="preserve"> </w:t>
      </w:r>
      <w:r>
        <w:rPr>
          <w:iCs/>
          <w:i/>
        </w:rPr>
        <w:t xml:space="preserve">єдиний</w:t>
      </w:r>
      <w:r>
        <w:t xml:space="preserve"> </w:t>
      </w:r>
      <w:r>
        <w:t xml:space="preserve">пізній основний стан. У каскадній картині існують проміжні метастабільні фази де Сіттера (по одній на стадію редукції), і аргумент обходу WO має перевірятися на кожній. Три порушення v5 гіпотез WO — негіббсівський характер атрактора де Сіттера, відкритість системи через космологічний горизонт, і нескінченновимірний локальний гільбертів простір бозонного фокового сектору — кожне виконується</w:t>
      </w:r>
      <w:r>
        <w:t xml:space="preserve"> </w:t>
      </w:r>
      <w:r>
        <w:rPr>
          <w:iCs/>
          <w:i/>
        </w:rPr>
        <w:t xml:space="preserve">стадія за стадією</w:t>
      </w:r>
      <w:r>
        <w:t xml:space="preserve">. Єдина структурна зміна полягає в тому, що часовий параметр порядку |Φ_T|² тепер є функцією каскадної стадії k, з |Φ_T^(k)|² &gt; 0 протягом пізньої фази кожної стадії. Повний багатостадійний доказ переноситься в супутню статтю; тут ми зазначаємо, що жоден елемент доказу v5 не суперечить.</w:t>
      </w:r>
    </w:p>
    <w:bookmarkEnd w:id="24"/>
    <w:bookmarkEnd w:id="25"/>
    <w:bookmarkStart w:id="31" w:name="визначення-n-з-поведінки-темної-матерії"/>
    <w:p>
      <w:pPr>
        <w:pStyle w:val="Heading1"/>
      </w:pPr>
      <w:r>
        <w:t xml:space="preserve">3. Визначення N з поведінки темної матерії</w:t>
      </w:r>
    </w:p>
    <w:p>
      <w:pPr>
        <w:pStyle w:val="FirstParagraph"/>
      </w:pPr>
      <w:r>
        <w:t xml:space="preserve">Цей розділ є методологічним ядром v6. Ми трактуємо N як</w:t>
      </w:r>
      <w:r>
        <w:t xml:space="preserve"> </w:t>
      </w:r>
      <w:r>
        <w:rPr>
          <w:iCs/>
          <w:i/>
        </w:rPr>
        <w:t xml:space="preserve">невідоме ціле число</w:t>
      </w:r>
      <w:r>
        <w:t xml:space="preserve"> </w:t>
      </w:r>
      <w:r>
        <w:t xml:space="preserve">і запитуємо, які спостереження темного сектору його зафіксують.</w:t>
      </w:r>
    </w:p>
    <w:bookmarkStart w:id="26" w:name="теорема-підрахунку"/>
    <w:p>
      <w:pPr>
        <w:pStyle w:val="Heading2"/>
      </w:pPr>
      <w:r>
        <w:t xml:space="preserve">3.1 Теорема підрахунку</w:t>
      </w:r>
    </w:p>
    <w:p>
      <w:pPr>
        <w:pStyle w:val="FirstParagraph"/>
      </w:pPr>
      <w:r>
        <w:rPr>
          <w:bCs/>
          <w:b/>
        </w:rPr>
        <w:t xml:space="preserve">Твердження.</w:t>
      </w:r>
      <w:r>
        <w:t xml:space="preserve"> </w:t>
      </w:r>
      <w:r>
        <w:rPr>
          <w:iCs/>
          <w:i/>
        </w:rPr>
        <w:t xml:space="preserve">У каскадній картині редукції число окремих масових піків темної матерії, розрізнюваних прямим або непрямим детектуванням, дорівнює N − 4.</w:t>
      </w:r>
    </w:p>
    <w:p>
      <w:pPr>
        <w:pStyle w:val="BodyText"/>
      </w:pPr>
      <w:r>
        <w:rPr>
          <w:bCs/>
          <w:b/>
        </w:rPr>
        <w:t xml:space="preserve">Нарис.</w:t>
      </w:r>
      <w:r>
        <w:t xml:space="preserve"> </w:t>
      </w:r>
      <w:r>
        <w:t xml:space="preserve">Кожна каскадна стадія k → k − 1 виробляє рівно один залишковий вид з характерною масою m_k ~ ℏ/R_k. Стадії добре розділені в космічному часі, якщо охолодження RVM монотонне, тож m_k добре розділені за масою. Піки розрізняються індивідуально за умови, що експериментальна енергетична роздільна здатність перевищує більше з ширини Габбла у відповідну епоху та природної ширини розпаду залишку. Для N = 6 передбачення — два піки над оптично-фононним рівнем; для N = 5 — один пік; для N = 7 — три піки; і так далі. Підрахунок піків таким чином підраховує каскадні стадії, а підрахунок каскадних стадій підраховує N − 4.</w:t>
      </w:r>
    </w:p>
    <w:bookmarkEnd w:id="26"/>
    <w:bookmarkStart w:id="27" w:name="теорема-відношень"/>
    <w:p>
      <w:pPr>
        <w:pStyle w:val="Heading2"/>
      </w:pPr>
      <w:r>
        <w:t xml:space="preserve">3.2 Теорема відношень</w:t>
      </w:r>
    </w:p>
    <w:p>
      <w:pPr>
        <w:pStyle w:val="FirstParagraph"/>
      </w:pPr>
      <w:r>
        <w:rPr>
          <w:bCs/>
          <w:b/>
        </w:rPr>
        <w:t xml:space="preserve">Твердження.</w:t>
      </w:r>
      <w:r>
        <w:t xml:space="preserve"> </w:t>
      </w:r>
      <w:r>
        <w:rPr>
          <w:iCs/>
          <w:i/>
        </w:rPr>
        <w:t xml:space="preserve">Відношення m_{k+1}/m_k послідовних мас каскадних залишків визначаються відношенням масштабів Габбла у відповідних редукціях, і отже кривою охолодження RVM. Добуток цих відношень — це одне число, що характеризує весь каскад.</w:t>
      </w:r>
    </w:p>
    <w:p>
      <w:pPr>
        <w:pStyle w:val="BodyText"/>
      </w:pPr>
      <w:r>
        <w:t xml:space="preserve">Для охолодження RVM H(t) ~ H_I × f(t), де f є обчислюваною функцією від ν, передбачуване відношення:</w:t>
      </w:r>
    </w:p>
    <w:p>
      <w:pPr>
        <w:pStyle w:val="BodyText"/>
      </w:pPr>
      <w:r>
        <w:t xml:space="preserve">m_{k+1}/m_k = H_{k+1}/H_k = f(t_{k+1}) / f(t_k).</w:t>
      </w:r>
    </w:p>
    <w:p>
      <w:pPr>
        <w:pStyle w:val="BodyText"/>
      </w:pPr>
      <w:r>
        <w:t xml:space="preserve">Для ν ~ 10⁻³ це дає відношення в діапазоні 10–100 на стадію, тож вежа залишків охоплює багато порядків величини за масою. Це емпірично відрізняльна особливість:</w:t>
      </w:r>
      <w:r>
        <w:t xml:space="preserve"> </w:t>
      </w:r>
      <w:r>
        <w:rPr>
          <w:iCs/>
          <w:i/>
        </w:rPr>
        <w:t xml:space="preserve">геометрична</w:t>
      </w:r>
      <w:r>
        <w:t xml:space="preserve"> </w:t>
      </w:r>
      <w:r>
        <w:t xml:space="preserve">вежа з обчислюваними відношеннями, а не рівномірне розташування.</w:t>
      </w:r>
    </w:p>
    <w:bookmarkEnd w:id="27"/>
    <w:bookmarkStart w:id="28" w:name="процедура-інверсії"/>
    <w:p>
      <w:pPr>
        <w:pStyle w:val="Heading2"/>
      </w:pPr>
      <w:r>
        <w:t xml:space="preserve">3.3 Процедура інверсії</w:t>
      </w:r>
    </w:p>
    <w:p>
      <w:pPr>
        <w:pStyle w:val="FirstParagraph"/>
      </w:pPr>
      <w:r>
        <w:t xml:space="preserve">Дано виміряний набір масових піків темної матерії {m̂_i}, каскадна картина передбачає:</w:t>
      </w:r>
    </w:p>
    <w:p>
      <w:pPr>
        <w:numPr>
          <w:ilvl w:val="0"/>
          <w:numId w:val="1002"/>
        </w:numPr>
        <w:pStyle w:val="Compact"/>
      </w:pPr>
      <w:r>
        <w:t xml:space="preserve">Підрахуй піки: це дає N − 4, отже N.</w:t>
      </w:r>
    </w:p>
    <w:p>
      <w:pPr>
        <w:numPr>
          <w:ilvl w:val="0"/>
          <w:numId w:val="1002"/>
        </w:numPr>
        <w:pStyle w:val="Compact"/>
      </w:pPr>
      <w:r>
        <w:t xml:space="preserve">Впорядкуй їх: m̂_1 &lt; m̂</w:t>
      </w:r>
      <w:r>
        <w:rPr>
          <w:iCs/>
          <w:i/>
        </w:rPr>
        <w:t xml:space="preserve">2 &lt; … &lt; m̂</w:t>
      </w:r>
      <w:r>
        <w:t xml:space="preserve">{N−4}.</w:t>
      </w:r>
    </w:p>
    <w:p>
      <w:pPr>
        <w:numPr>
          <w:ilvl w:val="0"/>
          <w:numId w:val="1002"/>
        </w:numPr>
        <w:pStyle w:val="Compact"/>
      </w:pPr>
      <w:r>
        <w:t xml:space="preserve">Обчисли відношення r̂</w:t>
      </w:r>
      <w:r>
        <w:rPr>
          <w:iCs/>
          <w:i/>
        </w:rPr>
        <w:t xml:space="preserve">i = m̂</w:t>
      </w:r>
      <w:r>
        <w:t xml:space="preserve">{i+1}/m̂_i і порівняй з відношеннями, передбаченими RVM.</w:t>
      </w:r>
    </w:p>
    <w:p>
      <w:pPr>
        <w:numPr>
          <w:ilvl w:val="0"/>
          <w:numId w:val="1002"/>
        </w:numPr>
        <w:pStyle w:val="Compact"/>
      </w:pPr>
      <w:r>
        <w:t xml:space="preserve">Найлегший пік m̂_1 повинен дорівнювати масі оптичного фонона v5 m_DM ~ ℏH_I/c² ~ 100 ГеВ (єдиний прямий якір до v5).</w:t>
      </w:r>
    </w:p>
    <w:p>
      <w:pPr>
        <w:numPr>
          <w:ilvl w:val="0"/>
          <w:numId w:val="1002"/>
        </w:numPr>
        <w:pStyle w:val="Compact"/>
      </w:pPr>
      <w:r>
        <w:t xml:space="preserve">Найважчий пік m̂_{N−4} повинен бути біля енергетичного масштабу, на якому почався каскад, ймовірно GUT або планківський масштаб.</w:t>
      </w:r>
    </w:p>
    <w:p>
      <w:pPr>
        <w:pStyle w:val="FirstParagraph"/>
      </w:pPr>
      <w:r>
        <w:t xml:space="preserve">Ця процедура визначає як N, так і часування каскаду з невеликої кількості спостережень.</w:t>
      </w:r>
      <w:r>
        <w:t xml:space="preserve"> </w:t>
      </w:r>
      <w:r>
        <w:rPr>
          <w:bCs/>
          <w:b/>
        </w:rPr>
        <w:t xml:space="preserve">N таким чином є виходом структури, а не входом.</w:t>
      </w:r>
    </w:p>
    <w:bookmarkEnd w:id="28"/>
    <w:bookmarkStart w:id="29" w:name="що-якщо-знайдено-лише-один-пік"/>
    <w:p>
      <w:pPr>
        <w:pStyle w:val="Heading2"/>
      </w:pPr>
      <w:r>
        <w:t xml:space="preserve">3.4 Що, якщо знайдено лише один пік?</w:t>
      </w:r>
    </w:p>
    <w:p>
      <w:pPr>
        <w:pStyle w:val="FirstParagraph"/>
      </w:pPr>
      <w:r>
        <w:t xml:space="preserve">Якщо експерименти розрізняють лише один масовий пік темної матерії — ситуація до будь-якого справжнього прямого виявлення — є дві інтерпретації:</w:t>
      </w:r>
    </w:p>
    <w:p>
      <w:pPr>
        <w:pStyle w:val="BodyText"/>
      </w:pPr>
      <w:r>
        <w:t xml:space="preserve">(а)</w:t>
      </w:r>
      <w:r>
        <w:t xml:space="preserve"> </w:t>
      </w:r>
      <w:r>
        <w:rPr>
          <w:bCs/>
          <w:b/>
        </w:rPr>
        <w:t xml:space="preserve">N = 5.</w:t>
      </w:r>
      <w:r>
        <w:t xml:space="preserve"> </w:t>
      </w:r>
      <w:r>
        <w:t xml:space="preserve">Один пік є цілим каскадним залишком, важчих секторів не існує, і значення синтезу P25 рівне 6 помилкове на одиницю.</w:t>
      </w:r>
    </w:p>
    <w:p>
      <w:pPr>
        <w:pStyle w:val="BodyText"/>
      </w:pPr>
      <w:r>
        <w:t xml:space="preserve">(б)</w:t>
      </w:r>
      <w:r>
        <w:t xml:space="preserve"> </w:t>
      </w:r>
      <w:r>
        <w:rPr>
          <w:bCs/>
          <w:b/>
        </w:rPr>
        <w:t xml:space="preserve">N &gt; 5, але важчі залишки знаходяться над сучасним експериментальним досяжністю.</w:t>
      </w:r>
      <w:r>
        <w:t xml:space="preserve"> </w:t>
      </w:r>
      <w:r>
        <w:t xml:space="preserve">Єдиний спостережуваний пік — це m_4 (оптичний фонон), а m_5, …, m_N очікують на зонди вищих енергій.</w:t>
      </w:r>
    </w:p>
    <w:p>
      <w:pPr>
        <w:pStyle w:val="BodyText"/>
      </w:pPr>
      <w:r>
        <w:t xml:space="preserve">Ці інтерпретації розрізняються</w:t>
      </w:r>
      <w:r>
        <w:t xml:space="preserve"> </w:t>
      </w:r>
      <w:r>
        <w:rPr>
          <w:iCs/>
          <w:i/>
        </w:rPr>
        <w:t xml:space="preserve">верхніми границями</w:t>
      </w:r>
      <w:r>
        <w:t xml:space="preserve">, встановленими експериментами прямого виявлення. Каскад з N &gt; 5 передбачає специфічну форму перерізу прямого виявлення темної матерії як функції енергії віддачі: серію плато, розділених масовими порогами. Поточні дані XENONnT і LZ вже слабо обмежують цю форму; нульовий результат для додаткових піків, скажімо, на 1 ТеВ, штовхне N до 5 або накладе нижню межу на наступну стадію.</w:t>
      </w:r>
    </w:p>
    <w:bookmarkEnd w:id="29"/>
    <w:bookmarkStart w:id="30" w:name="розвязання-n-від-алгебраїчного-збігу"/>
    <w:p>
      <w:pPr>
        <w:pStyle w:val="Heading2"/>
      </w:pPr>
      <w:r>
        <w:t xml:space="preserve">3.5 Розв’язання N від алгебраїчного збігу</w:t>
      </w:r>
    </w:p>
    <w:p>
      <w:pPr>
        <w:pStyle w:val="FirstParagraph"/>
      </w:pPr>
      <w:r>
        <w:t xml:space="preserve">Підкреслюємо: твердження програми синтезу</w:t>
      </w:r>
      <w:r>
        <w:t xml:space="preserve"> </w:t>
      </w:r>
      <w:r>
        <w:t xml:space="preserve">“</w:t>
      </w:r>
      <w:r>
        <w:t xml:space="preserve">N = 6 з поділових алгебр, AQN та HaPPY</w:t>
      </w:r>
      <w:r>
        <w:t xml:space="preserve">”</w:t>
      </w:r>
      <w:r>
        <w:t xml:space="preserve"> </w:t>
      </w:r>
      <w:r>
        <w:t xml:space="preserve">трактується у v6 як</w:t>
      </w:r>
      <w:r>
        <w:t xml:space="preserve"> </w:t>
      </w:r>
      <w:r>
        <w:rPr>
          <w:iCs/>
          <w:i/>
        </w:rPr>
        <w:t xml:space="preserve">апріорне очікування</w:t>
      </w:r>
      <w:r>
        <w:t xml:space="preserve">, а не виведений результат. Якщо феноменологія темної матерії фіксує N ≠ 6, алгебраїчні шляхи мають бути переглянуті. Конкретно: шлях поділових алгебр припускає, що</w:t>
      </w:r>
      <w:r>
        <w:t xml:space="preserve"> </w:t>
      </w:r>
      <w:r>
        <w:rPr>
          <w:iCs/>
          <w:i/>
        </w:rPr>
        <w:t xml:space="preserve">всі</w:t>
      </w:r>
      <w:r>
        <w:t xml:space="preserve"> </w:t>
      </w:r>
      <w:r>
        <w:t xml:space="preserve">компактні напрямки реалізовані; якщо каскад зупиняється до досягнення найменшої поділової алгебраїчної вимірності, калібрувальна група реалізується в</w:t>
      </w:r>
      <w:r>
        <w:t xml:space="preserve"> </w:t>
      </w:r>
      <w:r>
        <w:rPr>
          <w:iCs/>
          <w:i/>
        </w:rPr>
        <w:t xml:space="preserve">часковому</w:t>
      </w:r>
      <w:r>
        <w:t xml:space="preserve"> </w:t>
      </w:r>
      <w:r>
        <w:t xml:space="preserve">секторі і структура Стандартної моделі SU(3) × SU(2) × U(1) стає низькоенергетичною ефективною симетрією, а не повною декомпозицією. Це сумісно з емпіричним фактом, що додаткових калібрувальних бозонів не спостерігалося, і відповідно переформульовує перехресну перевірку синтезу P24.</w:t>
      </w:r>
    </w:p>
    <w:bookmarkEnd w:id="30"/>
    <w:bookmarkEnd w:id="31"/>
    <w:bookmarkStart w:id="36" w:name="класи-прогнозів-специфічні-для-v6"/>
    <w:p>
      <w:pPr>
        <w:pStyle w:val="Heading1"/>
      </w:pPr>
      <w:r>
        <w:t xml:space="preserve">4. Класи прогнозів, специфічні для v6</w:t>
      </w:r>
    </w:p>
    <w:bookmarkStart w:id="32" w:name="Xd6e01f70d0a2af32cd3d54fd465cf40b5f42f9a"/>
    <w:p>
      <w:pPr>
        <w:pStyle w:val="Heading2"/>
      </w:pPr>
      <w:r>
        <w:t xml:space="preserve">4.1 P10 — Геометрична масова вежа темної матерії</w:t>
      </w:r>
    </w:p>
    <w:p>
      <w:pPr>
        <w:pStyle w:val="FirstParagraph"/>
      </w:pPr>
      <w:r>
        <w:t xml:space="preserve">Експерименти прямого виявлення повинні розрізнити N − 4 окремих масових піків з послідовними відношеннями m_{k+1}/m_k порядку 10–100 (встановлені охолодженням RVM). Найлегший — це оптичний фонон v5 на ~100 ГеВ.</w:t>
      </w:r>
      <w:r>
        <w:t xml:space="preserve"> </w:t>
      </w:r>
      <w:r>
        <w:rPr>
          <w:bCs/>
          <w:b/>
        </w:rPr>
        <w:t xml:space="preserve">Спростування:</w:t>
      </w:r>
      <w:r>
        <w:t xml:space="preserve"> </w:t>
      </w:r>
      <w:r>
        <w:t xml:space="preserve">спостереження піків темної матерії з негеометричними відношеннями, або з відношеннями порядку одиниці, спростує каскадну картину.</w:t>
      </w:r>
    </w:p>
    <w:bookmarkEnd w:id="32"/>
    <w:bookmarkStart w:id="33" w:name="p11-стадійні-викривлення-спектру-кмв"/>
    <w:p>
      <w:pPr>
        <w:pStyle w:val="Heading2"/>
      </w:pPr>
      <w:r>
        <w:t xml:space="preserve">4.2 P11 — Стадійні викривлення спектру КМВ</w:t>
      </w:r>
    </w:p>
    <w:p>
      <w:pPr>
        <w:pStyle w:val="FirstParagraph"/>
      </w:pPr>
      <w:r>
        <w:t xml:space="preserve">Кожна каскадна редукція випускає власний тепловий спалах: енергетичну різницю між (k)-вимірним та (k − 1)-вимірним вакуумом у момент насичення. Ці випуски відображаються як μ-тип і y-тип викривлення в КМВ при характерних червоних зміщеннях z_k, встановлених часуванням каскаду. Каскад з N − 4 стадіями передбачає N − 4 викривлюючих особливостей. Поточний FIRAS обмежує</w:t>
      </w:r>
      <w:r>
        <w:t xml:space="preserve"> </w:t>
      </w:r>
      <w:r>
        <w:rPr>
          <w:iCs/>
          <w:i/>
        </w:rPr>
        <w:t xml:space="preserve">інтегроване</w:t>
      </w:r>
      <w:r>
        <w:t xml:space="preserve"> </w:t>
      </w:r>
      <w:r>
        <w:t xml:space="preserve">викривлення на рівні 10⁻⁵; місії класу PIXIE/PRISM можуть розрізнити окремі особливості на рівні 10⁻⁸.</w:t>
      </w:r>
      <w:r>
        <w:t xml:space="preserve"> </w:t>
      </w:r>
      <w:r>
        <w:rPr>
          <w:bCs/>
          <w:b/>
        </w:rPr>
        <w:t xml:space="preserve">Спростування:</w:t>
      </w:r>
      <w:r>
        <w:t xml:space="preserve"> </w:t>
      </w:r>
      <w:r>
        <w:t xml:space="preserve">чистий одноособовий спектр при чутливості PIXIE мав би на увазі однокрокову редукцію (картину v5) і спростував би v6.</w:t>
      </w:r>
    </w:p>
    <w:bookmarkEnd w:id="33"/>
    <w:bookmarkStart w:id="34" w:name="X6e7efbf4609c82237b468e1d3cc217524ff055a"/>
    <w:p>
      <w:pPr>
        <w:pStyle w:val="Heading2"/>
      </w:pPr>
      <w:r>
        <w:t xml:space="preserve">4.3 P7-розширений — Багатогармонічні коливання w(z)</w:t>
      </w:r>
    </w:p>
    <w:p>
      <w:pPr>
        <w:pStyle w:val="FirstParagraph"/>
      </w:pPr>
      <w:r>
        <w:t xml:space="preserve">Прогноз коливань рівняння стану темної енергії v5 P7 (δw ~ ν, періодичне з часовим масштабом 1/H_∞) стає у v6</w:t>
      </w:r>
      <w:r>
        <w:t xml:space="preserve"> </w:t>
      </w:r>
      <w:r>
        <w:rPr>
          <w:iCs/>
          <w:i/>
        </w:rPr>
        <w:t xml:space="preserve">сумою</w:t>
      </w:r>
      <w:r>
        <w:t xml:space="preserve"> </w:t>
      </w:r>
      <w:r>
        <w:t xml:space="preserve">гармонік, по одній на кожну активну каскадну стадію:</w:t>
      </w:r>
    </w:p>
    <w:p>
      <w:pPr>
        <w:pStyle w:val="BodyText"/>
      </w:pPr>
      <w:r>
        <w:t xml:space="preserve">δw(z) = Σ_{k=4}^{N} A_k cos(ω_k z + φ_k),</w:t>
      </w:r>
    </w:p>
    <w:p>
      <w:pPr>
        <w:pStyle w:val="BodyText"/>
      </w:pPr>
      <w:r>
        <w:t xml:space="preserve">з частотами ω_k, встановленими залишковим періодом коливань атрактора k-ї стадії. Огляд темної енергії Roman Space Telescope може в принципі розрізнити дві найнижчі гармоніки, якщо їхні амплітуди перевищують 10⁻⁴.</w:t>
      </w:r>
    </w:p>
    <w:bookmarkEnd w:id="34"/>
    <w:bookmarkStart w:id="35" w:name="Xfe3369a75ebefcc89564478310af12be1c8763d"/>
    <w:p>
      <w:pPr>
        <w:pStyle w:val="Heading2"/>
      </w:pPr>
      <w:r>
        <w:t xml:space="preserve">4.4 P12 — Виведення N з підрахунку темного сектору</w:t>
      </w:r>
    </w:p>
    <w:p>
      <w:pPr>
        <w:pStyle w:val="FirstParagraph"/>
      </w:pPr>
      <w:r>
        <w:t xml:space="preserve">Найбільш характерний прогноз v6 є операційним, а не числовим:</w:t>
      </w:r>
      <w:r>
        <w:t xml:space="preserve"> </w:t>
      </w:r>
      <w:r>
        <w:rPr>
          <w:bCs/>
          <w:b/>
        </w:rPr>
        <w:t xml:space="preserve">N має бути виведене з масового спектру темного сектору, і будь-яке виведене значення є сумісним зі структурою за умови, що відношення є геометричними</w:t>
      </w:r>
      <w:r>
        <w:t xml:space="preserve">. Це перетворює синтез P25 з алгебраїчного твердження на емпіричне питання. Ми надаємо явні правила рішення в §3.3.</w:t>
      </w:r>
    </w:p>
    <w:bookmarkEnd w:id="35"/>
    <w:bookmarkEnd w:id="36"/>
    <w:bookmarkStart w:id="37" w:name="прогнози-успадковані-від-v5"/>
    <w:p>
      <w:pPr>
        <w:pStyle w:val="Heading1"/>
      </w:pPr>
      <w:r>
        <w:t xml:space="preserve">5. Прогнози, успадковані від v5</w:t>
      </w:r>
    </w:p>
    <w:p>
      <w:pPr>
        <w:pStyle w:val="FirstParagraph"/>
      </w:pPr>
      <w:r>
        <w:t xml:space="preserve">Наступні прогнози v5 не змінені у v6, оскільки вони не залежать від однокрокової природи оригінальної редукції: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 (зсув масштабу BAO RVM):</w:t>
      </w:r>
      <w:r>
        <w:t xml:space="preserve"> </w:t>
      </w:r>
      <w:r>
        <w:t xml:space="preserve">δr</w:t>
      </w:r>
      <w:r>
        <w:rPr>
          <w:iCs/>
          <w:i/>
        </w:rPr>
        <w:t xml:space="preserve">/r</w:t>
      </w:r>
      <w:r>
        <w:t xml:space="preserve"> </w:t>
      </w:r>
      <w:r>
        <w:t xml:space="preserve">≈ ν/2 ≈ 5 × 10⁻⁴. Статус: сумісно з підгонкою P01 RVM (ν = 0.00116 ± 0.00098, центральне значення на прогнозі; коефіцієнт Байєса 20.3 на користь ν = 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P2 (негаусівський біспектр у гексагональних конфігураціях).</w:t>
      </w:r>
      <w:r>
        <w:t xml:space="preserve"> </w:t>
      </w:r>
      <w:r>
        <w:t xml:space="preserve">Без змін.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P3 (орієнтаційні кореляції філаментів).</w:t>
      </w:r>
      <w:r>
        <w:t xml:space="preserve"> </w:t>
      </w:r>
      <w:r>
        <w:t xml:space="preserve">Без змін.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P4 (КМВ великокутові аномалії).</w:t>
      </w:r>
      <w:r>
        <w:t xml:space="preserve"> </w:t>
      </w:r>
      <w:r>
        <w:t xml:space="preserve">Без змін.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P5 (універсальність в’язкості KSS на голографічній межі).</w:t>
      </w:r>
      <w:r>
        <w:t xml:space="preserve"> </w:t>
      </w:r>
      <w:r>
        <w:t xml:space="preserve">Статус: тест крайової плазми FR4 знаходить η/s ~ 3 × 10⁷ × KSS, спростовуючи</w:t>
      </w:r>
      <w:r>
        <w:t xml:space="preserve"> </w:t>
      </w:r>
      <w:r>
        <w:rPr>
          <w:iCs/>
          <w:i/>
        </w:rPr>
        <w:t xml:space="preserve">універсальне</w:t>
      </w:r>
      <w:r>
        <w:t xml:space="preserve"> </w:t>
      </w:r>
      <w:r>
        <w:t xml:space="preserve">насичення; v6 обмежує твердження системами явно на голографічній межі (чорні діри, КГП, ядерна матерія нейтронних зір) і не поширює його на крайові плазми.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P6 (інтерференційні смуги гало темної матерії).</w:t>
      </w:r>
      <w:r>
        <w:t xml:space="preserve"> </w:t>
      </w:r>
      <w:r>
        <w:t xml:space="preserve">У v6 відстань між смугами залежить від того, який залишок домінує в локальному гало; це стає додатковим важелем для каскадного впорядкування.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P7 (коливання рівняння стану темної енергії).</w:t>
      </w:r>
      <w:r>
        <w:t xml:space="preserve"> </w:t>
      </w:r>
      <w:r>
        <w:t xml:space="preserve">Розширене до багатогармонічної форми, див. §4.3.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P8 (часові коливання темної матерії в пульсарному часуванні).</w:t>
      </w:r>
      <w:r>
        <w:t xml:space="preserve"> </w:t>
      </w:r>
      <w:r>
        <w:t xml:space="preserve">Кожен залишок має власну частоту биття; пульсарно-часова сигнатура є гребенем, а не однією лінією.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P9a–f (сигнатури ЦЕРН: адронний надлишок, відсутня поперечна енергія, коливання в’язкості КГП, лептонна ароматова універсальність, придушення Дрелла–Яна, поріг ді-Хіггса).</w:t>
      </w:r>
      <w:r>
        <w:t xml:space="preserve"> </w:t>
      </w:r>
      <w:r>
        <w:t xml:space="preserve">Без змін у формі. P9d (відношення √3 відхилень R_K до R_{K*}) залишається найбільш безпараметричним прогнозом.</w:t>
      </w:r>
    </w:p>
    <w:bookmarkEnd w:id="37"/>
    <w:bookmarkStart w:id="41" w:name="як-v6-послаблює-емпіричні-напруги"/>
    <w:p>
      <w:pPr>
        <w:pStyle w:val="Heading1"/>
      </w:pPr>
      <w:r>
        <w:t xml:space="preserve">6. Як v6 послаблює емпіричні напруги</w:t>
      </w:r>
    </w:p>
    <w:bookmarkStart w:id="38" w:name="результат-sparc-a₀"/>
    <w:p>
      <w:pPr>
        <w:pStyle w:val="Heading2"/>
      </w:pPr>
      <w:r>
        <w:t xml:space="preserve">6.1 Результат SPARC a₀</w:t>
      </w:r>
    </w:p>
    <w:p>
      <w:pPr>
        <w:pStyle w:val="FirstParagraph"/>
      </w:pPr>
      <w:r>
        <w:t xml:space="preserve">Підгонка SPARC RAR дає a₀ = (1.16 ± 0.001) × 10⁻¹⁰ м с⁻², 3.3% від Мілгрома і 82% від cH₀. Рамка v5 мала на увазі a₀ = cH₀ як сучасне співвідношення. У v6 це послаблюється до: cH₀ є</w:t>
      </w:r>
      <w:r>
        <w:t xml:space="preserve"> </w:t>
      </w:r>
      <w:r>
        <w:rPr>
          <w:iCs/>
          <w:i/>
        </w:rPr>
        <w:t xml:space="preserve">асимптотичним</w:t>
      </w:r>
      <w:r>
        <w:t xml:space="preserve"> </w:t>
      </w:r>
      <w:r>
        <w:t xml:space="preserve">значенням a₀ у пізній фазі де Сіттера (фінальна стадія каскаду); локальне сучасне значення відображає</w:t>
      </w:r>
      <w:r>
        <w:t xml:space="preserve"> </w:t>
      </w:r>
      <w:r>
        <w:rPr>
          <w:iCs/>
          <w:i/>
        </w:rPr>
        <w:t xml:space="preserve">поточний</w:t>
      </w:r>
      <w:r>
        <w:t xml:space="preserve"> </w:t>
      </w:r>
      <w:r>
        <w:t xml:space="preserve">ефективний склад темного сектору, який є зваженим середнім по залишках з різними силами зв’язку з баріонами. Значення Мілгрома 1.2 × 10⁻¹⁰ м с⁻² відтворюється, якщо два найлегші залишки домінують у локальному гало, а важчі залишки є субдомінантними.</w:t>
      </w:r>
      <w:r>
        <w:t xml:space="preserve"> </w:t>
      </w:r>
      <w:r>
        <w:rPr>
          <w:bCs/>
          <w:b/>
        </w:rPr>
        <w:t xml:space="preserve">Прогноз a₀ → cH₀ при z → ∞</w:t>
      </w:r>
      <w:r>
        <w:t xml:space="preserve"> </w:t>
      </w:r>
      <w:r>
        <w:t xml:space="preserve">виживає і є тестованим за допомогою кривих обертання при високому z, коли дані з’являться; шаблон CSV PMOND1 є природним входом.</w:t>
      </w:r>
    </w:p>
    <w:bookmarkEnd w:id="38"/>
    <w:bookmarkStart w:id="39" w:name="провал-збіжності-γ_as-γ_eprl"/>
    <w:p>
      <w:pPr>
        <w:pStyle w:val="Heading2"/>
      </w:pPr>
      <w:r>
        <w:t xml:space="preserve">6.2 Провал збіжності γ_AS ↔ γ_EPRL</w:t>
      </w:r>
    </w:p>
    <w:p>
      <w:pPr>
        <w:pStyle w:val="FirstParagraph"/>
      </w:pPr>
      <w:r>
        <w:t xml:space="preserve">Іграшка TGFT дає γ* = 0.257 ± 0.023, 9% відносний розкид, з коефіцієнтом ентропії чорної діри 0.061 проти цілі 0.250 (75% віддалення). У v5 це було б структурною проблемою. У v6 збіжність очікується лише на</w:t>
      </w:r>
      <w:r>
        <w:t xml:space="preserve"> </w:t>
      </w:r>
      <w:r>
        <w:rPr>
          <w:iCs/>
          <w:i/>
        </w:rPr>
        <w:t xml:space="preserve">фінальній</w:t>
      </w:r>
      <w:r>
        <w:t xml:space="preserve"> </w:t>
      </w:r>
      <w:r>
        <w:t xml:space="preserve">стадії каскаду (k = 4), і провал іграшки відображає відсутність каскадної структури в ренормалізаційному потоці. Спін-пінна RG Бара–Штайнгауса (синтез Шлях розв’язання 6) має реалізовуватися стадія за стадією; збіжність на фіксованій точці k = 4 є прогнозом v6, а поточний 9% розкид сумісний з усередненням по залишкових внесках з k = 5 і k = 6.</w:t>
      </w:r>
    </w:p>
    <w:bookmarkEnd w:id="39"/>
    <w:bookmarkStart w:id="40" w:name="масштабна-залежність-q_up"/>
    <w:p>
      <w:pPr>
        <w:pStyle w:val="Heading2"/>
      </w:pPr>
      <w:r>
        <w:t xml:space="preserve">6.3 Масштабна залежність Q_up</w:t>
      </w:r>
    </w:p>
    <w:p>
      <w:pPr>
        <w:pStyle w:val="FirstParagraph"/>
      </w:pPr>
      <w:r>
        <w:t xml:space="preserve">Відношення Койде верхнього типу зміщується з 0.845 при μ = 2 ГеВ до 0.888 при μ = M_Z, зсув на 37σ. У v5 це суперечило інтерпретації тотожності Койде як інваріанта ренормгрупи. У v6 виведення тотожності Койде через зону Бріллюена застосовується</w:t>
      </w:r>
      <w:r>
        <w:t xml:space="preserve"> </w:t>
      </w:r>
      <w:r>
        <w:rPr>
          <w:iCs/>
          <w:i/>
        </w:rPr>
        <w:t xml:space="preserve">лише на масштабі кристалізації відповідної фази</w:t>
      </w:r>
      <w:r>
        <w:t xml:space="preserve">: для заряджених лептонів — електрослабкий масштаб (де Q_lepton = 0.66666 в межах 0.9σ від 2/3); для верхніх кварків — межа кристалізації КХД/електрослабкого поблизу M_Z (де Q_up відповідає 8/9 в межах 0.4σ). Значення при 2 ГеВ є тоді</w:t>
      </w:r>
      <w:r>
        <w:t xml:space="preserve"> </w:t>
      </w:r>
      <w:r>
        <w:rPr>
          <w:iCs/>
          <w:i/>
        </w:rPr>
        <w:t xml:space="preserve">біжучим</w:t>
      </w:r>
      <w:r>
        <w:t xml:space="preserve"> </w:t>
      </w:r>
      <w:r>
        <w:t xml:space="preserve">значенням від M_Z до некристалографічного масштабу і не передбачається структурою. Це обмежує твердження Койде-як-симетрія-зони-Бріллюена, але повністю усуває напругу 37σ.</w:t>
      </w:r>
    </w:p>
    <w:bookmarkEnd w:id="40"/>
    <w:bookmarkEnd w:id="41"/>
    <w:bookmarkStart w:id="42" w:name="резюме-спростовності"/>
    <w:p>
      <w:pPr>
        <w:pStyle w:val="Heading1"/>
      </w:pPr>
      <w:r>
        <w:t xml:space="preserve">7. Резюме спростовності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Результат, що підтримує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Результат, що спростовує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Пряме виявлення темної матерії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Кілька піків з геометричними відношеннями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пік без верхньої масової структури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Викривлення μ/y КМВ (PIXIE)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Кілька викривлюючих особливостей при обчислюваних z_k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особливість або жодної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Огляд w(z) (Roman)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Багатогармонічні коливання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Одногармонічні коливання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Криві обертання при високому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a₀(z) → cH₀ при z → 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a₀ плоске або віддаляється від cH₀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TGFT-RG (Бар–Штайнгаус)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Збіжність на фіксованій точці k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Збіжність до значення ≠ 1/4 на будь-якій стадії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Койде на M_Z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Лептонні та кваркові відношення в межах 1σ від 2/3, 8/9, 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Будь-яке відношення поза 3σ (наразі сумісне)</w:t>
            </w:r>
          </w:p>
        </w:tc>
      </w:tr>
    </w:tbl>
    <w:p>
      <w:pPr>
        <w:pStyle w:val="BodyText"/>
      </w:pPr>
      <w:r>
        <w:t xml:space="preserve">Найбільш діагностичним тестом є</w:t>
      </w:r>
      <w:r>
        <w:t xml:space="preserve"> </w:t>
      </w:r>
      <w:r>
        <w:rPr>
          <w:bCs/>
          <w:b/>
        </w:rPr>
        <w:t xml:space="preserve">пряме виявлення темної матерії з достатньою масовою досяжністю для розрізнення принаймні кроку m_4 → m_5</w:t>
      </w:r>
      <w:r>
        <w:t xml:space="preserve">. Нульовий результат для будь-якого другого піка нижче 10 ТеВ штовхнув би v6 до N = 5 або наклав би нижню межу на m_5 над 10 ТеВ.</w:t>
      </w:r>
    </w:p>
    <w:bookmarkEnd w:id="42"/>
    <w:bookmarkStart w:id="43" w:name="відкриті-проблеми"/>
    <w:p>
      <w:pPr>
        <w:pStyle w:val="Heading1"/>
      </w:pPr>
      <w:r>
        <w:t xml:space="preserve">8. Відкриті проблеми</w:t>
      </w:r>
    </w:p>
    <w:p>
      <w:pPr>
        <w:pStyle w:val="FirstParagraph"/>
      </w:pPr>
      <w:r>
        <w:rPr>
          <w:bCs/>
          <w:b/>
        </w:rPr>
        <w:t xml:space="preserve">8.1 Точне часування каскаду.</w:t>
      </w:r>
      <w:r>
        <w:t xml:space="preserve"> </w:t>
      </w:r>
      <w:r>
        <w:t xml:space="preserve">Функція f(t), що керує R_k = c/H_k, потребує обчислення еволюції RVM через вимірнісні межі, чого структура v5 не виконувала. Це центральне обчислювальне завдання для v6.</w:t>
      </w:r>
    </w:p>
    <w:p>
      <w:pPr>
        <w:pStyle w:val="BodyText"/>
      </w:pPr>
      <w:r>
        <w:rPr>
          <w:bCs/>
          <w:b/>
        </w:rPr>
        <w:t xml:space="preserve">8.2 Початкова вимірність.</w:t>
      </w:r>
      <w:r>
        <w:t xml:space="preserve"> </w:t>
      </w:r>
      <w:r>
        <w:t xml:space="preserve">v6 відмовляється фіксувати N апріорі. Апріорне значення синтезу — N = 6, але структура вміщає 5 ≤ N ≤ 11 (верхня межа з шляху поділових алгебр). Більше N не підтримується відсутністю свідчень багатьох піків темної матерії, але ще не виключено.</w:t>
      </w:r>
    </w:p>
    <w:p>
      <w:pPr>
        <w:pStyle w:val="BodyText"/>
      </w:pPr>
      <w:r>
        <w:rPr>
          <w:bCs/>
          <w:b/>
        </w:rPr>
        <w:t xml:space="preserve">8.3 Відносні поширеності Ω_k.</w:t>
      </w:r>
      <w:r>
        <w:t xml:space="preserve"> </w:t>
      </w:r>
      <w:r>
        <w:t xml:space="preserve">Для N = 6 з двома проміжними стадіями найпростіша реалізація має Ω_6 : Ω_5 : Ω_4 ≈ 1 : 2 : 2. Обчислення з перших принципів потребує ефективності термалізації каскадної стадії, яка залежить від невідомих зв’язків між залишками на послідовних стадіях.</w:t>
      </w:r>
    </w:p>
    <w:p>
      <w:pPr>
        <w:pStyle w:val="BodyText"/>
      </w:pPr>
      <w:r>
        <w:rPr>
          <w:bCs/>
          <w:b/>
        </w:rPr>
        <w:t xml:space="preserve">8.4 Чи зупиняється каскад на 4.</w:t>
      </w:r>
      <w:r>
        <w:t xml:space="preserve"> </w:t>
      </w:r>
      <w:r>
        <w:t xml:space="preserve">v6 припускає, що фінальна вимірність є 3+1. Справді послідовна структура також має пояснити, чому в космологічному об’ємі не відбувається подальшої редукції до 2+1 (вона відбувається на горизонтах чорних дір; див. v5 §6).</w:t>
      </w:r>
    </w:p>
    <w:p>
      <w:pPr>
        <w:pStyle w:val="BodyText"/>
      </w:pPr>
      <w:r>
        <w:rPr>
          <w:bCs/>
          <w:b/>
        </w:rPr>
        <w:t xml:space="preserve">8.5 Переосмислення синтезу P25.</w:t>
      </w:r>
      <w:r>
        <w:t xml:space="preserve"> </w:t>
      </w:r>
      <w:r>
        <w:t xml:space="preserve">Програма синтезу зараз представляє N = 6 як виведений результат. v6 переосмислює його як апріорне значення, і перехресна перевірка синтезу P25 має бути перекодована, щоб</w:t>
      </w:r>
      <w:r>
        <w:t xml:space="preserve"> </w:t>
      </w:r>
      <w:r>
        <w:rPr>
          <w:iCs/>
          <w:i/>
        </w:rPr>
        <w:t xml:space="preserve">виводити</w:t>
      </w:r>
      <w:r>
        <w:t xml:space="preserve"> </w:t>
      </w:r>
      <w:r>
        <w:t xml:space="preserve">N з даних темного сектору, а не</w:t>
      </w:r>
      <w:r>
        <w:t xml:space="preserve"> </w:t>
      </w:r>
      <w:r>
        <w:rPr>
          <w:iCs/>
          <w:i/>
        </w:rPr>
        <w:t xml:space="preserve">підганяти</w:t>
      </w:r>
      <w:r>
        <w:t xml:space="preserve"> </w:t>
      </w:r>
      <w:r>
        <w:t xml:space="preserve">його до алгебраїчного значення 6.</w:t>
      </w:r>
    </w:p>
    <w:bookmarkEnd w:id="43"/>
    <w:bookmarkStart w:id="44" w:name="висновок"/>
    <w:p>
      <w:pPr>
        <w:pStyle w:val="Heading1"/>
      </w:pPr>
      <w:r>
        <w:t xml:space="preserve">9. Висновок</w:t>
      </w:r>
    </w:p>
    <w:p>
      <w:pPr>
        <w:pStyle w:val="FirstParagraph"/>
      </w:pPr>
      <w:r>
        <w:t xml:space="preserve">CCDR v6 робить дві структурні зміни до v5: Великий вибух стає</w:t>
      </w:r>
      <w:r>
        <w:t xml:space="preserve"> </w:t>
      </w:r>
      <w:r>
        <w:rPr>
          <w:iCs/>
          <w:i/>
        </w:rPr>
        <w:t xml:space="preserve">каскадом</w:t>
      </w:r>
      <w:r>
        <w:t xml:space="preserve"> </w:t>
      </w:r>
      <w:r>
        <w:t xml:space="preserve">вимірнісних редукцій, а не одиничною подією, і ціле число N стає</w:t>
      </w:r>
      <w:r>
        <w:t xml:space="preserve"> </w:t>
      </w:r>
      <w:r>
        <w:rPr>
          <w:iCs/>
          <w:i/>
        </w:rPr>
        <w:t xml:space="preserve">емпіричним виходом</w:t>
      </w:r>
      <w:r>
        <w:t xml:space="preserve">, а не алгебраїчним входом. Перша зміна вводить вежу видів темної матерії з обчислюваними масовими відношеннями, замінюючи єдину оптично-фононну картину v5. Друга зміна перетворює твердження програми синтезу N = 6 зі збігу між побудовами на апріорне очікування, тестоване проти спостережень темного сектору.</w:t>
      </w:r>
    </w:p>
    <w:p>
      <w:pPr>
        <w:pStyle w:val="BodyText"/>
      </w:pPr>
      <w:r>
        <w:t xml:space="preserve">Структура зберігає кожне передбачення v5, що не залежить від однокрокової редукції, послаблює три емпіричні напруги контрольованим чином (a₀ при z = 0, γ-збіжність в іграшках, масштабна залежність Q_up), і додає чотири нові класи прогнозів (P10–P12 і P7-розширений). Найбільш діагностичним експериментом є пряме виявлення темної матерії з достатньою масовою досяжністю для розрізнення другого піка; результат цього експерименту визначить N — що, як ми тепер вважаємо, є єдиним чесним способом його зафіксувати.</w:t>
      </w:r>
    </w:p>
    <w:bookmarkEnd w:id="44"/>
    <w:bookmarkStart w:id="45" w:name="посилання"/>
    <w:p>
      <w:pPr>
        <w:pStyle w:val="Heading1"/>
      </w:pPr>
      <w:r>
        <w:t xml:space="preserve">Посилання</w:t>
      </w:r>
    </w:p>
    <w:p>
      <w:pPr>
        <w:pStyle w:val="FirstParagraph"/>
      </w:pPr>
      <w:r>
        <w:t xml:space="preserve">Ідентичні до v5; додатково:</w:t>
      </w:r>
    </w:p>
    <w:p>
      <w:pPr>
        <w:numPr>
          <w:ilvl w:val="0"/>
          <w:numId w:val="1004"/>
        </w:numPr>
        <w:pStyle w:val="Compact"/>
      </w:pPr>
      <w:r>
        <w:t xml:space="preserve">Ben Geloun, J. &amp; Rivasseau, V. (2012). Commun. Math. Phys. 318, 69.</w:t>
      </w:r>
      <w:r>
        <w:t xml:space="preserve"> </w:t>
      </w:r>
      <w:r>
        <w:rPr>
          <w:iCs/>
          <w:i/>
        </w:rPr>
        <w:t xml:space="preserve">(TGFT-RG.)</w:t>
      </w:r>
    </w:p>
    <w:p>
      <w:pPr>
        <w:numPr>
          <w:ilvl w:val="0"/>
          <w:numId w:val="1004"/>
        </w:numPr>
        <w:pStyle w:val="Compact"/>
      </w:pPr>
      <w:r>
        <w:t xml:space="preserve">Carrozza, S. (2014).</w:t>
      </w:r>
      <w:r>
        <w:t xml:space="preserve"> </w:t>
      </w:r>
      <w:r>
        <w:rPr>
          <w:iCs/>
          <w:i/>
        </w:rPr>
        <w:t xml:space="preserve">Tensorial Methods and Renormalization in Group Field Theories.</w:t>
      </w:r>
      <w:r>
        <w:t xml:space="preserve"> </w:t>
      </w:r>
      <w:r>
        <w:t xml:space="preserve">Springer.</w:t>
      </w:r>
    </w:p>
    <w:p>
      <w:pPr>
        <w:numPr>
          <w:ilvl w:val="0"/>
          <w:numId w:val="1004"/>
        </w:numPr>
        <w:pStyle w:val="Compact"/>
      </w:pPr>
      <w:r>
        <w:t xml:space="preserve">Furey, C. (2018). Phys. Lett. B 785, 84.</w:t>
      </w:r>
      <w:r>
        <w:t xml:space="preserve"> </w:t>
      </w:r>
      <w:r>
        <w:rPr>
          <w:iCs/>
          <w:i/>
        </w:rPr>
        <w:t xml:space="preserve">(Шлях поділових алгебр.)</w:t>
      </w:r>
    </w:p>
    <w:p>
      <w:pPr>
        <w:numPr>
          <w:ilvl w:val="0"/>
          <w:numId w:val="1004"/>
        </w:numPr>
        <w:pStyle w:val="Compact"/>
      </w:pPr>
      <w:r>
        <w:t xml:space="preserve">Bahr, B. &amp; Steinhaus, S. (2016). Phys. Rev. Lett. 117, 141302.</w:t>
      </w:r>
    </w:p>
    <w:p>
      <w:pPr>
        <w:numPr>
          <w:ilvl w:val="0"/>
          <w:numId w:val="1004"/>
        </w:numPr>
        <w:pStyle w:val="Compact"/>
      </w:pPr>
      <w:r>
        <w:t xml:space="preserve">Pastawski, F., Yoshida, B., Harlow, D. &amp; Preskill, J. (2015). JHEP 06, 149.</w:t>
      </w:r>
      <w:r>
        <w:t xml:space="preserve"> </w:t>
      </w:r>
      <w:r>
        <w:rPr>
          <w:iCs/>
          <w:i/>
        </w:rPr>
        <w:t xml:space="preserve">(Код HaPPY.)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 Імена авторів та афіліації приховані.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v6)</dc:title>
  <dc:creator>[Імена авторів приховано для подвійного сліпого рецензування]</dc:creator>
  <dc:language>uk</dc:language>
  <cp:keywords/>
  <dcterms:created xsi:type="dcterms:W3CDTF">2026-04-10T19:37:40Z</dcterms:created>
  <dcterms:modified xsi:type="dcterms:W3CDTF">2026-04-10T19:37:40Z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Березень 2026</vt:lpwstr>
  </property>
  <property fmtid="{D5CDD505-2E9C-101B-9397-08002B2CF9AE}" pid="3" name="subtitle">
    <vt:lpwstr>Каскадна компактифікація, масова вежа темної матерії та визначення N з феноменології темного сектору</vt:lpwstr>
  </property>
</Properties>
</file>