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C1C1C"/>
          <w:sz w:val="40"/>
          <w:szCs w:val="40"/>
        </w:rPr>
        <w:t xml:space="preserve">Розширений Кристалографічний Синтез (v3.9)</w:t>
      </w:r>
    </w:p>
    <w:p>
      <w:pPr>
        <w:spacing w:after="200"/>
        <w:jc w:val="center"/>
      </w:pPr>
      <w:r>
        <w:rPr>
          <w:rFonts w:ascii="Arial" w:cs="Arial" w:eastAsia="Arial" w:hAnsi="Arial"/>
          <w:b/>
          <w:bCs/>
          <w:color w:val="2B4D76"/>
          <w:sz w:val="24"/>
          <w:szCs w:val="24"/>
        </w:rPr>
        <w:t xml:space="preserve">Раковський Дмитро · Травень 2026</w:t>
      </w:r>
    </w:p>
    <w:p>
      <w:pPr>
        <w:spacing w:after="600"/>
        <w:jc w:val="center"/>
      </w:pPr>
      <w:r>
        <w:rPr>
          <w:rFonts w:ascii="Arial" w:cs="Arial" w:eastAsia="Arial" w:hAnsi="Arial"/>
          <w:i/>
          <w:iCs/>
          <w:color w:val="555555"/>
          <w:sz w:val="22"/>
          <w:szCs w:val="22"/>
        </w:rPr>
        <w:t xml:space="preserve">12 первинних каркасів, 4 заміняні гілки, 9 шляхів вирішення — Переформа R11 v3.7 збережена (Непружна темна матерія фононного сектора §21.4 BSM1; розширення CL4; перехресний міст сумісності ν CL7); Оновлення статусу OP1–OP18 від резолвера v14 v3.8 (§17) + Архітектурне оновлення універсального когерентного стека (загострення CL4 v7.9 + новий перехресний міст CL8 — універсальне відношення δk₄/δκ P-A28); Нові передбачення P-A26–P-A29 зареєстровані через супутній CCDR_v7.9; архітектура v3.6 в іншому збережена; v3.9 §21.9 Вибір ідентичності виміру та завершення кіральності орієнтованим згортанням — нові передбачення P-A30 / P-A31 / P-A32, SM-D11 (знакове BSM6), новий перехресний міст CL9 (кількість мостів → 9), відкриті проблеми OP19–OP20</w:t>
      </w:r>
    </w:p>
    <w:p>
      <w:pPr>
        <w:pStyle w:val="Heading1"/>
        <w:spacing w:after="220" w:before="400"/>
      </w:pPr>
      <w:r>
        <w:rPr>
          <w:rFonts w:ascii="Arial" w:cs="Arial" w:eastAsia="Arial" w:hAnsi="Arial"/>
          <w:b/>
          <w:bCs/>
          <w:color w:val="2B4D76"/>
          <w:sz w:val="36"/>
          <w:szCs w:val="36"/>
        </w:rPr>
        <w:t xml:space="preserve">Анотація</w:t>
      </w:r>
    </w:p>
    <w:p>
      <w:pPr>
        <w:spacing w:after="140"/>
      </w:pPr>
      <w:r>
        <w:rPr>
          <w:rFonts w:ascii="Arial" w:cs="Arial" w:eastAsia="Arial" w:hAnsi="Arial"/>
          <w:b w:val="false"/>
          <w:bCs w:val="false"/>
          <w:i w:val="false"/>
          <w:iCs w:val="false"/>
          <w:sz w:val="22"/>
          <w:szCs w:val="22"/>
        </w:rPr>
        <w:t xml:space="preserve">Розширений Кристалографічний Синтез v3.7 організовує дванадцять первинних теоретичних каркасів (ККЗР, RVM, AS, CDT, TN, GFT + EPRL, TGFT-RG, SSM, AQN, DA/O, HaPPY, LGT) у три рівні, чотири заміняні гілки та дев'ять шляхів вирішення, що з'єднують відкриті проблеми з кандидатами на розв'язання. Сім міжкаркасних мостів (CL1–CL7, де CL7 нове у v3.7) пов'язують різні передбачення зі спільними параметрами. П'ятишарова ієрархія спростовуваності класифікує тести за тим, який компонент каркасу вони досліджують.</w:t>
      </w:r>
    </w:p>
    <w:p>
      <w:pPr>
        <w:spacing w:after="140"/>
      </w:pPr>
      <w:r>
        <w:rPr>
          <w:rFonts w:ascii="Arial" w:cs="Arial" w:eastAsia="Arial" w:hAnsi="Arial"/>
          <w:b/>
          <w:bCs/>
          <w:i w:val="false"/>
          <w:iCs w:val="false"/>
          <w:sz w:val="22"/>
          <w:szCs w:val="22"/>
        </w:rPr>
        <w:t xml:space="preserve">Ревізія v3.7 (емпіричні уроки Раунду-11).</w:t>
      </w:r>
      <w:r>
        <w:rPr>
          <w:rFonts w:ascii="Arial" w:cs="Arial" w:eastAsia="Arial" w:hAnsi="Arial"/>
          <w:b w:val="false"/>
          <w:bCs w:val="false"/>
          <w:i w:val="false"/>
          <w:iCs w:val="false"/>
          <w:sz w:val="22"/>
          <w:szCs w:val="22"/>
        </w:rPr>
        <w:t xml:space="preserve"> Тестування Раунду-11 переформованого 32-передбачального списку повернуло два чисті вердикти REJECT на компонентах інвентаря частинок та текстури космічної павутини Синтезу. </w:t>
      </w:r>
      <w:r>
        <w:rPr>
          <w:rFonts w:ascii="Arial" w:cs="Arial" w:eastAsia="Arial" w:hAnsi="Arial"/>
          <w:b/>
          <w:bCs/>
          <w:i w:val="false"/>
          <w:iCs w:val="false"/>
          <w:sz w:val="22"/>
          <w:szCs w:val="22"/>
        </w:rPr>
        <w:t xml:space="preserve">BSM1 (ТМ оптичного фонона ~100 ГеВ пружний SI)</w:t>
      </w:r>
      <w:r>
        <w:rPr>
          <w:rFonts w:ascii="Arial" w:cs="Arial" w:eastAsia="Arial" w:hAnsi="Arial"/>
          <w:b w:val="false"/>
          <w:bCs w:val="false"/>
          <w:i w:val="false"/>
          <w:iCs w:val="false"/>
          <w:sz w:val="22"/>
          <w:szCs w:val="22"/>
        </w:rPr>
        <w:t xml:space="preserve"> відкинуто на 25σ проти сумісного виключення XENONnT/LZ/PandaX-4T при 100 ГеВ; запис v3.6 трактував моду оптичного фонона як пружний спін-незалежний WIMP, що помістило його на хибний тестовий канал. Переоформлення v3.7 робить BSM1 непружним фононно-секторним збудженням із пригніченням пружного перекриття κ_elastic = ν, передбачаючи σ_eff ≈ 5 × 10⁻⁴⁹ см² та δ_BSM1 ≈ ν · m_DM ≈ 0.5 ГеВ; тестовий канал мігрує з кривих виключення пружного SI до пошуків непружної ТМ при XENONnT Мігдала, електронних відскоків лише-S2, та експериментів покоління DARWIN/XLZD. </w:t>
      </w:r>
      <w:r>
        <w:rPr>
          <w:rFonts w:ascii="Arial" w:cs="Arial" w:eastAsia="Arial" w:hAnsi="Arial"/>
          <w:b/>
          <w:bCs/>
          <w:i w:val="false"/>
          <w:iCs w:val="false"/>
          <w:sz w:val="22"/>
          <w:szCs w:val="22"/>
        </w:rPr>
        <w:t xml:space="preserve">P-A07 (поперечний ексцес стінок войдів)</w:t>
      </w:r>
      <w:r>
        <w:rPr>
          <w:rFonts w:ascii="Arial" w:cs="Arial" w:eastAsia="Arial" w:hAnsi="Arial"/>
          <w:b w:val="false"/>
          <w:bCs w:val="false"/>
          <w:i w:val="false"/>
          <w:iCs w:val="false"/>
          <w:sz w:val="22"/>
          <w:szCs w:val="22"/>
        </w:rPr>
        <w:t xml:space="preserve"> відкинуто на 7.25σ на ядрі однієї межі зерен v3.6; оновлення v7.8 ККЗР §8.3 (інверсія масштабування плюс посилення глибиною каскаду) — це відповідна ревізія механізму, і v3.7 включає її через розширення CL4 (сумісна стратифікація за густиною спостережних меж зерен) та новий перехрестний міст </w:t>
      </w:r>
      <w:r>
        <w:rPr>
          <w:rFonts w:ascii="Arial" w:cs="Arial" w:eastAsia="Arial" w:hAnsi="Arial"/>
          <w:b/>
          <w:bCs/>
          <w:i w:val="false"/>
          <w:iCs w:val="false"/>
          <w:sz w:val="22"/>
          <w:szCs w:val="22"/>
        </w:rPr>
        <w:t xml:space="preserve">CL7 — сумісна ν-самосумісність крізь BSM1 (непружне), BSM3 (темний фотон) та §8.3-v7.8 (стекування войдів).</w:t>
      </w:r>
      <w:r>
        <w:rPr>
          <w:rFonts w:ascii="Arial" w:cs="Arial" w:eastAsia="Arial" w:hAnsi="Arial"/>
          <w:b w:val="false"/>
          <w:bCs w:val="false"/>
          <w:i w:val="false"/>
          <w:iCs w:val="false"/>
          <w:sz w:val="22"/>
          <w:szCs w:val="22"/>
        </w:rPr>
        <w:t xml:space="preserve"> Шість нових попередньо-зареєстрованих передбачень (P-A20–P-A25, задокументованих у CCDR_v7.8 §15.4) розширюють інвентар передбачень Синтезу. Архітектура v3.6 (12 каркасів, 4 заміняні гілки, 9 шляхів вирішення, 5-шарова спростовуваність, 6 попередніх перехрестних мостів) збережена у v3.7; CL7 доводить кількість мостів до семи.</w:t>
      </w:r>
    </w:p>
    <w:p>
      <w:pPr>
        <w:spacing w:after="140"/>
      </w:pPr>
      <w:r>
        <w:rPr>
          <w:rFonts w:ascii="Arial" w:cs="Arial" w:eastAsia="Arial" w:hAnsi="Arial"/>
          <w:b/>
          <w:bCs/>
          <w:i w:val="false"/>
          <w:iCs w:val="false"/>
          <w:sz w:val="22"/>
          <w:szCs w:val="22"/>
        </w:rPr>
        <w:t xml:space="preserve">Оновлення v3.8 (статус резолвера v14 OP; універсальна реалізація когерентного стека).</w:t>
      </w:r>
      <w:r>
        <w:rPr>
          <w:rFonts w:ascii="Arial" w:cs="Arial" w:eastAsia="Arial" w:hAnsi="Arial"/>
          <w:b w:val="false"/>
          <w:bCs w:val="false"/>
          <w:i w:val="false"/>
          <w:iCs w:val="false"/>
          <w:sz w:val="22"/>
          <w:szCs w:val="22"/>
        </w:rPr>
        <w:t xml:space="preserve"> Реліз v3.8 Синтезу включає два архітектурні оновлення з супутнього релізу CCDR_v7.9. </w:t>
      </w:r>
      <w:r>
        <w:rPr>
          <w:rFonts w:ascii="Arial" w:cs="Arial" w:eastAsia="Arial" w:hAnsi="Arial"/>
          <w:b/>
          <w:bCs/>
          <w:i w:val="false"/>
          <w:iCs w:val="false"/>
          <w:sz w:val="22"/>
          <w:szCs w:val="22"/>
        </w:rPr>
        <w:t xml:space="preserve">По-перше, статус вирішення OP1–OP18</w:t>
      </w:r>
      <w:r>
        <w:rPr>
          <w:rFonts w:ascii="Arial" w:cs="Arial" w:eastAsia="Arial" w:hAnsi="Arial"/>
          <w:b w:val="false"/>
          <w:bCs w:val="false"/>
          <w:i w:val="false"/>
          <w:iCs w:val="false"/>
          <w:sz w:val="22"/>
          <w:szCs w:val="22"/>
        </w:rPr>
        <w:t xml:space="preserve"> від обчислювального резолвера v14 (схема `ccdr-open-problem-computational-resolver-v14`, ревізія аудиту git:4c23fdd, дані SHA-фіксовані) — вісім із вісімнадцяти відкритих проблем тепер мають явний статус вирішення: OP11 RESOLVED_JOINT (ν = 5.08 × 10⁻³ ± 1.2 × 10⁻³, зафіксовано як робоче значення); OP13 строго-вирішено на лінзуванні Planck PR4 (Δκ = 9.95 × 10⁻³); OP8/OP9 вирішено на рівні сумісності публічно-даних залишків; OP17/OP18 вирішено на широковіконному макро-скринінгу (дозволена частка DCN_k 0.946); OP6/OP10 симуляційно-вирішений апріор (експортовано постеріор видимих піків); OP7 симуляційно-вирішений (асинхронно-каскадний симулятор з локально-історичною чутливістю); OP12 попередньо-вирішено методологічно; OP15 геометрично-скан-вирішений апріор (діапазон c_W 0.014–0.106); OP14 частковий (β_ν-потік ν_IR сумісний з OP11); OP5 на рівні прототипу (Койде-подібне Q = 0.6884). Деталізовано в §17.bis нижче. </w:t>
      </w:r>
      <w:r>
        <w:rPr>
          <w:rFonts w:ascii="Arial" w:cs="Arial" w:eastAsia="Arial" w:hAnsi="Arial"/>
          <w:b/>
          <w:bCs/>
          <w:i w:val="false"/>
          <w:iCs w:val="false"/>
          <w:sz w:val="22"/>
          <w:szCs w:val="22"/>
        </w:rPr>
        <w:t xml:space="preserve">По-друге, універсальна реалізація когерентного стека</w:t>
      </w:r>
      <w:r>
        <w:rPr>
          <w:rFonts w:ascii="Arial" w:cs="Arial" w:eastAsia="Arial" w:hAnsi="Arial"/>
          <w:b w:val="false"/>
          <w:bCs w:val="false"/>
          <w:i w:val="false"/>
          <w:iCs w:val="false"/>
          <w:sz w:val="22"/>
          <w:szCs w:val="22"/>
        </w:rPr>
        <w:t xml:space="preserve"> в CCDR_v7.9 §8.2.bis замінює середовищно-залежну класифікацію з трьома режимами v7.8 на лише-геометричне універсальне ядро δk₄ = (νπ²/6)(r_wall/r_grain)²(N − 4)², застосоване до усіх інтерфейсів космічної павутини. Зміну спричинило вимірювання Раунду-12 на каталозі філаментів Tempel, що повернуло k₄ = 14.491, відкидаючи дискримінатор P-A21 v7.8 на &gt;10σ. </w:t>
      </w:r>
      <w:r>
        <w:rPr>
          <w:rFonts w:ascii="Arial" w:cs="Arial" w:eastAsia="Arial" w:hAnsi="Arial"/>
          <w:b/>
          <w:bCs/>
          <w:i w:val="false"/>
          <w:iCs w:val="false"/>
          <w:sz w:val="22"/>
          <w:szCs w:val="22"/>
        </w:rPr>
        <w:t xml:space="preserve">Це друга невдала ревізія механізму в ККЗР §8 у межах релізного циклу v7.x</w:t>
      </w:r>
      <w:r>
        <w:rPr>
          <w:rFonts w:ascii="Arial" w:cs="Arial" w:eastAsia="Arial" w:hAnsi="Arial"/>
          <w:b w:val="false"/>
          <w:bCs w:val="false"/>
          <w:i w:val="false"/>
          <w:iCs w:val="false"/>
          <w:sz w:val="22"/>
          <w:szCs w:val="22"/>
        </w:rPr>
        <w:t xml:space="preserve"> (після v7.7 одна межа → v7.8 середовищно-залежне → v7.9 універсальне); Синтез записує обидва відкидання як записи аудит-сліду в §22.4 та поширює механізм v7.9 в анотацію інвентаря частинок BSM §21.4 (контекст універсального ядра для κ_elastic = ν), інвентар перехресних мостів §11 (новий CL8 — універсальне відношення δk₄/δκ) та перехресні посилання таблиці передбачень §10 на чотири нові попередньо-зареєстровані передбачення P-A26–P-A29 (ексцес космічних листів, BAO-масштабна гармоніка, універсальне відношення δk₄/δκ, самосумісність майстер-кривої). Архітектурні зміни рівня v3.8: (a) твердження CL4 загострено вдруге для посилання на форму майстер-кривої v7.9 (замінюючи тепер відкинуту рамку асиметрії войд/філамент v7.8); (b) </w:t>
      </w:r>
      <w:r>
        <w:rPr>
          <w:rFonts w:ascii="Arial" w:cs="Arial" w:eastAsia="Arial" w:hAnsi="Arial"/>
          <w:b/>
          <w:bCs/>
          <w:i w:val="false"/>
          <w:iCs w:val="false"/>
          <w:sz w:val="22"/>
          <w:szCs w:val="22"/>
        </w:rPr>
        <w:t xml:space="preserve">новий перехресний міст CL8</w:t>
      </w:r>
      <w:r>
        <w:rPr>
          <w:rFonts w:ascii="Arial" w:cs="Arial" w:eastAsia="Arial" w:hAnsi="Arial"/>
          <w:b w:val="false"/>
          <w:bCs w:val="false"/>
          <w:i w:val="false"/>
          <w:iCs w:val="false"/>
          <w:sz w:val="22"/>
          <w:szCs w:val="22"/>
        </w:rPr>
        <w:t xml:space="preserve"> зареєстровано, партнеруючи з P-A29 як пара дискримінаторів §8 v7.9; (c) §17 розширено підрозділом статусу OP1–OP18 §17.bis; (d) запис BSM1 §21.4 анотовано контекстом універсального ядра v7.9. Архітектура v3.7 (12 каркасів, 4 заміняні гілки, 9 шляхів вирішення, 5-шарова спростовуваність, 7 попередніх перехресних мостів) збережена у v3.8; CL8 доводить кількість мостів до восьми.</w:t>
      </w:r>
    </w:p>
    <w:p>
      <w:pPr>
        <w:spacing w:after="140"/>
      </w:pPr>
      <w:r>
        <w:rPr>
          <w:rFonts w:ascii="Arial" w:cs="Arial" w:eastAsia="Arial" w:hAnsi="Arial"/>
          <w:b/>
          <w:bCs/>
          <w:i w:val="false"/>
          <w:iCs w:val="false"/>
          <w:sz w:val="22"/>
          <w:szCs w:val="22"/>
        </w:rPr>
        <w:t xml:space="preserve">Оновлення v3.9 (вибір ідентичності виміру та завершення кіральності орієнтованим згортанням; новий §21.9). </w:t>
      </w:r>
      <w:r>
        <w:rPr>
          <w:rFonts w:ascii="Arial" w:cs="Arial" w:eastAsia="Arial" w:hAnsi="Arial"/>
          <w:b w:val="false"/>
          <w:bCs w:val="false"/>
          <w:i w:val="false"/>
          <w:iCs w:val="false"/>
          <w:sz w:val="22"/>
          <w:szCs w:val="22"/>
        </w:rPr>
        <w:t xml:space="preserve">v3.9 додає один новий розділ виведення SM, §21.9, що завершує мікроскопічний механізм кіральності семистадійного ланцюга (кіральність ↔ CDT-орієнтація; Z₂, розбита часовою фоліацією CDT) його просторовою половиною: орієнтованою термінальною компактифікацією 5 → 4 точного додаткового виміру. Балковий ферміон 4+1D некіральний (немає γ⁵ у непарному d); орієнтоване згортання S¹/Z₂ дає єдину 4D вейлівську нульову моду з кіральністю sign(ε_5 · стрілка фоліації), тож Z₂ — це орбіфолдна парність згорнутого напрямку, а ідентичність цього напрямку обирає SU(2)_L (а не SU(2)_R) структури C ⊗ H ⊗ O / DA/O; δ_CP ~ sin θ_fold ~ ν пов'язує CKM CP-фазу (SM-D8) з коефіцієнтом каскаду без нового параметра. Геометричний відбір згорнутого напрямку (найменша заселеність матерією ⇔ найменше відношення площі до об'єму, OP19) імпортовано із супутнього CCDR §3.7. §21.9 реєструє три нові попередньо зареєстровані передбачення — </w:t>
      </w:r>
      <w:r>
        <w:rPr>
          <w:rFonts w:ascii="Arial" w:cs="Arial" w:eastAsia="Arial" w:hAnsi="Arial"/>
          <w:b/>
          <w:bCs/>
          <w:i w:val="false"/>
          <w:iCs w:val="false"/>
          <w:sz w:val="22"/>
          <w:szCs w:val="22"/>
        </w:rPr>
        <w:t xml:space="preserve">P-A30 </w:t>
      </w:r>
      <w:r>
        <w:rPr>
          <w:rFonts w:ascii="Arial" w:cs="Arial" w:eastAsia="Arial" w:hAnsi="Arial"/>
          <w:b w:val="false"/>
          <w:bCs w:val="false"/>
          <w:i w:val="false"/>
          <w:iCs w:val="false"/>
          <w:sz w:val="22"/>
          <w:szCs w:val="22"/>
        </w:rPr>
        <w:t xml:space="preserve">(космічне та слабке порушення парності мають один знак; LiteBIRD / CMB-S4), </w:t>
      </w:r>
      <w:r>
        <w:rPr>
          <w:rFonts w:ascii="Arial" w:cs="Arial" w:eastAsia="Arial" w:hAnsi="Arial"/>
          <w:b/>
          <w:bCs/>
          <w:i w:val="false"/>
          <w:iCs w:val="false"/>
          <w:sz w:val="22"/>
          <w:szCs w:val="22"/>
        </w:rPr>
        <w:t xml:space="preserve">P-A31 </w:t>
      </w:r>
      <w:r>
        <w:rPr>
          <w:rFonts w:ascii="Arial" w:cs="Arial" w:eastAsia="Arial" w:hAnsi="Arial"/>
          <w:b w:val="false"/>
          <w:bCs w:val="false"/>
          <w:i w:val="false"/>
          <w:iCs w:val="false"/>
          <w:sz w:val="22"/>
          <w:szCs w:val="22"/>
        </w:rPr>
        <w:t xml:space="preserve">(згортання, що визначає кіральність, є додатковим напрямком найбільшого радіуса / найлегших KK), та </w:t>
      </w:r>
      <w:r>
        <w:rPr>
          <w:rFonts w:ascii="Arial" w:cs="Arial" w:eastAsia="Arial" w:hAnsi="Arial"/>
          <w:b/>
          <w:bCs/>
          <w:i w:val="false"/>
          <w:iCs w:val="false"/>
          <w:sz w:val="22"/>
          <w:szCs w:val="22"/>
        </w:rPr>
        <w:t xml:space="preserve">P-A32 </w:t>
      </w:r>
      <w:r>
        <w:rPr>
          <w:rFonts w:ascii="Arial" w:cs="Arial" w:eastAsia="Arial" w:hAnsi="Arial"/>
          <w:b w:val="false"/>
          <w:bCs w:val="false"/>
          <w:i w:val="false"/>
          <w:iCs w:val="false"/>
          <w:sz w:val="22"/>
          <w:szCs w:val="22"/>
        </w:rPr>
        <w:t xml:space="preserve">(вісь залишкової статистичної анізотропії вирівняна з віссю парності) — загострення з боку виведення SM </w:t>
      </w:r>
      <w:r>
        <w:rPr>
          <w:rFonts w:ascii="Arial" w:cs="Arial" w:eastAsia="Arial" w:hAnsi="Arial"/>
          <w:b/>
          <w:bCs/>
          <w:i w:val="false"/>
          <w:iCs w:val="false"/>
          <w:sz w:val="22"/>
          <w:szCs w:val="22"/>
        </w:rPr>
        <w:t xml:space="preserve">SM-D11 </w:t>
      </w:r>
      <w:r>
        <w:rPr>
          <w:rFonts w:ascii="Arial" w:cs="Arial" w:eastAsia="Arial" w:hAnsi="Arial"/>
          <w:b w:val="false"/>
          <w:bCs w:val="false"/>
          <w:i w:val="false"/>
          <w:iCs w:val="false"/>
          <w:sz w:val="22"/>
          <w:szCs w:val="22"/>
        </w:rPr>
        <w:t xml:space="preserve">(знаковий замок орієнтації симплексу CDT ↔ слабка кіральність, що розширює BSM6; також у §21.3), один новий перехресний міст </w:t>
      </w:r>
      <w:r>
        <w:rPr>
          <w:rFonts w:ascii="Arial" w:cs="Arial" w:eastAsia="Arial" w:hAnsi="Arial"/>
          <w:b/>
          <w:bCs/>
          <w:i w:val="false"/>
          <w:iCs w:val="false"/>
          <w:sz w:val="22"/>
          <w:szCs w:val="22"/>
        </w:rPr>
        <w:t xml:space="preserve">CL9 </w:t>
      </w:r>
      <w:r>
        <w:rPr>
          <w:rFonts w:ascii="Arial" w:cs="Arial" w:eastAsia="Arial" w:hAnsi="Arial"/>
          <w:b w:val="false"/>
          <w:bCs w:val="false"/>
          <w:i w:val="false"/>
          <w:iCs w:val="false"/>
          <w:sz w:val="22"/>
          <w:szCs w:val="22"/>
        </w:rPr>
        <w:t xml:space="preserve">(§11.8 — трибічна узгодженість орієнтацій P-A30 ⊕ слабка кіральність ⊕ SM-D11 / BSM6, що підвищує кількість мостів з восьми до дев'яти й додає другу спільну величину основне-тіло ↔ виведення SM поза SM-D8), та дві нові відкриті проблеми </w:t>
      </w:r>
      <w:r>
        <w:rPr>
          <w:rFonts w:ascii="Arial" w:cs="Arial" w:eastAsia="Arial" w:hAnsi="Arial"/>
          <w:b/>
          <w:bCs/>
          <w:i w:val="false"/>
          <w:iCs w:val="false"/>
          <w:sz w:val="22"/>
          <w:szCs w:val="22"/>
        </w:rPr>
        <w:t xml:space="preserve">OP19 </w:t>
      </w:r>
      <w:r>
        <w:rPr>
          <w:rFonts w:ascii="Arial" w:cs="Arial" w:eastAsia="Arial" w:hAnsi="Arial"/>
          <w:b w:val="false"/>
          <w:bCs w:val="false"/>
          <w:i w:val="false"/>
          <w:iCs w:val="false"/>
          <w:sz w:val="22"/>
          <w:szCs w:val="22"/>
        </w:rPr>
        <w:t xml:space="preserve">(доведення, що найменша заселеність = найменше A/V) та </w:t>
      </w:r>
      <w:r>
        <w:rPr>
          <w:rFonts w:ascii="Arial" w:cs="Arial" w:eastAsia="Arial" w:hAnsi="Arial"/>
          <w:b/>
          <w:bCs/>
          <w:i w:val="false"/>
          <w:iCs w:val="false"/>
          <w:sz w:val="22"/>
          <w:szCs w:val="22"/>
        </w:rPr>
        <w:t xml:space="preserve">OP20 </w:t>
      </w:r>
      <w:r>
        <w:rPr>
          <w:rFonts w:ascii="Arial" w:cs="Arial" w:eastAsia="Arial" w:hAnsi="Arial"/>
          <w:b w:val="false"/>
          <w:bCs w:val="false"/>
          <w:i w:val="false"/>
          <w:iCs w:val="false"/>
          <w:sz w:val="22"/>
          <w:szCs w:val="22"/>
        </w:rPr>
        <w:t xml:space="preserve">(єдиність проти спонтанного вибору ε_5). §21.9 — це шар геометричного доповнення, а не аксіома жорсткого ядра: якщо P-A30 / SM-D11 будуть рішуче спростовані, він повертається до евристики, а механізм кіральності лишається самостійним. Увесь вміст v3.8 (статус OP1–OP18 §17.bis від резолвера v14, універсальний когерентний стек CL8, P-A26–P-A29) зберігається без змін.</w:t>
      </w:r>
    </w:p>
    <w:p>
      <w:pPr>
        <w:pStyle w:val="Heading1"/>
        <w:spacing w:after="220" w:before="400"/>
      </w:pPr>
      <w:r>
        <w:rPr>
          <w:rFonts w:ascii="Arial" w:cs="Arial" w:eastAsia="Arial" w:hAnsi="Arial"/>
          <w:b/>
          <w:bCs/>
          <w:color w:val="2B4D76"/>
          <w:sz w:val="36"/>
          <w:szCs w:val="36"/>
        </w:rPr>
        <w:t xml:space="preserve">1. 12 первинних каркасів</w:t>
      </w:r>
    </w:p>
    <w:p>
      <w:pPr>
        <w:pStyle w:val="Heading2"/>
        <w:spacing w:after="140" w:before="280"/>
      </w:pPr>
      <w:r>
        <w:rPr>
          <w:rFonts w:ascii="Arial" w:cs="Arial" w:eastAsia="Arial" w:hAnsi="Arial"/>
          <w:b/>
          <w:bCs/>
          <w:color w:val="1C1C1C"/>
          <w:sz w:val="28"/>
          <w:szCs w:val="28"/>
        </w:rPr>
        <w:t xml:space="preserve">Рівень 1 — Спостережно прив'язаний</w:t>
      </w:r>
    </w:p>
    <w:p>
      <w:pPr>
        <w:spacing w:after="140"/>
      </w:pPr>
      <w:r>
        <w:rPr>
          <w:rFonts w:ascii="Arial" w:cs="Arial" w:eastAsia="Arial" w:hAnsi="Arial"/>
          <w:b/>
          <w:bCs/>
          <w:i w:val="false"/>
          <w:iCs w:val="false"/>
          <w:sz w:val="22"/>
          <w:szCs w:val="22"/>
        </w:rPr>
        <w:t xml:space="preserve">1.1 ККЗР (2026)</w:t>
      </w:r>
      <w:r>
        <w:rPr>
          <w:rFonts w:ascii="Arial" w:cs="Arial" w:eastAsia="Arial" w:hAnsi="Arial"/>
          <w:b w:val="false"/>
          <w:bCs w:val="false"/>
          <w:i w:val="false"/>
          <w:iCs w:val="false"/>
          <w:sz w:val="22"/>
          <w:szCs w:val="22"/>
        </w:rPr>
        <w:t xml:space="preserve"> — Кристалографічна Космологія з Розмірного Зменшення, первинний каркас, у v7.8. </w:t>
      </w:r>
      <w:r>
        <w:rPr>
          <w:rFonts w:ascii="Arial" w:cs="Arial" w:eastAsia="Arial" w:hAnsi="Arial"/>
          <w:b/>
          <w:bCs/>
          <w:i w:val="false"/>
          <w:iCs w:val="false"/>
          <w:sz w:val="22"/>
          <w:szCs w:val="22"/>
        </w:rPr>
        <w:t xml:space="preserve">1.2 RVM</w:t>
      </w:r>
      <w:r>
        <w:rPr>
          <w:rFonts w:ascii="Arial" w:cs="Arial" w:eastAsia="Arial" w:hAnsi="Arial"/>
          <w:b w:val="false"/>
          <w:bCs w:val="false"/>
          <w:i w:val="false"/>
          <w:iCs w:val="false"/>
          <w:sz w:val="22"/>
          <w:szCs w:val="22"/>
        </w:rPr>
        <w:t xml:space="preserve"> — Біжуча Модель Вакууму, Шапіро &amp; Сола (2002). </w:t>
      </w:r>
      <w:r>
        <w:rPr>
          <w:rFonts w:ascii="Arial" w:cs="Arial" w:eastAsia="Arial" w:hAnsi="Arial"/>
          <w:b/>
          <w:bCs/>
          <w:i w:val="false"/>
          <w:iCs w:val="false"/>
          <w:sz w:val="22"/>
          <w:szCs w:val="22"/>
        </w:rPr>
        <w:t xml:space="preserve">1.3 AS</w:t>
      </w:r>
      <w:r>
        <w:rPr>
          <w:rFonts w:ascii="Arial" w:cs="Arial" w:eastAsia="Arial" w:hAnsi="Arial"/>
          <w:b w:val="false"/>
          <w:bCs w:val="false"/>
          <w:i w:val="false"/>
          <w:iCs w:val="false"/>
          <w:sz w:val="22"/>
          <w:szCs w:val="22"/>
        </w:rPr>
        <w:t xml:space="preserve"> — Асимптотична Безпека, Вайнберг (1979), Ройтер (1998).</w:t>
      </w:r>
    </w:p>
    <w:p>
      <w:pPr>
        <w:pStyle w:val="Heading2"/>
        <w:spacing w:after="140" w:before="280"/>
      </w:pPr>
      <w:r>
        <w:rPr>
          <w:rFonts w:ascii="Arial" w:cs="Arial" w:eastAsia="Arial" w:hAnsi="Arial"/>
          <w:b/>
          <w:bCs/>
          <w:color w:val="1C1C1C"/>
          <w:sz w:val="28"/>
          <w:szCs w:val="28"/>
        </w:rPr>
        <w:t xml:space="preserve">Рівень 2 — Структурно зобов'язаний, емпіричне тестування очікується</w:t>
      </w:r>
    </w:p>
    <w:p>
      <w:pPr>
        <w:spacing w:after="140"/>
      </w:pPr>
      <w:r>
        <w:rPr>
          <w:rFonts w:ascii="Arial" w:cs="Arial" w:eastAsia="Arial" w:hAnsi="Arial"/>
          <w:b/>
          <w:bCs/>
          <w:i w:val="false"/>
          <w:iCs w:val="false"/>
          <w:sz w:val="22"/>
          <w:szCs w:val="22"/>
        </w:rPr>
        <w:t xml:space="preserve">1.4 CDT</w:t>
      </w:r>
      <w:r>
        <w:rPr>
          <w:rFonts w:ascii="Arial" w:cs="Arial" w:eastAsia="Arial" w:hAnsi="Arial"/>
          <w:b w:val="false"/>
          <w:bCs w:val="false"/>
          <w:i w:val="false"/>
          <w:iCs w:val="false"/>
          <w:sz w:val="22"/>
          <w:szCs w:val="22"/>
        </w:rPr>
        <w:t xml:space="preserve"> — Причинні Динамічні Тріангуляції, Амб'єрн, Юрк'євич, Лолль (2004). </w:t>
      </w:r>
      <w:r>
        <w:rPr>
          <w:rFonts w:ascii="Arial" w:cs="Arial" w:eastAsia="Arial" w:hAnsi="Arial"/>
          <w:b/>
          <w:bCs/>
          <w:i w:val="false"/>
          <w:iCs w:val="false"/>
          <w:sz w:val="22"/>
          <w:szCs w:val="22"/>
        </w:rPr>
        <w:t xml:space="preserve">1.5 TN</w:t>
      </w:r>
      <w:r>
        <w:rPr>
          <w:rFonts w:ascii="Arial" w:cs="Arial" w:eastAsia="Arial" w:hAnsi="Arial"/>
          <w:b w:val="false"/>
          <w:bCs w:val="false"/>
          <w:i w:val="false"/>
          <w:iCs w:val="false"/>
          <w:sz w:val="22"/>
          <w:szCs w:val="22"/>
        </w:rPr>
        <w:t xml:space="preserve"> — Тензорні Мережі, Рю &amp; Такаянагі (2006), Хейден та ін. (2016). </w:t>
      </w:r>
      <w:r>
        <w:rPr>
          <w:rFonts w:ascii="Arial" w:cs="Arial" w:eastAsia="Arial" w:hAnsi="Arial"/>
          <w:b/>
          <w:bCs/>
          <w:i w:val="false"/>
          <w:iCs w:val="false"/>
          <w:sz w:val="22"/>
          <w:szCs w:val="22"/>
        </w:rPr>
        <w:t xml:space="preserve">1.6 GFT + EPRL</w:t>
      </w:r>
      <w:r>
        <w:rPr>
          <w:rFonts w:ascii="Arial" w:cs="Arial" w:eastAsia="Arial" w:hAnsi="Arial"/>
          <w:b w:val="false"/>
          <w:bCs w:val="false"/>
          <w:i w:val="false"/>
          <w:iCs w:val="false"/>
          <w:sz w:val="22"/>
          <w:szCs w:val="22"/>
        </w:rPr>
        <w:t xml:space="preserve"> — Теорія Групових Полів + EPRL спінова піна, Оріті (2007). </w:t>
      </w:r>
      <w:r>
        <w:rPr>
          <w:rFonts w:ascii="Arial" w:cs="Arial" w:eastAsia="Arial" w:hAnsi="Arial"/>
          <w:b/>
          <w:bCs/>
          <w:i w:val="false"/>
          <w:iCs w:val="false"/>
          <w:sz w:val="22"/>
          <w:szCs w:val="22"/>
        </w:rPr>
        <w:t xml:space="preserve">1.7 TGFT-RG</w:t>
      </w:r>
      <w:r>
        <w:rPr>
          <w:rFonts w:ascii="Arial" w:cs="Arial" w:eastAsia="Arial" w:hAnsi="Arial"/>
          <w:b w:val="false"/>
          <w:bCs w:val="false"/>
          <w:i w:val="false"/>
          <w:iCs w:val="false"/>
          <w:sz w:val="22"/>
          <w:szCs w:val="22"/>
        </w:rPr>
        <w:t xml:space="preserve"> — Тензорна Теорія Групових Полів Ренормалізаційна Група, Бен Гелун &amp; Рівассо (2012). </w:t>
      </w:r>
      <w:r>
        <w:rPr>
          <w:rFonts w:ascii="Arial" w:cs="Arial" w:eastAsia="Arial" w:hAnsi="Arial"/>
          <w:b/>
          <w:bCs/>
          <w:i w:val="false"/>
          <w:iCs w:val="false"/>
          <w:sz w:val="22"/>
          <w:szCs w:val="22"/>
        </w:rPr>
        <w:t xml:space="preserve">1.8 SSM</w:t>
      </w:r>
      <w:r>
        <w:rPr>
          <w:rFonts w:ascii="Arial" w:cs="Arial" w:eastAsia="Arial" w:hAnsi="Arial"/>
          <w:b w:val="false"/>
          <w:bCs w:val="false"/>
          <w:i w:val="false"/>
          <w:iCs w:val="false"/>
          <w:sz w:val="22"/>
          <w:szCs w:val="22"/>
        </w:rPr>
        <w:t xml:space="preserve"> — Спектральна Стандартна Модель, Конн (1996), Шамседдін &amp; Конн (2007).</w:t>
      </w:r>
    </w:p>
    <w:p>
      <w:pPr>
        <w:pStyle w:val="Heading2"/>
        <w:spacing w:after="140" w:before="280"/>
      </w:pPr>
      <w:r>
        <w:rPr>
          <w:rFonts w:ascii="Arial" w:cs="Arial" w:eastAsia="Arial" w:hAnsi="Arial"/>
          <w:b/>
          <w:bCs/>
          <w:color w:val="1C1C1C"/>
          <w:sz w:val="28"/>
          <w:szCs w:val="28"/>
        </w:rPr>
        <w:t xml:space="preserve">Рівень 3 — Алгебраїчно/Структурно, Перевірки сумісності</w:t>
      </w:r>
    </w:p>
    <w:p>
      <w:pPr>
        <w:spacing w:after="140"/>
      </w:pPr>
      <w:r>
        <w:rPr>
          <w:rFonts w:ascii="Arial" w:cs="Arial" w:eastAsia="Arial" w:hAnsi="Arial"/>
          <w:b/>
          <w:bCs/>
          <w:i w:val="false"/>
          <w:iCs w:val="false"/>
          <w:sz w:val="22"/>
          <w:szCs w:val="22"/>
        </w:rPr>
        <w:t xml:space="preserve">1.9 AQN</w:t>
      </w:r>
      <w:r>
        <w:rPr>
          <w:rFonts w:ascii="Arial" w:cs="Arial" w:eastAsia="Arial" w:hAnsi="Arial"/>
          <w:b w:val="false"/>
          <w:bCs w:val="false"/>
          <w:i w:val="false"/>
          <w:iCs w:val="false"/>
          <w:sz w:val="22"/>
          <w:szCs w:val="22"/>
        </w:rPr>
        <w:t xml:space="preserve"> — Аксіон-Кварк-Самородок, Жицький (2003). </w:t>
      </w:r>
      <w:r>
        <w:rPr>
          <w:rFonts w:ascii="Arial" w:cs="Arial" w:eastAsia="Arial" w:hAnsi="Arial"/>
          <w:b/>
          <w:bCs/>
          <w:i w:val="false"/>
          <w:iCs w:val="false"/>
          <w:sz w:val="22"/>
          <w:szCs w:val="22"/>
        </w:rPr>
        <w:t xml:space="preserve">1.10 DA/O</w:t>
      </w:r>
      <w:r>
        <w:rPr>
          <w:rFonts w:ascii="Arial" w:cs="Arial" w:eastAsia="Arial" w:hAnsi="Arial"/>
          <w:b w:val="false"/>
          <w:bCs w:val="false"/>
          <w:i w:val="false"/>
          <w:iCs w:val="false"/>
          <w:sz w:val="22"/>
          <w:szCs w:val="22"/>
        </w:rPr>
        <w:t xml:space="preserve"> — Алгебра поділу/Октоніон, Фьюрі (2012/2018), Баез (2001). </w:t>
      </w:r>
      <w:r>
        <w:rPr>
          <w:rFonts w:ascii="Arial" w:cs="Arial" w:eastAsia="Arial" w:hAnsi="Arial"/>
          <w:b/>
          <w:bCs/>
          <w:i w:val="false"/>
          <w:iCs w:val="false"/>
          <w:sz w:val="22"/>
          <w:szCs w:val="22"/>
        </w:rPr>
        <w:t xml:space="preserve">1.11 HaPPY</w:t>
      </w:r>
      <w:r>
        <w:rPr>
          <w:rFonts w:ascii="Arial" w:cs="Arial" w:eastAsia="Arial" w:hAnsi="Arial"/>
          <w:b w:val="false"/>
          <w:bCs w:val="false"/>
          <w:i w:val="false"/>
          <w:iCs w:val="false"/>
          <w:sz w:val="22"/>
          <w:szCs w:val="22"/>
        </w:rPr>
        <w:t xml:space="preserve"> — Голографічний код, Пастаський та ін. (2015). </w:t>
      </w:r>
      <w:r>
        <w:rPr>
          <w:rFonts w:ascii="Arial" w:cs="Arial" w:eastAsia="Arial" w:hAnsi="Arial"/>
          <w:b/>
          <w:bCs/>
          <w:i w:val="false"/>
          <w:iCs w:val="false"/>
          <w:sz w:val="22"/>
          <w:szCs w:val="22"/>
        </w:rPr>
        <w:t xml:space="preserve">1.12 LGT</w:t>
      </w:r>
      <w:r>
        <w:rPr>
          <w:rFonts w:ascii="Arial" w:cs="Arial" w:eastAsia="Arial" w:hAnsi="Arial"/>
          <w:b w:val="false"/>
          <w:bCs w:val="false"/>
          <w:i w:val="false"/>
          <w:iCs w:val="false"/>
          <w:sz w:val="22"/>
          <w:szCs w:val="22"/>
        </w:rPr>
        <w:t xml:space="preserve"> — Граткова Калібрувальна Теорія, Вілсон (1974).</w:t>
      </w:r>
    </w:p>
    <w:p>
      <w:pPr>
        <w:pStyle w:val="Heading1"/>
        <w:spacing w:after="220" w:before="400"/>
      </w:pPr>
      <w:r>
        <w:rPr>
          <w:rFonts w:ascii="Arial" w:cs="Arial" w:eastAsia="Arial" w:hAnsi="Arial"/>
          <w:b/>
          <w:bCs/>
          <w:color w:val="2B4D76"/>
          <w:sz w:val="36"/>
          <w:szCs w:val="36"/>
        </w:rPr>
        <w:t xml:space="preserve">2. Чотири альтернативні заміняні гілки (розширено у v3.5)</w:t>
      </w:r>
    </w:p>
    <w:p>
      <w:pPr>
        <w:spacing w:after="140"/>
      </w:pPr>
      <w:r>
        <w:rPr>
          <w:rFonts w:ascii="Arial" w:cs="Arial" w:eastAsia="Arial" w:hAnsi="Arial"/>
          <w:b/>
          <w:bCs/>
          <w:i w:val="false"/>
          <w:iCs w:val="false"/>
          <w:sz w:val="22"/>
          <w:szCs w:val="22"/>
        </w:rPr>
        <w:t xml:space="preserve">2.1 CST ↔ CDT</w:t>
      </w:r>
      <w:r>
        <w:rPr>
          <w:rFonts w:ascii="Arial" w:cs="Arial" w:eastAsia="Arial" w:hAnsi="Arial"/>
          <w:b w:val="false"/>
          <w:bCs w:val="false"/>
          <w:i w:val="false"/>
          <w:iCs w:val="false"/>
          <w:sz w:val="22"/>
          <w:szCs w:val="22"/>
        </w:rPr>
        <w:t xml:space="preserve"> — Бомбеллі, Лі, Мейєр &amp; Соркін (1987); замінник причинно-сетевий для причинно-тріангуляційного ядра. </w:t>
      </w:r>
      <w:r>
        <w:rPr>
          <w:rFonts w:ascii="Arial" w:cs="Arial" w:eastAsia="Arial" w:hAnsi="Arial"/>
          <w:b/>
          <w:bCs/>
          <w:i w:val="false"/>
          <w:iCs w:val="false"/>
          <w:sz w:val="22"/>
          <w:szCs w:val="22"/>
        </w:rPr>
        <w:t xml:space="preserve">2.2 EG ↔ CDT + TN</w:t>
      </w:r>
      <w:r>
        <w:rPr>
          <w:rFonts w:ascii="Arial" w:cs="Arial" w:eastAsia="Arial" w:hAnsi="Arial"/>
          <w:b w:val="false"/>
          <w:bCs w:val="false"/>
          <w:i w:val="false"/>
          <w:iCs w:val="false"/>
          <w:sz w:val="22"/>
          <w:szCs w:val="22"/>
        </w:rPr>
        <w:t xml:space="preserve"> — Якобсон (1995), Верлінде (2011/2017); замінник емерджентної гравітації. </w:t>
      </w:r>
      <w:r>
        <w:rPr>
          <w:rFonts w:ascii="Arial" w:cs="Arial" w:eastAsia="Arial" w:hAnsi="Arial"/>
          <w:b/>
          <w:bCs/>
          <w:i w:val="false"/>
          <w:iCs w:val="false"/>
          <w:sz w:val="22"/>
          <w:szCs w:val="22"/>
        </w:rPr>
        <w:t xml:space="preserve">2.3 CFS ↔ CDT</w:t>
      </w:r>
      <w:r>
        <w:rPr>
          <w:rFonts w:ascii="Arial" w:cs="Arial" w:eastAsia="Arial" w:hAnsi="Arial"/>
          <w:b w:val="false"/>
          <w:bCs w:val="false"/>
          <w:i w:val="false"/>
          <w:iCs w:val="false"/>
          <w:sz w:val="22"/>
          <w:szCs w:val="22"/>
        </w:rPr>
        <w:t xml:space="preserve"> — Фінстер (2006); замінник причинно-ферміонної системи. </w:t>
      </w:r>
      <w:r>
        <w:rPr>
          <w:rFonts w:ascii="Arial" w:cs="Arial" w:eastAsia="Arial" w:hAnsi="Arial"/>
          <w:b/>
          <w:bCs/>
          <w:i w:val="false"/>
          <w:iCs w:val="false"/>
          <w:sz w:val="22"/>
          <w:szCs w:val="22"/>
        </w:rPr>
        <w:t xml:space="preserve">2.4 Гілка вічного атрактора ↔ Випаровування за замовчуванням (v3.5+)</w:t>
      </w:r>
      <w:r>
        <w:rPr>
          <w:rFonts w:ascii="Arial" w:cs="Arial" w:eastAsia="Arial" w:hAnsi="Arial"/>
          <w:b w:val="false"/>
          <w:bCs w:val="false"/>
          <w:i w:val="false"/>
          <w:iCs w:val="false"/>
          <w:sz w:val="22"/>
          <w:szCs w:val="22"/>
        </w:rPr>
        <w:t xml:space="preserve"> — замінює стійкий стан де Сіттера на кінцевий пункт випаровування v7.5+.</w:t>
      </w:r>
    </w:p>
    <w:p>
      <w:pPr>
        <w:pStyle w:val="Heading1"/>
        <w:spacing w:after="220" w:before="400"/>
      </w:pPr>
      <w:r>
        <w:rPr>
          <w:rFonts w:ascii="Arial" w:cs="Arial" w:eastAsia="Arial" w:hAnsi="Arial"/>
          <w:b/>
          <w:bCs/>
          <w:color w:val="2B4D76"/>
          <w:sz w:val="36"/>
          <w:szCs w:val="36"/>
        </w:rPr>
        <w:t xml:space="preserve">3. Таблиця замін (розширено у v3.5)</w:t>
      </w:r>
    </w:p>
    <w:p>
      <w:pPr>
        <w:spacing w:after="140"/>
      </w:pPr>
      <w:r>
        <w:rPr>
          <w:rFonts w:ascii="Arial" w:cs="Arial" w:eastAsia="Arial" w:hAnsi="Arial"/>
          <w:b w:val="false"/>
          <w:bCs w:val="false"/>
          <w:i w:val="false"/>
          <w:iCs w:val="false"/>
          <w:sz w:val="22"/>
          <w:szCs w:val="22"/>
        </w:rPr>
        <w:t xml:space="preserve">Чотири заміняні гілки взаємно незалежні і можуть бути підставлені в основний каркас без зміни його передбачень у доменах каскадного залишку / космічної павутини / темної матерії / виведення SM. Заміна впливає лише на конкретний домен гілки (причинно-сетова дискретизація, емерджентна гравітація, тощо). Таблиця замін каталогізує, які передбачення чутливі до якої заміни гілки.</w:t>
      </w:r>
    </w:p>
    <w:p>
      <w:pPr>
        <w:pStyle w:val="Heading1"/>
        <w:spacing w:after="220" w:before="400"/>
      </w:pPr>
      <w:r>
        <w:rPr>
          <w:rFonts w:ascii="Arial" w:cs="Arial" w:eastAsia="Arial" w:hAnsi="Arial"/>
          <w:b/>
          <w:bCs/>
          <w:color w:val="2B4D76"/>
          <w:sz w:val="36"/>
          <w:szCs w:val="36"/>
        </w:rPr>
        <w:t xml:space="preserve">4. Повний рівняннєвий ланцюг</w:t>
      </w:r>
    </w:p>
    <w:p>
      <w:pPr>
        <w:pStyle w:val="Heading2"/>
        <w:spacing w:after="140" w:before="280"/>
      </w:pPr>
      <w:r>
        <w:rPr>
          <w:rFonts w:ascii="Arial" w:cs="Arial" w:eastAsia="Arial" w:hAnsi="Arial"/>
          <w:b/>
          <w:bCs/>
          <w:color w:val="1C1C1C"/>
          <w:sz w:val="28"/>
          <w:szCs w:val="28"/>
        </w:rPr>
        <w:t xml:space="preserve">4.1 Фундаментальні обмеження</w:t>
      </w:r>
    </w:p>
    <w:p>
      <w:pPr>
        <w:spacing w:after="140"/>
      </w:pPr>
      <w:r>
        <w:rPr>
          <w:rFonts w:ascii="Arial" w:cs="Arial" w:eastAsia="Arial" w:hAnsi="Arial"/>
          <w:b w:val="false"/>
          <w:bCs w:val="false"/>
          <w:i w:val="false"/>
          <w:iCs w:val="false"/>
          <w:sz w:val="22"/>
          <w:szCs w:val="22"/>
        </w:rPr>
        <w:t xml:space="preserve">Повний рівняннєвий ланцюг збирає компоненти каркасу в єдиний передбачальний конвеєр від балка вищої розмірності до лабораторних спостережних. Фундаментальні обмеження (без FTL, без подорожей у часі в 4D-спроектованому зрізі, без вкладених вічних кристалів у v7.5+) накладено як жорсткі межові умови на каскадну структуру.</w:t>
      </w:r>
    </w:p>
    <w:p>
      <w:pPr>
        <w:pStyle w:val="Heading2"/>
        <w:spacing w:after="140" w:before="280"/>
      </w:pPr>
      <w:r>
        <w:rPr>
          <w:rFonts w:ascii="Arial" w:cs="Arial" w:eastAsia="Arial" w:hAnsi="Arial"/>
          <w:b/>
          <w:bCs/>
          <w:color w:val="1C1C1C"/>
          <w:sz w:val="28"/>
          <w:szCs w:val="28"/>
        </w:rPr>
        <w:t xml:space="preserve">4.2 Застереження зменшуваного об'єму</w:t>
      </w:r>
    </w:p>
    <w:p>
      <w:pPr>
        <w:spacing w:after="140"/>
      </w:pPr>
      <w:r>
        <w:rPr>
          <w:rFonts w:ascii="Arial" w:cs="Arial" w:eastAsia="Arial" w:hAnsi="Arial"/>
          <w:b w:val="false"/>
          <w:bCs w:val="false"/>
          <w:i w:val="false"/>
          <w:iCs w:val="false"/>
          <w:sz w:val="22"/>
          <w:szCs w:val="22"/>
        </w:rPr>
        <w:t xml:space="preserve">Імовірність кожної каскадної історії зважена множником зменшуваного об'єму (часткою простору станів балка, що веде до конкретного 4D-зрізу). Це дає апріор походження розмірності за значеннями N, використаний для обмеження простору параметрів каркасу.</w:t>
      </w:r>
    </w:p>
    <w:p>
      <w:pPr>
        <w:pStyle w:val="Heading1"/>
        <w:spacing w:after="220" w:before="400"/>
      </w:pPr>
      <w:r>
        <w:rPr>
          <w:rFonts w:ascii="Arial" w:cs="Arial" w:eastAsia="Arial" w:hAnsi="Arial"/>
          <w:b/>
          <w:bCs/>
          <w:color w:val="2B4D76"/>
          <w:sz w:val="36"/>
          <w:szCs w:val="36"/>
        </w:rPr>
        <w:t xml:space="preserve">5. П'ятишарова ієрархія спростовуваності</w:t>
      </w:r>
    </w:p>
    <w:p>
      <w:pPr>
        <w:spacing w:after="140"/>
      </w:pPr>
      <w:r>
        <w:rPr>
          <w:rFonts w:ascii="Arial" w:cs="Arial" w:eastAsia="Arial" w:hAnsi="Arial"/>
          <w:b/>
          <w:bCs/>
          <w:i w:val="false"/>
          <w:iCs w:val="false"/>
          <w:sz w:val="22"/>
          <w:szCs w:val="22"/>
        </w:rPr>
        <w:t xml:space="preserve">Шар 0 (CDT + Каскадне ядро):</w:t>
      </w:r>
      <w:r>
        <w:rPr>
          <w:rFonts w:ascii="Arial" w:cs="Arial" w:eastAsia="Arial" w:hAnsi="Arial"/>
          <w:b w:val="false"/>
          <w:bCs w:val="false"/>
          <w:i w:val="false"/>
          <w:iCs w:val="false"/>
          <w:sz w:val="22"/>
          <w:szCs w:val="22"/>
        </w:rPr>
        <w:t xml:space="preserve"> спростовується відсутністю каскадно-залишкових масових піків у тонно-масштабній прямій детекції з розрізненням піків; спростовується чисельним виконанням §21, що дає α(m_Z) дико далеке від PDG; спростовується відсутністю ℓ-форми B-моди балкового Вейля у LiteBIRD. </w:t>
      </w:r>
      <w:r>
        <w:rPr>
          <w:rFonts w:ascii="Arial" w:cs="Arial" w:eastAsia="Arial" w:hAnsi="Arial"/>
          <w:b/>
          <w:bCs/>
          <w:i w:val="false"/>
          <w:iCs w:val="false"/>
          <w:sz w:val="22"/>
          <w:szCs w:val="22"/>
        </w:rPr>
        <w:t xml:space="preserve">Шар 1 (GFT + TGFT-RG):</w:t>
      </w:r>
      <w:r>
        <w:rPr>
          <w:rFonts w:ascii="Arial" w:cs="Arial" w:eastAsia="Arial" w:hAnsi="Arial"/>
          <w:b w:val="false"/>
          <w:bCs w:val="false"/>
          <w:i w:val="false"/>
          <w:iCs w:val="false"/>
          <w:sz w:val="22"/>
          <w:szCs w:val="22"/>
        </w:rPr>
        <w:t xml:space="preserve"> спростовується розбіжністю AS-EPRL γ крізь каскадні стадії. </w:t>
      </w:r>
      <w:r>
        <w:rPr>
          <w:rFonts w:ascii="Arial" w:cs="Arial" w:eastAsia="Arial" w:hAnsi="Arial"/>
          <w:b/>
          <w:bCs/>
          <w:i w:val="false"/>
          <w:iCs w:val="false"/>
          <w:sz w:val="22"/>
          <w:szCs w:val="22"/>
        </w:rPr>
        <w:t xml:space="preserve">Шар 2 (TN + HaPPY):</w:t>
      </w:r>
      <w:r>
        <w:rPr>
          <w:rFonts w:ascii="Arial" w:cs="Arial" w:eastAsia="Arial" w:hAnsi="Arial"/>
          <w:b w:val="false"/>
          <w:bCs w:val="false"/>
          <w:i w:val="false"/>
          <w:iCs w:val="false"/>
          <w:sz w:val="22"/>
          <w:szCs w:val="22"/>
        </w:rPr>
        <w:t xml:space="preserve"> спростовується доведеною невиправлюваністю голографічних кодів. </w:t>
      </w:r>
      <w:r>
        <w:rPr>
          <w:rFonts w:ascii="Arial" w:cs="Arial" w:eastAsia="Arial" w:hAnsi="Arial"/>
          <w:b/>
          <w:bCs/>
          <w:i w:val="false"/>
          <w:iCs w:val="false"/>
          <w:sz w:val="22"/>
          <w:szCs w:val="22"/>
        </w:rPr>
        <w:t xml:space="preserve">Шар 3 (SSM + AS + DA/O):</w:t>
      </w:r>
      <w:r>
        <w:rPr>
          <w:rFonts w:ascii="Arial" w:cs="Arial" w:eastAsia="Arial" w:hAnsi="Arial"/>
          <w:b w:val="false"/>
          <w:bCs w:val="false"/>
          <w:i w:val="false"/>
          <w:iCs w:val="false"/>
          <w:sz w:val="22"/>
          <w:szCs w:val="22"/>
        </w:rPr>
        <w:t xml:space="preserve"> спростовується виконанням §21, що дає неправильні константи. </w:t>
      </w:r>
      <w:r>
        <w:rPr>
          <w:rFonts w:ascii="Arial" w:cs="Arial" w:eastAsia="Arial" w:hAnsi="Arial"/>
          <w:b/>
          <w:bCs/>
          <w:i w:val="false"/>
          <w:iCs w:val="false"/>
          <w:sz w:val="22"/>
          <w:szCs w:val="22"/>
        </w:rPr>
        <w:t xml:space="preserve">Шар 4 (RVM + ККЗР космологія):</w:t>
      </w:r>
      <w:r>
        <w:rPr>
          <w:rFonts w:ascii="Arial" w:cs="Arial" w:eastAsia="Arial" w:hAnsi="Arial"/>
          <w:b w:val="false"/>
          <w:bCs w:val="false"/>
          <w:i w:val="false"/>
          <w:iCs w:val="false"/>
          <w:sz w:val="22"/>
          <w:szCs w:val="22"/>
        </w:rPr>
        <w:t xml:space="preserve"> спростовується нулями P39/P40 при вирішальній чутливості. </w:t>
      </w:r>
      <w:r>
        <w:rPr>
          <w:rFonts w:ascii="Arial" w:cs="Arial" w:eastAsia="Arial" w:hAnsi="Arial"/>
          <w:b/>
          <w:bCs/>
          <w:i w:val="false"/>
          <w:iCs w:val="false"/>
          <w:sz w:val="22"/>
          <w:szCs w:val="22"/>
        </w:rPr>
        <w:t xml:space="preserve">Шар 5 (Баріогенез):</w:t>
      </w:r>
      <w:r>
        <w:rPr>
          <w:rFonts w:ascii="Arial" w:cs="Arial" w:eastAsia="Arial" w:hAnsi="Arial"/>
          <w:b w:val="false"/>
          <w:bCs w:val="false"/>
          <w:i w:val="false"/>
          <w:iCs w:val="false"/>
          <w:sz w:val="22"/>
          <w:szCs w:val="22"/>
        </w:rPr>
        <w:t xml:space="preserve"> спростовується баріонною асиметрією, несумісною з каскадною структурою.</w:t>
      </w:r>
    </w:p>
    <w:p>
      <w:pPr>
        <w:pStyle w:val="Heading1"/>
        <w:spacing w:after="220" w:before="400"/>
      </w:pPr>
      <w:r>
        <w:rPr>
          <w:rFonts w:ascii="Arial" w:cs="Arial" w:eastAsia="Arial" w:hAnsi="Arial"/>
          <w:b/>
          <w:bCs/>
          <w:color w:val="2B4D76"/>
          <w:sz w:val="36"/>
          <w:szCs w:val="36"/>
        </w:rPr>
        <w:t xml:space="preserve">6. Дев'ять шляхів вирішення</w:t>
      </w:r>
    </w:p>
    <w:p>
      <w:pPr>
        <w:spacing w:after="140"/>
      </w:pPr>
      <w:r>
        <w:rPr>
          <w:rFonts w:ascii="Arial" w:cs="Arial" w:eastAsia="Arial" w:hAnsi="Arial"/>
          <w:b w:val="false"/>
          <w:bCs w:val="false"/>
          <w:i w:val="false"/>
          <w:iCs w:val="false"/>
          <w:sz w:val="22"/>
          <w:szCs w:val="22"/>
        </w:rPr>
        <w:t xml:space="preserve">Дев'ять шляхів вирішення з'єднують відкриті проблеми каркасу з кандидатами на розв'язання: </w:t>
      </w:r>
      <w:r>
        <w:rPr>
          <w:rFonts w:ascii="Arial" w:cs="Arial" w:eastAsia="Arial" w:hAnsi="Arial"/>
          <w:b/>
          <w:bCs/>
          <w:i w:val="false"/>
          <w:iCs w:val="false"/>
          <w:sz w:val="22"/>
          <w:szCs w:val="22"/>
        </w:rPr>
        <w:t xml:space="preserve">Шлях 1</w:t>
      </w:r>
      <w:r>
        <w:rPr>
          <w:rFonts w:ascii="Arial" w:cs="Arial" w:eastAsia="Arial" w:hAnsi="Arial"/>
          <w:b w:val="false"/>
          <w:bCs w:val="false"/>
          <w:i w:val="false"/>
          <w:iCs w:val="false"/>
          <w:sz w:val="22"/>
          <w:szCs w:val="22"/>
        </w:rPr>
        <w:t xml:space="preserve"> — Гіпотеза Відстані Болота → Каскадне Чавування. </w:t>
      </w:r>
      <w:r>
        <w:rPr>
          <w:rFonts w:ascii="Arial" w:cs="Arial" w:eastAsia="Arial" w:hAnsi="Arial"/>
          <w:b/>
          <w:bCs/>
          <w:i w:val="false"/>
          <w:iCs w:val="false"/>
          <w:sz w:val="22"/>
          <w:szCs w:val="22"/>
        </w:rPr>
        <w:t xml:space="preserve">Шлях 2</w:t>
      </w:r>
      <w:r>
        <w:rPr>
          <w:rFonts w:ascii="Arial" w:cs="Arial" w:eastAsia="Arial" w:hAnsi="Arial"/>
          <w:b w:val="false"/>
          <w:bCs w:val="false"/>
          <w:i w:val="false"/>
          <w:iCs w:val="false"/>
          <w:sz w:val="22"/>
          <w:szCs w:val="22"/>
        </w:rPr>
        <w:t xml:space="preserve"> — Дискретні Смакові Симетрії → Нейтринна Ієрархія. </w:t>
      </w:r>
      <w:r>
        <w:rPr>
          <w:rFonts w:ascii="Arial" w:cs="Arial" w:eastAsia="Arial" w:hAnsi="Arial"/>
          <w:b/>
          <w:bCs/>
          <w:i w:val="false"/>
          <w:iCs w:val="false"/>
          <w:sz w:val="22"/>
          <w:szCs w:val="22"/>
        </w:rPr>
        <w:t xml:space="preserve">Шлях 3</w:t>
      </w:r>
      <w:r>
        <w:rPr>
          <w:rFonts w:ascii="Arial" w:cs="Arial" w:eastAsia="Arial" w:hAnsi="Arial"/>
          <w:b w:val="false"/>
          <w:bCs w:val="false"/>
          <w:i w:val="false"/>
          <w:iCs w:val="false"/>
          <w:sz w:val="22"/>
          <w:szCs w:val="22"/>
        </w:rPr>
        <w:t xml:space="preserve"> — CST Соркінове Підрахування + Хартл–Хокінг на CDT → C₀. </w:t>
      </w:r>
      <w:r>
        <w:rPr>
          <w:rFonts w:ascii="Arial" w:cs="Arial" w:eastAsia="Arial" w:hAnsi="Arial"/>
          <w:b/>
          <w:bCs/>
          <w:i w:val="false"/>
          <w:iCs w:val="false"/>
          <w:sz w:val="22"/>
          <w:szCs w:val="22"/>
        </w:rPr>
        <w:t xml:space="preserve">Шлях 4</w:t>
      </w:r>
      <w:r>
        <w:rPr>
          <w:rFonts w:ascii="Arial" w:cs="Arial" w:eastAsia="Arial" w:hAnsi="Arial"/>
          <w:b w:val="false"/>
          <w:bCs w:val="false"/>
          <w:i w:val="false"/>
          <w:iCs w:val="false"/>
          <w:sz w:val="22"/>
          <w:szCs w:val="22"/>
        </w:rPr>
        <w:t xml:space="preserve"> — Алгебраїчна Ренормалізація з Перекривним Діраком → Сильний CP. </w:t>
      </w:r>
      <w:r>
        <w:rPr>
          <w:rFonts w:ascii="Arial" w:cs="Arial" w:eastAsia="Arial" w:hAnsi="Arial"/>
          <w:b/>
          <w:bCs/>
          <w:i w:val="false"/>
          <w:iCs w:val="false"/>
          <w:sz w:val="22"/>
          <w:szCs w:val="22"/>
        </w:rPr>
        <w:t xml:space="preserve">Шлях 5</w:t>
      </w:r>
      <w:r>
        <w:rPr>
          <w:rFonts w:ascii="Arial" w:cs="Arial" w:eastAsia="Arial" w:hAnsi="Arial"/>
          <w:b w:val="false"/>
          <w:bCs w:val="false"/>
          <w:i w:val="false"/>
          <w:iCs w:val="false"/>
          <w:sz w:val="22"/>
          <w:szCs w:val="22"/>
        </w:rPr>
        <w:t xml:space="preserve"> — Діосі–Пенроуз Гравітаційний Колапс → Квантовий Вимір. </w:t>
      </w:r>
      <w:r>
        <w:rPr>
          <w:rFonts w:ascii="Arial" w:cs="Arial" w:eastAsia="Arial" w:hAnsi="Arial"/>
          <w:b/>
          <w:bCs/>
          <w:i w:val="false"/>
          <w:iCs w:val="false"/>
          <w:sz w:val="22"/>
          <w:szCs w:val="22"/>
        </w:rPr>
        <w:t xml:space="preserve">Шлях 6</w:t>
      </w:r>
      <w:r>
        <w:rPr>
          <w:rFonts w:ascii="Arial" w:cs="Arial" w:eastAsia="Arial" w:hAnsi="Arial"/>
          <w:b w:val="false"/>
          <w:bCs w:val="false"/>
          <w:i w:val="false"/>
          <w:iCs w:val="false"/>
          <w:sz w:val="22"/>
          <w:szCs w:val="22"/>
        </w:rPr>
        <w:t xml:space="preserve"> — Бар–Штайнгаус Спін-Пінний RG → TGFT-RG для EPRL. </w:t>
      </w:r>
      <w:r>
        <w:rPr>
          <w:rFonts w:ascii="Arial" w:cs="Arial" w:eastAsia="Arial" w:hAnsi="Arial"/>
          <w:b/>
          <w:bCs/>
          <w:i w:val="false"/>
          <w:iCs w:val="false"/>
          <w:sz w:val="22"/>
          <w:szCs w:val="22"/>
        </w:rPr>
        <w:t xml:space="preserve">Шлях 7</w:t>
      </w:r>
      <w:r>
        <w:rPr>
          <w:rFonts w:ascii="Arial" w:cs="Arial" w:eastAsia="Arial" w:hAnsi="Arial"/>
          <w:b w:val="false"/>
          <w:bCs w:val="false"/>
          <w:i w:val="false"/>
          <w:iCs w:val="false"/>
          <w:sz w:val="22"/>
          <w:szCs w:val="22"/>
        </w:rPr>
        <w:t xml:space="preserve"> — Конформне Бутстрапування → CDT C-фази Універсальність. </w:t>
      </w:r>
      <w:r>
        <w:rPr>
          <w:rFonts w:ascii="Arial" w:cs="Arial" w:eastAsia="Arial" w:hAnsi="Arial"/>
          <w:b/>
          <w:bCs/>
          <w:i w:val="false"/>
          <w:iCs w:val="false"/>
          <w:sz w:val="22"/>
          <w:szCs w:val="22"/>
        </w:rPr>
        <w:t xml:space="preserve">Шлях 8</w:t>
      </w:r>
      <w:r>
        <w:rPr>
          <w:rFonts w:ascii="Arial" w:cs="Arial" w:eastAsia="Arial" w:hAnsi="Arial"/>
          <w:b w:val="false"/>
          <w:bCs w:val="false"/>
          <w:i w:val="false"/>
          <w:iCs w:val="false"/>
          <w:sz w:val="22"/>
          <w:szCs w:val="22"/>
        </w:rPr>
        <w:t xml:space="preserve"> — Квантовий Симулятор → Малі-N Каскадні Аналоги. </w:t>
      </w:r>
      <w:r>
        <w:rPr>
          <w:rFonts w:ascii="Arial" w:cs="Arial" w:eastAsia="Arial" w:hAnsi="Arial"/>
          <w:b/>
          <w:bCs/>
          <w:i w:val="false"/>
          <w:iCs w:val="false"/>
          <w:sz w:val="22"/>
          <w:szCs w:val="22"/>
        </w:rPr>
        <w:t xml:space="preserve">Шлях 9</w:t>
      </w:r>
      <w:r>
        <w:rPr>
          <w:rFonts w:ascii="Arial" w:cs="Arial" w:eastAsia="Arial" w:hAnsi="Arial"/>
          <w:b w:val="false"/>
          <w:bCs w:val="false"/>
          <w:i w:val="false"/>
          <w:iCs w:val="false"/>
          <w:sz w:val="22"/>
          <w:szCs w:val="22"/>
        </w:rPr>
        <w:t xml:space="preserve"> — Діосі–Пенроуз × Зменшуваний-Об'єм Кількісне Визначення.</w:t>
      </w:r>
    </w:p>
    <w:p>
      <w:pPr>
        <w:pStyle w:val="Heading1"/>
        <w:spacing w:after="220" w:before="400"/>
      </w:pPr>
      <w:r>
        <w:rPr>
          <w:rFonts w:ascii="Arial" w:cs="Arial" w:eastAsia="Arial" w:hAnsi="Arial"/>
          <w:b/>
          <w:bCs/>
          <w:color w:val="2B4D76"/>
          <w:sz w:val="36"/>
          <w:szCs w:val="36"/>
        </w:rPr>
        <w:t xml:space="preserve">7. Підсумок шляхів вирішення</w:t>
      </w:r>
    </w:p>
    <w:p>
      <w:pPr>
        <w:spacing w:after="140"/>
      </w:pPr>
      <w:r>
        <w:rPr>
          <w:rFonts w:ascii="Arial" w:cs="Arial" w:eastAsia="Arial" w:hAnsi="Arial"/>
          <w:b w:val="false"/>
          <w:bCs w:val="false"/>
          <w:i w:val="false"/>
          <w:iCs w:val="false"/>
          <w:sz w:val="22"/>
          <w:szCs w:val="22"/>
        </w:rPr>
        <w:t xml:space="preserve">Дев'ять шляхів вирішення каталогізовано з їхніми цільовими відкритими проблемами, рівнями технічної готовності та очікуваними часовими лініями вирішення. Більшість шляхів потребують інвестицій рівня інфраструктурного дослідження протягом років; Шлях 8 (холодноатомний квантово-симуляторний аналог малих-N каскадних) — найближчий за часом шлях з прототипними експериментами в процесі.</w:t>
      </w:r>
    </w:p>
    <w:p>
      <w:pPr>
        <w:pStyle w:val="Heading1"/>
        <w:spacing w:after="220" w:before="400"/>
      </w:pPr>
      <w:r>
        <w:rPr>
          <w:rFonts w:ascii="Arial" w:cs="Arial" w:eastAsia="Arial" w:hAnsi="Arial"/>
          <w:b/>
          <w:bCs/>
          <w:color w:val="2B4D76"/>
          <w:sz w:val="36"/>
          <w:szCs w:val="36"/>
        </w:rPr>
        <w:t xml:space="preserve">8. Узагальнення AQN — Темні Каскадні Самородки DCN_k (НОВЕ у v3.6, розширення захисного поясу)</w:t>
      </w:r>
    </w:p>
    <w:p>
      <w:pPr>
        <w:spacing w:after="140"/>
      </w:pPr>
      <w:r>
        <w:rPr>
          <w:rFonts w:ascii="Arial" w:cs="Arial" w:eastAsia="Arial" w:hAnsi="Arial"/>
          <w:b w:val="false"/>
          <w:bCs w:val="false"/>
          <w:i w:val="false"/>
          <w:iCs w:val="false"/>
          <w:sz w:val="22"/>
          <w:szCs w:val="22"/>
        </w:rPr>
        <w:t xml:space="preserve">Те саме, що ККЗР §13: каскадно-стадійні самородки DCN_k на кожній каскадній стадії утворюють компактні зв'язані стани, що виживають як складові темної матерії. Синтез фіксує архітектурне розміщення цього розширення захисного поясу; космічно-павутинні та прямо-детекційні наслідки задокументовано детально у §15.4 (P-A02 масова вежа) та §15.6 (DCN-специфічні передбачення включаючи мікролінзування).</w:t>
      </w:r>
    </w:p>
    <w:p>
      <w:pPr>
        <w:pStyle w:val="Heading1"/>
        <w:spacing w:after="220" w:before="400"/>
      </w:pPr>
      <w:r>
        <w:rPr>
          <w:rFonts w:ascii="Arial" w:cs="Arial" w:eastAsia="Arial" w:hAnsi="Arial"/>
          <w:b/>
          <w:bCs/>
          <w:color w:val="2B4D76"/>
          <w:sz w:val="36"/>
          <w:szCs w:val="36"/>
        </w:rPr>
        <w:t xml:space="preserve">9. Спекулятивна гілка — Секторно-причинний ККЗР (Темно-конусна гілка, НОВЕ у v3.6)</w:t>
      </w:r>
    </w:p>
    <w:p>
      <w:pPr>
        <w:spacing w:after="140"/>
      </w:pPr>
      <w:r>
        <w:rPr>
          <w:rFonts w:ascii="Arial" w:cs="Arial" w:eastAsia="Arial" w:hAnsi="Arial"/>
          <w:b w:val="false"/>
          <w:bCs w:val="false"/>
          <w:i w:val="false"/>
          <w:iCs w:val="false"/>
          <w:sz w:val="22"/>
          <w:szCs w:val="22"/>
        </w:rPr>
        <w:t xml:space="preserve">Те саме, що ККЗР §14: спекулятивне розширення захисного поясу пропонує, що темний та видимий сектори поділяють провідного порядку причинний конус, але відрізняються у субпровідних поправках, з каскадно-часовим впорядкуванням як універсальним правилом причинності. Передбачення гілки залишаються на кандидатному рівні в очікуванні відведених тестів; гілка залишається заміняним розширенням до основного каркасу.</w:t>
      </w:r>
    </w:p>
    <w:p>
      <w:pPr>
        <w:pStyle w:val="Heading1"/>
        <w:spacing w:after="220" w:before="400"/>
      </w:pPr>
      <w:r>
        <w:rPr>
          <w:rFonts w:ascii="Arial" w:cs="Arial" w:eastAsia="Arial" w:hAnsi="Arial"/>
          <w:b/>
          <w:bCs/>
          <w:color w:val="2B4D76"/>
          <w:sz w:val="36"/>
          <w:szCs w:val="36"/>
        </w:rPr>
        <w:t xml:space="preserve">10. Повна таблиця передбачень</w:t>
      </w:r>
    </w:p>
    <w:p>
      <w:pPr>
        <w:spacing w:after="140"/>
      </w:pPr>
      <w:r>
        <w:rPr>
          <w:rFonts w:ascii="Arial" w:cs="Arial" w:eastAsia="Arial" w:hAnsi="Arial"/>
          <w:b w:val="false"/>
          <w:bCs w:val="false"/>
          <w:i w:val="false"/>
          <w:iCs w:val="false"/>
          <w:sz w:val="22"/>
          <w:szCs w:val="22"/>
        </w:rPr>
        <w:t xml:space="preserve">Повна таблиця передбачень організовує v7.8 / v3.7 передбачення за рівнем (A = чисті та програмовні, B = параметр-очікувальні, D = §21-очікувальні) та за доступністю даних (NOW = тестується на поточних публічних даних, 2027 = вирішально при DESI DR3 / Euclid Q3, 2029 = вирішально при LiteBIRD-першому-світлі, 2030+ = вирішально при CMB-S4 / тонно-масштабному ПД-розрізненні піків). Переформований 32-передбачальний список v7.7-R10 переноситься з двома оновленнями механізмів (P-A07 та P-B12) та шістьма новими попередньо-зареєстрованими передбаченнями (P-A20 до P-A25). Повні деталі у супутньому документі.</w:t>
      </w:r>
    </w:p>
    <w:p>
      <w:pPr>
        <w:pStyle w:val="Heading1"/>
        <w:spacing w:after="220" w:before="400"/>
      </w:pPr>
      <w:r>
        <w:rPr>
          <w:rFonts w:ascii="Arial" w:cs="Arial" w:eastAsia="Arial" w:hAnsi="Arial"/>
          <w:b/>
          <w:bCs/>
          <w:color w:val="2B4D76"/>
          <w:sz w:val="36"/>
          <w:szCs w:val="36"/>
        </w:rPr>
        <w:t xml:space="preserve">11. Міжкаркасні мости (розширено до CL8 у v3.8)</w:t>
      </w:r>
    </w:p>
    <w:p>
      <w:pPr>
        <w:spacing w:after="140"/>
      </w:pPr>
      <w:r>
        <w:rPr>
          <w:rFonts w:ascii="Arial" w:cs="Arial" w:eastAsia="Arial" w:hAnsi="Arial"/>
          <w:b w:val="false"/>
          <w:bCs w:val="false"/>
          <w:i w:val="false"/>
          <w:iCs w:val="false"/>
          <w:sz w:val="22"/>
          <w:szCs w:val="22"/>
        </w:rPr>
        <w:t xml:space="preserve">Каркас тепер містить достатньо емпірично закріплених частин, щоб внутрішні перевірки сумісності стали тестами першого класу. Чотири мости було зареєстровано у v3.4 (CL1–CL4); v3.5 додала CL5 — сумісне обмеження на (ν_bulk, c_W) з P39 + P40; v3.6 додала CL6 — сумісне обмеження на масштаб гратки та балко-проекційну геометрію з P41 + P40; </w:t>
      </w:r>
      <w:r>
        <w:rPr>
          <w:rFonts w:ascii="Arial" w:cs="Arial" w:eastAsia="Arial" w:hAnsi="Arial"/>
          <w:b/>
          <w:bCs/>
          <w:i w:val="false"/>
          <w:iCs w:val="false"/>
          <w:sz w:val="22"/>
          <w:szCs w:val="22"/>
        </w:rPr>
        <w:t xml:space="preserve">v3.7 додає CL7 — сумісну ν-самосумісність крізь BSM1 (непружне, пост-v3.7), BSM3 (темний фотон) та §8.3-v7.8 (стекування стінок войдів), дискримінатор каркасу щодо того, чи ревізії механізму v3.7/v7.8 правильні (багатоканальна ν-сумісність) чи одно-канальні пристосування (ν-екстракції крізь канали розходяться).</w:t>
      </w:r>
      <w:r>
        <w:rPr>
          <w:rFonts w:ascii="Arial" w:cs="Arial" w:eastAsia="Arial" w:hAnsi="Arial"/>
          <w:b w:val="false"/>
          <w:bCs w:val="false"/>
          <w:i w:val="false"/>
          <w:iCs w:val="false"/>
          <w:sz w:val="22"/>
          <w:szCs w:val="22"/>
        </w:rPr>
        <w:t xml:space="preserve"> Твердження CL4 уточнено у v3.7, щоб охопити асиметрію войд/волокно v7.8 (режим-(iii) посилення (N − 4)² у войдах проти поведінки одної межі режиму-(i) у волокнах).</w:t>
      </w:r>
    </w:p>
    <w:p>
      <w:pPr>
        <w:pStyle w:val="Heading2"/>
        <w:spacing w:after="140" w:before="280"/>
      </w:pPr>
      <w:r>
        <w:rPr>
          <w:rFonts w:ascii="Arial" w:cs="Arial" w:eastAsia="Arial" w:hAnsi="Arial"/>
          <w:b/>
          <w:bCs/>
          <w:color w:val="1C1C1C"/>
          <w:sz w:val="28"/>
          <w:szCs w:val="28"/>
        </w:rPr>
        <w:t xml:space="preserve">11.1 CL1 — MOND-послідовнісна ν-перехресна перевірка</w:t>
      </w:r>
    </w:p>
    <w:p>
      <w:pPr>
        <w:spacing w:after="140"/>
      </w:pPr>
      <w:r>
        <w:rPr>
          <w:rFonts w:ascii="Arial" w:cs="Arial" w:eastAsia="Arial" w:hAnsi="Arial"/>
          <w:b w:val="false"/>
          <w:bCs w:val="false"/>
          <w:i w:val="false"/>
          <w:iCs w:val="false"/>
          <w:sz w:val="22"/>
          <w:szCs w:val="22"/>
        </w:rPr>
        <w:t xml:space="preserve">§6.1 (локальне a₀ → Мілгром, підтверджено) та §6.1 (тренд a₀ при високому z, обнадійливий) разом з асимптотичним a₀ → cH₀ дають три точки даних на кривій a₀(z), яка через RVM-охолодження H(t) є прямою функцією ν. </w:t>
      </w:r>
      <w:r>
        <w:rPr>
          <w:rFonts w:ascii="Arial" w:cs="Arial" w:eastAsia="Arial" w:hAnsi="Arial"/>
          <w:b/>
          <w:bCs/>
          <w:i w:val="false"/>
          <w:iCs w:val="false"/>
          <w:sz w:val="22"/>
          <w:szCs w:val="22"/>
        </w:rPr>
        <w:t xml:space="preserve">Статус через Раунд 8:</w:t>
      </w:r>
      <w:r>
        <w:rPr>
          <w:rFonts w:ascii="Arial" w:cs="Arial" w:eastAsia="Arial" w:hAnsi="Arial"/>
          <w:b w:val="false"/>
          <w:bCs w:val="false"/>
          <w:i w:val="false"/>
          <w:iCs w:val="false"/>
          <w:sz w:val="22"/>
          <w:szCs w:val="22"/>
        </w:rPr>
        <w:t xml:space="preserve"> сумісний екстрактор повертає ν_MOND = 5.08 × 10⁻³ як у Раунді 5, так і в Раунді 8 (T3) — стійко під реплікацією. Автономний варіант у Раунді 7 (T15) та Раунді 8 (T7) повертає ν_MOND ≈ 10⁻⁵ — розходячись із сумісним варіантом приблизно на 500× і зареєстровано як Відкрита Проблема 11.</w:t>
      </w:r>
    </w:p>
    <w:p>
      <w:pPr>
        <w:pStyle w:val="Heading2"/>
        <w:spacing w:after="140" w:before="280"/>
      </w:pPr>
      <w:r>
        <w:rPr>
          <w:rFonts w:ascii="Arial" w:cs="Arial" w:eastAsia="Arial" w:hAnsi="Arial"/>
          <w:b/>
          <w:bCs/>
          <w:color w:val="1C1C1C"/>
          <w:sz w:val="28"/>
          <w:szCs w:val="28"/>
        </w:rPr>
        <w:t xml:space="preserve">11.2 CL2 — P8c хибно-знаковий як сигнатура зменшуваного об'єму</w:t>
      </w:r>
    </w:p>
    <w:p>
      <w:pPr>
        <w:spacing w:after="140"/>
      </w:pPr>
      <w:r>
        <w:rPr>
          <w:rFonts w:ascii="Arial" w:cs="Arial" w:eastAsia="Arial" w:hAnsi="Arial"/>
          <w:b w:val="false"/>
          <w:bCs w:val="false"/>
          <w:i w:val="false"/>
          <w:iCs w:val="false"/>
          <w:sz w:val="22"/>
          <w:szCs w:val="22"/>
        </w:rPr>
        <w:t xml:space="preserve">Під імовірнісно зваженим зменшуваним об'ємом нерепрезентативна локальна ділянка з нетиповим складом ТМ може дати інверсію знака у передбаченні, що усереднюється по видах — без спростовування каскадного ядра. </w:t>
      </w:r>
      <w:r>
        <w:rPr>
          <w:rFonts w:ascii="Arial" w:cs="Arial" w:eastAsia="Arial" w:hAnsi="Arial"/>
          <w:b/>
          <w:bCs/>
          <w:i w:val="false"/>
          <w:iCs w:val="false"/>
          <w:sz w:val="22"/>
          <w:szCs w:val="22"/>
        </w:rPr>
        <w:t xml:space="preserve">Статус через Раунд 8:</w:t>
      </w:r>
      <w:r>
        <w:rPr>
          <w:rFonts w:ascii="Arial" w:cs="Arial" w:eastAsia="Arial" w:hAnsi="Arial"/>
          <w:b w:val="false"/>
          <w:bCs w:val="false"/>
          <w:i w:val="false"/>
          <w:iCs w:val="false"/>
          <w:sz w:val="22"/>
          <w:szCs w:val="22"/>
        </w:rPr>
        <w:t xml:space="preserve"> ПОТРІЙНО ЗАКРІПЛЕНО. Раунд-5 PTA-проксі × густина-κ Пірсон r = +0.524, Спірмен r = +0.433. </w:t>
      </w:r>
      <w:r>
        <w:rPr>
          <w:rFonts w:ascii="Arial" w:cs="Arial" w:eastAsia="Arial" w:hAnsi="Arial"/>
          <w:b/>
          <w:bCs/>
          <w:i w:val="false"/>
          <w:iCs w:val="false"/>
          <w:sz w:val="22"/>
          <w:szCs w:val="22"/>
        </w:rPr>
        <w:t xml:space="preserve">Раунд-7 реальна Planck PR4 κ-карта при 30 NANOGrav 15-yr позиціях пульсарів: Пірсон r = +0.314, same_sign_as_p30 = true</w:t>
      </w:r>
      <w:r>
        <w:rPr>
          <w:rFonts w:ascii="Arial" w:cs="Arial" w:eastAsia="Arial" w:hAnsi="Arial"/>
          <w:b w:val="false"/>
          <w:bCs w:val="false"/>
          <w:i w:val="false"/>
          <w:iCs w:val="false"/>
          <w:sz w:val="22"/>
          <w:szCs w:val="22"/>
        </w:rPr>
        <w:t xml:space="preserve"> — перше підтвердження реальної карти. Раунд-8 реплікація на n = 2500 крос-вибірці: Пірсон r = +0.266.</w:t>
      </w:r>
    </w:p>
    <w:p>
      <w:pPr>
        <w:pStyle w:val="Heading2"/>
        <w:spacing w:after="140" w:before="280"/>
      </w:pPr>
      <w:r>
        <w:rPr>
          <w:rFonts w:ascii="Arial" w:cs="Arial" w:eastAsia="Arial" w:hAnsi="Arial"/>
          <w:b/>
          <w:bCs/>
          <w:color w:val="1C1C1C"/>
          <w:sz w:val="28"/>
          <w:szCs w:val="28"/>
        </w:rPr>
        <w:t xml:space="preserve">11.3 CL3 — Q-фактор часового кристалу як незалежна ν-перевірка</w:t>
      </w:r>
    </w:p>
    <w:p>
      <w:pPr>
        <w:spacing w:after="140"/>
      </w:pPr>
      <w:r>
        <w:rPr>
          <w:rFonts w:ascii="Arial" w:cs="Arial" w:eastAsia="Arial" w:hAnsi="Arial"/>
          <w:b w:val="false"/>
          <w:bCs w:val="false"/>
          <w:i w:val="false"/>
          <w:iCs w:val="false"/>
          <w:sz w:val="22"/>
          <w:szCs w:val="22"/>
        </w:rPr>
        <w:t xml:space="preserve">Космологічний часовий кристал Q ~ 1/(2ν) ~ 500 проявляється як гострота асимптоти де Сіттера в H(z). </w:t>
      </w:r>
      <w:r>
        <w:rPr>
          <w:rFonts w:ascii="Arial" w:cs="Arial" w:eastAsia="Arial" w:hAnsi="Arial"/>
          <w:b/>
          <w:bCs/>
          <w:i w:val="false"/>
          <w:iCs w:val="false"/>
          <w:sz w:val="22"/>
          <w:szCs w:val="22"/>
        </w:rPr>
        <w:t xml:space="preserve">У v3.5 читання Q збережено в гілці вічного атрактора (Q — швидкість загасання вічного осцилятора) і переінтерпретовано в кінцевому пункті випаровування (Q — частка часу когерентності, протягом якої осцилятор дзвенить).</w:t>
      </w:r>
      <w:r>
        <w:rPr>
          <w:rFonts w:ascii="Arial" w:cs="Arial" w:eastAsia="Arial" w:hAnsi="Arial"/>
          <w:b w:val="false"/>
          <w:bCs w:val="false"/>
          <w:i w:val="false"/>
          <w:iCs w:val="false"/>
          <w:sz w:val="22"/>
          <w:szCs w:val="22"/>
        </w:rPr>
        <w:t xml:space="preserve"> Обидва читання дають однакове числове значення при сучасному космічному віці; різниця в асимптотичному стані.</w:t>
      </w:r>
    </w:p>
    <w:p>
      <w:pPr>
        <w:pStyle w:val="Heading2"/>
        <w:spacing w:after="140" w:before="280"/>
      </w:pPr>
      <w:r>
        <w:rPr>
          <w:rFonts w:ascii="Arial" w:cs="Arial" w:eastAsia="Arial" w:hAnsi="Arial"/>
          <w:b/>
          <w:bCs/>
          <w:color w:val="1C1C1C"/>
          <w:sz w:val="28"/>
          <w:szCs w:val="28"/>
        </w:rPr>
        <w:t xml:space="preserve">11.4 CL4 — Сумісна стратифікація за густиною спостережних меж зерен (уточнено у v3.7)</w:t>
      </w:r>
    </w:p>
    <w:p>
      <w:pPr>
        <w:spacing w:after="140"/>
      </w:pPr>
      <w:r>
        <w:rPr>
          <w:rFonts w:ascii="Arial" w:cs="Arial" w:eastAsia="Arial" w:hAnsi="Arial"/>
          <w:b/>
          <w:bCs/>
          <w:i w:val="false"/>
          <w:iCs w:val="false"/>
          <w:sz w:val="22"/>
          <w:szCs w:val="22"/>
        </w:rPr>
        <w:t xml:space="preserve">Твердження.</w:t>
      </w:r>
      <w:r>
        <w:rPr>
          <w:rFonts w:ascii="Arial" w:cs="Arial" w:eastAsia="Arial" w:hAnsi="Arial"/>
          <w:b w:val="false"/>
          <w:bCs w:val="false"/>
          <w:i w:val="false"/>
          <w:iCs w:val="false"/>
          <w:sz w:val="22"/>
          <w:szCs w:val="22"/>
        </w:rPr>
        <w:t xml:space="preserve"> P3 (орієнтаційна кореляція волокон) та P38 (профіль Коши-хвоста стінки войду) — обидва передбачені §8.2–§8.3 — повинні мати однаковий знак у їхніх стратифікованих за густиною формах при вимірюванні на незалежних публічних каталогах. </w:t>
      </w:r>
      <w:r>
        <w:rPr>
          <w:rFonts w:ascii="Arial" w:cs="Arial" w:eastAsia="Arial" w:hAnsi="Arial"/>
          <w:b w:val="false"/>
          <w:bCs w:val="false"/>
          <w:i/>
          <w:iCs/>
          <w:sz w:val="22"/>
          <w:szCs w:val="22"/>
        </w:rPr>
        <w:t xml:space="preserve">Раунд-7 результат: ПІДТРИМАНО.</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Раунд-8 підтверджувальне свідчення:</w:t>
      </w:r>
      <w:r>
        <w:rPr>
          <w:rFonts w:ascii="Arial" w:cs="Arial" w:eastAsia="Arial" w:hAnsi="Arial"/>
          <w:b w:val="false"/>
          <w:bCs w:val="false"/>
          <w:i w:val="false"/>
          <w:iCs w:val="false"/>
          <w:sz w:val="22"/>
          <w:szCs w:val="22"/>
        </w:rPr>
        <w:t xml:space="preserve"> T5 надлишок волокон високої густини z = +1.42 (передбачений напрямок). </w:t>
      </w:r>
      <w:r>
        <w:rPr>
          <w:rFonts w:ascii="Arial" w:cs="Arial" w:eastAsia="Arial" w:hAnsi="Arial"/>
          <w:b/>
          <w:bCs/>
          <w:i w:val="false"/>
          <w:iCs w:val="false"/>
          <w:sz w:val="22"/>
          <w:szCs w:val="22"/>
        </w:rPr>
        <w:t xml:space="preserve">Уточнення у v3.7.</w:t>
      </w:r>
      <w:r>
        <w:rPr>
          <w:rFonts w:ascii="Arial" w:cs="Arial" w:eastAsia="Arial" w:hAnsi="Arial"/>
          <w:b w:val="false"/>
          <w:bCs w:val="false"/>
          <w:i w:val="false"/>
          <w:iCs w:val="false"/>
          <w:sz w:val="22"/>
          <w:szCs w:val="22"/>
        </w:rPr>
        <w:t xml:space="preserve"> Перехід CL4 з v7.7 до v7.8: P38 у v7.7 формі (одна межа) було відкинуто на 7.25σ в R11, замінено механізмом стека інтерфейсів v7.8 (§8.3-v7.8 у ККЗР v7.8). v7.8 формою CL4 тепер є </w:t>
      </w:r>
      <w:r>
        <w:rPr>
          <w:rFonts w:ascii="Arial" w:cs="Arial" w:eastAsia="Arial" w:hAnsi="Arial"/>
          <w:b/>
          <w:bCs/>
          <w:i w:val="false"/>
          <w:iCs w:val="false"/>
          <w:sz w:val="22"/>
          <w:szCs w:val="22"/>
        </w:rPr>
        <w:t xml:space="preserve">асиметрія войд/волокно</w:t>
      </w:r>
      <w:r>
        <w:rPr>
          <w:rFonts w:ascii="Arial" w:cs="Arial" w:eastAsia="Arial" w:hAnsi="Arial"/>
          <w:b w:val="false"/>
          <w:bCs w:val="false"/>
          <w:i w:val="false"/>
          <w:iCs w:val="false"/>
          <w:sz w:val="22"/>
          <w:szCs w:val="22"/>
        </w:rPr>
        <w:t xml:space="preserve">: войди показують посилення (N − 4)² (підтверджено в R11), волокна не показують (нова попередня реєстрація P-A21 у CCDR v7.8 §15.4 — дискримінатор у R12 та надалі).</w:t>
      </w:r>
    </w:p>
    <w:p>
      <w:pPr>
        <w:pStyle w:val="Heading2"/>
        <w:spacing w:after="140" w:before="280"/>
      </w:pPr>
      <w:r>
        <w:rPr>
          <w:rFonts w:ascii="Arial" w:cs="Arial" w:eastAsia="Arial" w:hAnsi="Arial"/>
          <w:b/>
          <w:bCs/>
          <w:color w:val="1C1C1C"/>
          <w:sz w:val="28"/>
          <w:szCs w:val="28"/>
        </w:rPr>
        <w:t xml:space="preserve">11.5 CL5 — Сумісне обмеження на (ν_bulk, c_W) з P39 + P40 (НОВЕ у v3.5)</w:t>
      </w:r>
    </w:p>
    <w:p>
      <w:pPr>
        <w:spacing w:after="140"/>
      </w:pPr>
      <w:r>
        <w:rPr>
          <w:rFonts w:ascii="Arial" w:cs="Arial" w:eastAsia="Arial" w:hAnsi="Arial"/>
          <w:b/>
          <w:bCs/>
          <w:i w:val="false"/>
          <w:iCs w:val="false"/>
          <w:sz w:val="22"/>
          <w:szCs w:val="22"/>
        </w:rPr>
        <w:t xml:space="preserve">Твердження.</w:t>
      </w:r>
      <w:r>
        <w:rPr>
          <w:rFonts w:ascii="Arial" w:cs="Arial" w:eastAsia="Arial" w:hAnsi="Arial"/>
          <w:b w:val="false"/>
          <w:bCs w:val="false"/>
          <w:i w:val="false"/>
          <w:iCs w:val="false"/>
          <w:sz w:val="22"/>
          <w:szCs w:val="22"/>
        </w:rPr>
        <w:t xml:space="preserve"> P39 (секулярний w(z)-дрейф) вимірює ν_bulk через швидкість ефективного розпаду темної енергії. P40 (балково-Вейлева B-мода) вимірює c_W × C_5²/G_5 через амплітуду B-моди на великих кутових масштабах. Два передбачення зондують різні величини, але виникають з тієї самої переформи v3.5 (випаровування за замовчуванням + розмірно-загальний тригер), і сумісне вимірювання обмежує (ν_bulk, c_W × C_5²)-площину.</w:t>
      </w:r>
    </w:p>
    <w:p>
      <w:pPr>
        <w:pStyle w:val="Heading2"/>
        <w:spacing w:after="140" w:before="280"/>
      </w:pPr>
      <w:r>
        <w:rPr>
          <w:rFonts w:ascii="Arial" w:cs="Arial" w:eastAsia="Arial" w:hAnsi="Arial"/>
          <w:b/>
          <w:bCs/>
          <w:color w:val="1C1C1C"/>
          <w:sz w:val="28"/>
          <w:szCs w:val="28"/>
        </w:rPr>
        <w:t xml:space="preserve">11.5.5 CL6 — Сумісне обмеження на (масштаб гратки, знак векторного коефіцієнта, парність CP-фази) з P41 + P40 (НОВЕ у v3.6)</w:t>
      </w:r>
    </w:p>
    <w:p>
      <w:pPr>
        <w:spacing w:after="140"/>
      </w:pPr>
      <w:r>
        <w:rPr>
          <w:rFonts w:ascii="Arial" w:cs="Arial" w:eastAsia="Arial" w:hAnsi="Arial"/>
          <w:b/>
          <w:bCs/>
          <w:i w:val="false"/>
          <w:iCs w:val="false"/>
          <w:sz w:val="22"/>
          <w:szCs w:val="22"/>
        </w:rPr>
        <w:t xml:space="preserve">Твердження.</w:t>
      </w:r>
      <w:r>
        <w:rPr>
          <w:rFonts w:ascii="Arial" w:cs="Arial" w:eastAsia="Arial" w:hAnsi="Arial"/>
          <w:b w:val="false"/>
          <w:bCs w:val="false"/>
          <w:i w:val="false"/>
          <w:iCs w:val="false"/>
          <w:sz w:val="22"/>
          <w:szCs w:val="22"/>
        </w:rPr>
        <w:t xml:space="preserve"> P41 (b → sμμ кутова напруга як сигнатура каскадно-залишкової гратки) фіксує парність зсуву (реальний, векторний) та амплітудний масштаб при ТеВ; P40 (балково-Вейлева B-мода РМВ) фіксує балко-проекційну геометрію через амплітуду B-моди на великих кутових масштабах. Обидва передбачення виникають із тієї ж самої граткової підструктури, що залишається від нуклеації 5 → 4. Сумісне вимірювання розв'язує масштаб гратки від балкової геометрії — нетривіальна внутрішня перевірка сумісності. </w:t>
      </w:r>
      <w:r>
        <w:rPr>
          <w:rFonts w:ascii="Arial" w:cs="Arial" w:eastAsia="Arial" w:hAnsi="Arial"/>
          <w:b/>
          <w:bCs/>
          <w:i w:val="false"/>
          <w:iCs w:val="false"/>
          <w:sz w:val="22"/>
          <w:szCs w:val="22"/>
        </w:rPr>
        <w:t xml:space="preserve">Можливі результати:</w:t>
      </w:r>
      <w:r>
        <w:rPr>
          <w:rFonts w:ascii="Arial" w:cs="Arial" w:eastAsia="Arial" w:hAnsi="Arial"/>
          <w:b w:val="false"/>
          <w:bCs w:val="false"/>
          <w:i w:val="false"/>
          <w:iCs w:val="false"/>
          <w:sz w:val="22"/>
          <w:szCs w:val="22"/>
        </w:rPr>
        <w:t xml:space="preserve"> обидва підтверджуються (Шар-3 граткова сигнатура надійно підтверджена); P41 підтверджується, P40 відсутнє (масштаб гратки при ТеВ, але балково-Вейлева проекція нижче чутливості LiteBIRD/CMB-S4 — OP15 досі обмежуючий); P40 підтверджується, P41 — конвенційне Z′/лептокварк (граткова підструктура проявляється в космології, але SM-секторна напруга непов'язана); жодне (читання SM-сектора v7.6 — нуль, але Шар 3 залишається сумісним з даними, без спростування).</w:t>
      </w:r>
    </w:p>
    <w:p>
      <w:pPr>
        <w:spacing w:after="140"/>
      </w:pPr>
      <w:r>
        <w:rPr>
          <w:rFonts w:ascii="Arial" w:cs="Arial" w:eastAsia="Arial" w:hAnsi="Arial"/>
          <w:b/>
          <w:bCs/>
          <w:i w:val="false"/>
          <w:iCs w:val="false"/>
          <w:sz w:val="22"/>
          <w:szCs w:val="22"/>
        </w:rPr>
        <w:t xml:space="preserve">Перенесення у v3.7.</w:t>
      </w:r>
      <w:r>
        <w:rPr>
          <w:rFonts w:ascii="Arial" w:cs="Arial" w:eastAsia="Arial" w:hAnsi="Arial"/>
          <w:b w:val="false"/>
          <w:bCs w:val="false"/>
          <w:i w:val="false"/>
          <w:iCs w:val="false"/>
          <w:sz w:val="22"/>
          <w:szCs w:val="22"/>
        </w:rPr>
        <w:t xml:space="preserve"> CL6 переноситься з v3.6 без змін. Прив'язка P41 та P42 у §3.6 ККЗР (передбачення залишків межової деформації) також залишається у v3.7 незмінною; CL6 та CL7 у Синтезі v3.7 спільно функціонують як двопроменева перевірка сумісності граткової підструктури — CL6 між каналами ТеВ та РМВ, CL7 між каналами темного-сектора (BSM1 непружне + BSM3 + стекування войдів).</w:t>
      </w:r>
    </w:p>
    <w:p>
      <w:pPr>
        <w:pStyle w:val="Heading2"/>
        <w:spacing w:after="140" w:before="280"/>
      </w:pPr>
      <w:r>
        <w:rPr>
          <w:rFonts w:ascii="Arial" w:cs="Arial" w:eastAsia="Arial" w:hAnsi="Arial"/>
          <w:b/>
          <w:bCs/>
          <w:color w:val="1C1C1C"/>
          <w:sz w:val="28"/>
          <w:szCs w:val="28"/>
        </w:rPr>
        <w:t xml:space="preserve">11.6 CL7 — Сумісна ν-самосумісність крізь BSM1, BSM3 та §8.3-v7.8 (НОВЕ у v3.7)</w:t>
      </w:r>
    </w:p>
    <w:p>
      <w:pPr>
        <w:spacing w:after="140"/>
      </w:pPr>
      <w:r>
        <w:rPr>
          <w:rFonts w:ascii="Arial" w:cs="Arial" w:eastAsia="Arial" w:hAnsi="Arial"/>
          <w:b/>
          <w:bCs/>
          <w:i w:val="false"/>
          <w:iCs w:val="false"/>
          <w:sz w:val="22"/>
          <w:szCs w:val="22"/>
        </w:rPr>
        <w:t xml:space="preserve">Твердження.</w:t>
      </w:r>
      <w:r>
        <w:rPr>
          <w:rFonts w:ascii="Arial" w:cs="Arial" w:eastAsia="Arial" w:hAnsi="Arial"/>
          <w:b w:val="false"/>
          <w:bCs w:val="false"/>
          <w:i w:val="false"/>
          <w:iCs w:val="false"/>
          <w:sz w:val="22"/>
          <w:szCs w:val="22"/>
        </w:rPr>
        <w:t xml:space="preserve"> Множник ν з'являється в трьох незалежних спостережних каналах за ревізіями механізму v3.7/v7.8: (а) як пригнічення пружного перекриття κ_elastic у BSM1 (непружна фононна ТМ, §21.4 v3.7); (б) як параметр кінетичного змішування ε_dark = c_mix · ν у BSM3 (темний фотон); (в) як префактор амплітуди провідного порядку у формулі ексцесу стінок войдів §8.3-v7.8. Усі три використання випливають із тієї самої структури каскадного перекриття провідного порядку між модами оптичного та акустичного секторів; передбачення каркасу отже полягає в тому, що три незалежні екстракції ν повинні узгоджуватися у межах точності, заданої субпровідними поправками порядку O(ν²), тобто ~5%, або в передбаченій каркасом смузі сумісності, ±20% при 1σ.</w:t>
      </w:r>
    </w:p>
    <w:p>
      <w:pPr>
        <w:spacing w:after="140"/>
      </w:pPr>
      <w:r>
        <w:rPr>
          <w:rFonts w:ascii="Arial" w:cs="Arial" w:eastAsia="Arial" w:hAnsi="Arial"/>
          <w:b/>
          <w:bCs/>
          <w:i w:val="false"/>
          <w:iCs w:val="false"/>
          <w:sz w:val="22"/>
          <w:szCs w:val="22"/>
        </w:rPr>
        <w:t xml:space="preserve">Три незалежні ν-екстракції.</w:t>
      </w:r>
      <w:r>
        <w:rPr>
          <w:rFonts w:ascii="Arial" w:cs="Arial" w:eastAsia="Arial" w:hAnsi="Arial"/>
          <w:b w:val="false"/>
          <w:bCs w:val="false"/>
          <w:i w:val="false"/>
          <w:iCs w:val="false"/>
          <w:sz w:val="22"/>
          <w:szCs w:val="22"/>
        </w:rPr>
        <w:t xml:space="preserve"> ν_BSM1 із непружного розщеплення мас δ_BSM1 (виміряно у даних Мігдала XENONnT, R12+); ν_BSM3 із кінетичного змішування темного фотона ε_dark (виміряно проти лімітів темного фотона BaBar/LHCb); ν_void з амплітуди ексцесу стінок войдів (виміряно проти R12 стратифікованих за радіусом войдів даних VAST + DESI-Y3).</w:t>
      </w:r>
    </w:p>
    <w:p>
      <w:pPr>
        <w:spacing w:after="140"/>
      </w:pPr>
      <w:r>
        <w:rPr>
          <w:rFonts w:ascii="Arial" w:cs="Arial" w:eastAsia="Arial" w:hAnsi="Arial"/>
          <w:b/>
          <w:bCs/>
          <w:i w:val="false"/>
          <w:iCs w:val="false"/>
          <w:sz w:val="22"/>
          <w:szCs w:val="22"/>
        </w:rPr>
        <w:t xml:space="preserve">Можливі результати.</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Усі три узгоджуються в межах ±20%.</w:t>
      </w:r>
      <w:r>
        <w:rPr>
          <w:rFonts w:ascii="Arial" w:cs="Arial" w:eastAsia="Arial" w:hAnsi="Arial"/>
          <w:b w:val="false"/>
          <w:bCs w:val="false"/>
          <w:i w:val="false"/>
          <w:iCs w:val="false"/>
          <w:sz w:val="22"/>
          <w:szCs w:val="22"/>
        </w:rPr>
        <w:t xml:space="preserve"> Ревізії механізму v3.7/v7.8 підтверджено як багатоканально-сумісні; каскадно-перекривний множник емпірично встановлений як універсальний у провідному порядку; як стек-інтерфейсна ревізія §8.3-v7.8, так і непружне переоформлення BSM1 §21.4-v3.7 підтверджено.</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Парна розбіжність у [20%, 50%].</w:t>
      </w:r>
      <w:r>
        <w:rPr>
          <w:rFonts w:ascii="Arial" w:cs="Arial" w:eastAsia="Arial" w:hAnsi="Arial"/>
          <w:b w:val="false"/>
          <w:bCs w:val="false"/>
          <w:i w:val="false"/>
          <w:iCs w:val="false"/>
          <w:sz w:val="22"/>
          <w:szCs w:val="22"/>
        </w:rPr>
        <w:t xml:space="preserve"> Неоднозначно; або статистичні обмеження в одному з трьох вимірювань, або справжня субпровідна поправка, більша за очікувану. Потрібне уточнення R13+.</w:t>
      </w:r>
    </w:p>
    <w:p>
      <w:pPr>
        <w:spacing w:after="140"/>
      </w:pP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Парна розбіжність &gt;50% у будь-якій парі.</w:t>
      </w:r>
      <w:r>
        <w:rPr>
          <w:rFonts w:ascii="Arial" w:cs="Arial" w:eastAsia="Arial" w:hAnsi="Arial"/>
          <w:b w:val="false"/>
          <w:bCs w:val="false"/>
          <w:i w:val="false"/>
          <w:iCs w:val="false"/>
          <w:sz w:val="22"/>
          <w:szCs w:val="22"/>
        </w:rPr>
        <w:t xml:space="preserve"> Припущення універсального каскадного перекриття не виконується. Одна або обидві ревізії механізму v3.7/v7.8 хибні; каркас має переглянути або §8.3-v7.8 (якщо ν_void — викид), або §21.4-v3.7 (якщо ν_BSM1 — викид), або BSM3 (якщо ν_BSM3 — викид).</w:t>
      </w:r>
    </w:p>
    <w:p>
      <w:pPr>
        <w:spacing w:after="140"/>
      </w:pPr>
      <w:r>
        <w:rPr>
          <w:rFonts w:ascii="Arial" w:cs="Arial" w:eastAsia="Arial" w:hAnsi="Arial"/>
          <w:b/>
          <w:bCs/>
          <w:i w:val="false"/>
          <w:iCs w:val="false"/>
          <w:sz w:val="22"/>
          <w:szCs w:val="22"/>
        </w:rPr>
        <w:t xml:space="preserve">Читання на рівні Синтезу.</w:t>
      </w:r>
      <w:r>
        <w:rPr>
          <w:rFonts w:ascii="Arial" w:cs="Arial" w:eastAsia="Arial" w:hAnsi="Arial"/>
          <w:b w:val="false"/>
          <w:bCs w:val="false"/>
          <w:i w:val="false"/>
          <w:iCs w:val="false"/>
          <w:sz w:val="22"/>
          <w:szCs w:val="22"/>
        </w:rPr>
        <w:t xml:space="preserve"> CL7 — це структурний тест самої переформи v3.7. На відміну від CL5 (яка тестує v3.5-переформу: випаровування за замовчуванням + розмірно-загальний тригер), CL7 тестує, чи R11-обумовлені ревізії механізму тримаються разом як когерентна ревізія, а не як два незалежні пристосування. Семидужкова тріангуляція (CL1–CL7) надає три дужки прямо на ν (CL1, CL3, CL7) плюс чотири дужки на пов'язані параметри каркасу (CL2, CL4, CL5, CL6). Якщо CL7 проходить, емпіричний зміст каркасу надійно розширюється ревізіями v3.7; якщо CL7 не проходить, емпіричний зміст архітектури v3.7 зменшується до до-ревізійної чотири-дужкової тріангуляції плюс задокументовані відкидання R11, і потрібна подальша робота над механізмом.</w:t>
      </w:r>
    </w:p>
    <w:p>
      <w:pPr>
        <w:spacing w:after="140"/>
      </w:pPr>
      <w:r>
        <w:rPr>
          <w:rFonts w:ascii="Arial" w:cs="Arial" w:eastAsia="Arial" w:hAnsi="Arial"/>
          <w:b/>
          <w:bCs/>
          <w:i w:val="false"/>
          <w:iCs w:val="false"/>
          <w:sz w:val="22"/>
          <w:szCs w:val="22"/>
        </w:rPr>
        <w:t xml:space="preserve">Шар спростовуваності.</w:t>
      </w:r>
      <w:r>
        <w:rPr>
          <w:rFonts w:ascii="Arial" w:cs="Arial" w:eastAsia="Arial" w:hAnsi="Arial"/>
          <w:b w:val="false"/>
          <w:bCs w:val="false"/>
          <w:i w:val="false"/>
          <w:iCs w:val="false"/>
          <w:sz w:val="22"/>
          <w:szCs w:val="22"/>
        </w:rPr>
        <w:t xml:space="preserve"> Багатошаровий (Шар 0 каскадно-перекривний-множник-універсальність, Шар 3 BSM інвентар частинок, Шар 4 космологія). НЕ ПРОХОДЖЕННЯ CL7 було б найсильнішим єдиним індикатором каркасу, що переформа v3.7 потребує подальшої роботи механізму — аналогічно тому, як R11 відкидання P-A07/P-B12 рушили переформу v7.7→v7.8 + v3.6→v3.7.</w:t>
      </w:r>
    </w:p>
    <w:p>
      <w:pPr>
        <w:pStyle w:val="Heading2"/>
        <w:spacing w:after="140" w:before="280"/>
      </w:pPr>
      <w:r>
        <w:rPr>
          <w:rFonts w:ascii="Arial" w:cs="Arial" w:eastAsia="Arial" w:hAnsi="Arial"/>
          <w:b/>
          <w:bCs/>
          <w:color w:val="1C1C1C"/>
          <w:sz w:val="28"/>
          <w:szCs w:val="28"/>
        </w:rPr>
        <w:t xml:space="preserve">11.7 CL8 — Універсальне відношення δk₄/δκ на інтерфейсах космічної павутини (НОВЕ у v3.8)</w:t>
      </w:r>
    </w:p>
    <w:p>
      <w:pPr>
        <w:spacing w:after="140"/>
      </w:pPr>
      <w:r>
        <w:rPr>
          <w:rFonts w:ascii="Arial" w:cs="Arial" w:eastAsia="Arial" w:hAnsi="Arial"/>
          <w:b/>
          <w:bCs/>
          <w:i w:val="false"/>
          <w:iCs w:val="false"/>
          <w:sz w:val="22"/>
          <w:szCs w:val="22"/>
        </w:rPr>
        <w:t xml:space="preserve">Твердження.</w:t>
      </w:r>
      <w:r>
        <w:rPr>
          <w:rFonts w:ascii="Arial" w:cs="Arial" w:eastAsia="Arial" w:hAnsi="Arial"/>
          <w:b w:val="false"/>
          <w:bCs w:val="false"/>
          <w:i w:val="false"/>
          <w:iCs w:val="false"/>
          <w:sz w:val="22"/>
          <w:szCs w:val="22"/>
        </w:rPr>
        <w:t xml:space="preserve"> За універсальною реалізацією когерентного стека CCDR_v7.9 §8.2.bis усі інтерфейси космічної павутини (стінки войдів, стінки філаментів, космічні листи, межі кластерів) — це когерентні стеки тих самих (N − 4) каскадно-залишкових видів. Те саме мікрофізичне джерело, що передбачено продукувати надлишок поперечного ексцесу δk₄, також продукує надлишкову конвергенцію слабкого лінзування δκ у тих самих геометричних інтерфейсах, причому обидві спостережні величини рухаються в провідному порядку тим самим масштабуванням ν · N · геометричний-множник. Передбачення каркасу отже полягає в тому, що відношення δk₄/δκ зафіксоване та </w:t>
      </w:r>
      <w:r>
        <w:rPr>
          <w:rFonts w:ascii="Arial" w:cs="Arial" w:eastAsia="Arial" w:hAnsi="Arial"/>
          <w:b/>
          <w:bCs/>
          <w:i w:val="false"/>
          <w:iCs w:val="false"/>
          <w:sz w:val="22"/>
          <w:szCs w:val="22"/>
        </w:rPr>
        <w:t xml:space="preserve">незалежне від середовища</w:t>
      </w:r>
      <w:r>
        <w:rPr>
          <w:rFonts w:ascii="Arial" w:cs="Arial" w:eastAsia="Arial" w:hAnsi="Arial"/>
          <w:b w:val="false"/>
          <w:bCs w:val="false"/>
          <w:i w:val="false"/>
          <w:iCs w:val="false"/>
          <w:sz w:val="22"/>
          <w:szCs w:val="22"/>
        </w:rPr>
        <w:t xml:space="preserve"> — універсальне крізь усі типи інтерфейсів — на універсальному значенні, каліброваному на даних войдів R11: δk₄/δκ ≈ 12.5 ± 2.0.</w:t>
      </w:r>
    </w:p>
    <w:p>
      <w:pPr>
        <w:spacing w:after="140"/>
      </w:pPr>
      <w:r>
        <w:rPr>
          <w:rFonts w:ascii="Arial" w:cs="Arial" w:eastAsia="Arial" w:hAnsi="Arial"/>
          <w:b/>
          <w:bCs/>
          <w:i w:val="false"/>
          <w:iCs w:val="false"/>
          <w:sz w:val="22"/>
          <w:szCs w:val="22"/>
        </w:rPr>
        <w:t xml:space="preserve">Попередньо-зареєстроване передбачення P-A28.</w:t>
      </w:r>
      <w:r>
        <w:rPr>
          <w:rFonts w:ascii="Arial" w:cs="Arial" w:eastAsia="Arial" w:hAnsi="Arial"/>
          <w:b w:val="false"/>
          <w:bCs w:val="false"/>
          <w:i w:val="false"/>
          <w:iCs w:val="false"/>
          <w:sz w:val="22"/>
          <w:szCs w:val="22"/>
        </w:rPr>
        <w:t xml:space="preserve"> Відповідне попередньо-зареєстроване передбачення в CCDR_v7.9 §15.4 — це P-A28 — Перехресно-зондова сумісність: універсальне відношення δk₄/δκ на інтерфейсах. Кількісна форма: δk₄/δκ ≈ 12.5 ± 2.0 універсальне крізь войди, філаменти, листи та межі кластерів, з калібрацією, прив'язаною до вимірювання войду R11 (δk₄_войд ≈ 1.45, δκ_войд ≈ 0.116 → відношення ≈ 12.5). Спостережне: узгоджене стекування карт слабкого лінзування κ Euclid Q1 / DESI DR2 на ідентичних каталогах інтерфейсів. Вирішально: R12 сумісний аналіз ексцесу + κ на принаймні трьох типах інтерфейсів (войди + філаменти + листи).</w:t>
      </w:r>
    </w:p>
    <w:p>
      <w:pPr>
        <w:spacing w:after="140"/>
      </w:pPr>
      <w:r>
        <w:rPr>
          <w:rFonts w:ascii="Arial" w:cs="Arial" w:eastAsia="Arial" w:hAnsi="Arial"/>
          <w:b/>
          <w:bCs/>
          <w:i w:val="false"/>
          <w:iCs w:val="false"/>
          <w:sz w:val="22"/>
          <w:szCs w:val="22"/>
        </w:rPr>
        <w:t xml:space="preserve">Читання на рівні Синтезу.</w:t>
      </w:r>
      <w:r>
        <w:rPr>
          <w:rFonts w:ascii="Arial" w:cs="Arial" w:eastAsia="Arial" w:hAnsi="Arial"/>
          <w:b w:val="false"/>
          <w:bCs w:val="false"/>
          <w:i w:val="false"/>
          <w:iCs w:val="false"/>
          <w:sz w:val="22"/>
          <w:szCs w:val="22"/>
        </w:rPr>
        <w:t xml:space="preserve"> CL8 партнерує з передбаченням майстер-кривої v7.9 P-A29 як </w:t>
      </w:r>
      <w:r>
        <w:rPr>
          <w:rFonts w:ascii="Arial" w:cs="Arial" w:eastAsia="Arial" w:hAnsi="Arial"/>
          <w:b/>
          <w:bCs/>
          <w:i w:val="false"/>
          <w:iCs w:val="false"/>
          <w:sz w:val="22"/>
          <w:szCs w:val="22"/>
        </w:rPr>
        <w:t xml:space="preserve">пара дискримінаторів §8 v7.9</w:t>
      </w:r>
      <w:r>
        <w:rPr>
          <w:rFonts w:ascii="Arial" w:cs="Arial" w:eastAsia="Arial" w:hAnsi="Arial"/>
          <w:b w:val="false"/>
          <w:bCs w:val="false"/>
          <w:i w:val="false"/>
          <w:iCs w:val="false"/>
          <w:sz w:val="22"/>
          <w:szCs w:val="22"/>
        </w:rPr>
        <w:t xml:space="preserve">: P-A29 тестує геометрію майстер-кривої однієї спостережної ексцесу; CL8 тестує перехресно-зондову когерентність між ексцесом та конвергенцією лінзування на тих самих інтерфейсах. Сумісне підтвердження крізь обидва встановлює картину універсального когерентного стека надійно на багато-спостережному рівні — середовищно-залежна картина v7.8 передбачала б різні відношення δk₄/δκ у різних середовищах і виключена підтвердженням універсального відношення. CL8 знаходиться на тому самому архітектурному рівні, що й CL5 (сумісне обмеження (ν_bulk, c_W) v7.5) та CL6 (сумісне обмеження масштаб-гратки + балко-проекція v7.6): нетривіальна багатоканальна вимога когерентності на структурний механізм.</w:t>
      </w:r>
    </w:p>
    <w:p>
      <w:pPr>
        <w:spacing w:after="140"/>
      </w:pPr>
      <w:r>
        <w:rPr>
          <w:rFonts w:ascii="Arial" w:cs="Arial" w:eastAsia="Arial" w:hAnsi="Arial"/>
          <w:b/>
          <w:bCs/>
          <w:i w:val="false"/>
          <w:iCs w:val="false"/>
          <w:sz w:val="22"/>
          <w:szCs w:val="22"/>
        </w:rPr>
        <w:t xml:space="preserve">Чому CL8 зареєстровано тепер, а не у v3.7.</w:t>
      </w:r>
      <w:r>
        <w:rPr>
          <w:rFonts w:ascii="Arial" w:cs="Arial" w:eastAsia="Arial" w:hAnsi="Arial"/>
          <w:b w:val="false"/>
          <w:bCs w:val="false"/>
          <w:i w:val="false"/>
          <w:iCs w:val="false"/>
          <w:sz w:val="22"/>
          <w:szCs w:val="22"/>
        </w:rPr>
        <w:t xml:space="preserve"> Ревізія механізму v3.7 передбачала середовищно-залежне посилення (N − 4)² (режим-i без посилення, режим-iii повне посилення); відповідне універсальне відношення δk₄/δκ не могло бути попередньо зареєстроване у v3.7, бо механізм v3.7 явно передбачав залежність від середовища. Універсальна реалізація стекування v7.9 видаляє залежність від середовища як вільний параметр і відповідно передбачає універсальне відношення. CL8 отже є структурним передбаченням механізму v7.9, не вільним доповненням.</w:t>
      </w:r>
    </w:p>
    <w:p>
      <w:pPr>
        <w:spacing w:after="140"/>
      </w:pPr>
      <w:r>
        <w:rPr>
          <w:rFonts w:ascii="Arial" w:cs="Arial" w:eastAsia="Arial" w:hAnsi="Arial"/>
          <w:b/>
          <w:bCs/>
          <w:i w:val="false"/>
          <w:iCs w:val="false"/>
          <w:sz w:val="22"/>
          <w:szCs w:val="22"/>
        </w:rPr>
        <w:t xml:space="preserve">Шар спростовуваності.</w:t>
      </w:r>
      <w:r>
        <w:rPr>
          <w:rFonts w:ascii="Arial" w:cs="Arial" w:eastAsia="Arial" w:hAnsi="Arial"/>
          <w:b w:val="false"/>
          <w:bCs w:val="false"/>
          <w:i w:val="false"/>
          <w:iCs w:val="false"/>
          <w:sz w:val="22"/>
          <w:szCs w:val="22"/>
        </w:rPr>
        <w:t xml:space="preserve"> Шар 4 (RVM + ККЗР §8) плюс Шар 2 (TN + HaPPY через міст κ–амплітуда-лінзування). Виміряне середовищно-залежне відношення на 3σ крізь R12+ сумісний аналіз ексцесу + κ спростовує CL8 і робить внесок у умову спростування ККЗР §8.5.bis (δ) — поряд з провалом майстер-кривої P-A29 (умова α), провалом ексцесу листа P-A26 (умова β), та відсутністю гармоніки P-A27 (умова γ), одночасний провал усіх чотирьох примусив би третю ревізію механізму в ККЗР §8.</w:t>
      </w:r>
    </w:p>
    <w:p>
      <w:pPr>
        <w:pStyle w:val="Heading1"/>
        <w:spacing w:after="220" w:before="400"/>
      </w:pPr>
      <w:r>
        <w:rPr>
          <w:rFonts w:ascii="Arial" w:cs="Arial" w:eastAsia="Arial" w:hAnsi="Arial"/>
          <w:b/>
          <w:bCs/>
          <w:color w:val="2B4D76"/>
          <w:sz w:val="36"/>
          <w:szCs w:val="36"/>
        </w:rPr>
        <w:t xml:space="preserve">12. Шарова спростовуваність із резервними шляхами (Підсумок)</w:t>
      </w:r>
    </w:p>
    <w:p>
      <w:pPr>
        <w:spacing w:after="140"/>
      </w:pPr>
      <w:r>
        <w:rPr>
          <w:rFonts w:ascii="Arial" w:cs="Arial" w:eastAsia="Arial" w:hAnsi="Arial"/>
          <w:b w:val="false"/>
          <w:bCs w:val="false"/>
          <w:i w:val="false"/>
          <w:iCs w:val="false"/>
          <w:sz w:val="22"/>
          <w:szCs w:val="22"/>
        </w:rPr>
        <w:t xml:space="preserve">Кожен спростовуваний шар допускає незалежне спростування: чисте спростування одного шару автоматично не спростовує шари вище або нижче. Резервні шляхи існують: спростування Шару-3 (виведення SM) залишає Шари 0, 1, 2, 4 неушкодженими; спростування Шару-4 (космологічні передбачення) залишає програму виведення SM неушкодженою як окрему дослідницьку ціль. Резервна структура явно розроблена для локалізації спростувань та запобігання колапсу каркасу від одного провалого передбачення.</w:t>
      </w:r>
    </w:p>
    <w:p>
      <w:pPr>
        <w:pStyle w:val="Heading1"/>
        <w:spacing w:after="220" w:before="400"/>
      </w:pPr>
      <w:r>
        <w:rPr>
          <w:rFonts w:ascii="Arial" w:cs="Arial" w:eastAsia="Arial" w:hAnsi="Arial"/>
          <w:b/>
          <w:bCs/>
          <w:color w:val="2B4D76"/>
          <w:sz w:val="36"/>
          <w:szCs w:val="36"/>
        </w:rPr>
        <w:t xml:space="preserve">13. Спостережно-перша перекласифікація</w:t>
      </w:r>
    </w:p>
    <w:p>
      <w:pPr>
        <w:spacing w:after="140"/>
      </w:pPr>
      <w:r>
        <w:rPr>
          <w:rFonts w:ascii="Arial" w:cs="Arial" w:eastAsia="Arial" w:hAnsi="Arial"/>
          <w:b w:val="false"/>
          <w:bCs w:val="false"/>
          <w:i w:val="false"/>
          <w:iCs w:val="false"/>
          <w:sz w:val="22"/>
          <w:szCs w:val="22"/>
        </w:rPr>
        <w:t xml:space="preserve">Передбачення організовано за спостережним каналом, який вони досліджують, а не за теоретичним каркасом, який їх виводить. Ця перекласифікація (введена у v3.4) дозволяє багатокаркасний аналіз окремих спостережних і виставляє виродженості між варіантами каркасу. Переформа v3.7 зберігає цю організацію.</w:t>
      </w:r>
    </w:p>
    <w:p>
      <w:pPr>
        <w:pStyle w:val="Heading1"/>
        <w:spacing w:after="220" w:before="400"/>
      </w:pPr>
      <w:r>
        <w:rPr>
          <w:rFonts w:ascii="Arial" w:cs="Arial" w:eastAsia="Arial" w:hAnsi="Arial"/>
          <w:b/>
          <w:bCs/>
          <w:color w:val="2B4D76"/>
          <w:sz w:val="36"/>
          <w:szCs w:val="36"/>
        </w:rPr>
        <w:t xml:space="preserve">14. Емпіричні тести по раундах публічних даних</w:t>
      </w:r>
    </w:p>
    <w:p>
      <w:pPr>
        <w:spacing w:after="140"/>
      </w:pPr>
      <w:r>
        <w:rPr>
          <w:rFonts w:ascii="Arial" w:cs="Arial" w:eastAsia="Arial" w:hAnsi="Arial"/>
          <w:b w:val="false"/>
          <w:bCs w:val="false"/>
          <w:i w:val="false"/>
          <w:iCs w:val="false"/>
          <w:sz w:val="22"/>
          <w:szCs w:val="22"/>
        </w:rPr>
        <w:t xml:space="preserve">Раунди публічних даних R4 до R11 задокументовано детально у ККЗР §18; Синтез перехрестно посилається на результати раундів до міжкаркасних мостів. Підсумки R11 для P-A07 (REJECT, мотивуючи ревізію стека інтерфейсів §8.3-v7.8) та P-B12 (REJECT, мотивуючи перекласифікацію BSM1-v7.8 непружне) — це емпіричний рушій v3.7. R12, запланований для тестування P-A20 до P-A25, буде першим тестом каркасу попередньо-зареєстрованих передбачень після v7.8.</w:t>
      </w:r>
    </w:p>
    <w:p>
      <w:pPr>
        <w:pStyle w:val="Heading1"/>
        <w:spacing w:after="220" w:before="400"/>
      </w:pPr>
      <w:r>
        <w:rPr>
          <w:rFonts w:ascii="Arial" w:cs="Arial" w:eastAsia="Arial" w:hAnsi="Arial"/>
          <w:b/>
          <w:bCs/>
          <w:color w:val="2B4D76"/>
          <w:sz w:val="36"/>
          <w:szCs w:val="36"/>
        </w:rPr>
        <w:t xml:space="preserve">15. Підсумок результатів Раундів 4, 5, 7 та 8</w:t>
      </w:r>
    </w:p>
    <w:p>
      <w:pPr>
        <w:spacing w:after="140"/>
      </w:pPr>
      <w:r>
        <w:rPr>
          <w:rFonts w:ascii="Arial" w:cs="Arial" w:eastAsia="Arial" w:hAnsi="Arial"/>
          <w:b w:val="false"/>
          <w:bCs w:val="false"/>
          <w:i w:val="false"/>
          <w:iCs w:val="false"/>
          <w:sz w:val="22"/>
          <w:szCs w:val="22"/>
        </w:rPr>
        <w:t xml:space="preserve">Через R8: одне сильне підтвердження (локальне a₀ → Мілгром, n = 171 SPARC-крива); три закріплені позитиви (стратифікований за густиною Δκ; кореляція PTA × κ потрійно закріплена; стратифікований за густиною ексцес стінок войдів k₄ = 4.235 на каталозі VAST); стійка реплікація сумісного екстрактора ν_MOND = 5.08 × 10⁻³ та документація автономної розбіжності 500× як OP11. У R11: 29 CONFIRM, 1 INCONCLUSIVE, 2 REJECT, що рушать v7.8/v3.7-переформу.</w:t>
      </w:r>
    </w:p>
    <w:p>
      <w:pPr>
        <w:pStyle w:val="Heading1"/>
        <w:spacing w:after="220" w:before="400"/>
      </w:pPr>
      <w:r>
        <w:rPr>
          <w:rFonts w:ascii="Arial" w:cs="Arial" w:eastAsia="Arial" w:hAnsi="Arial"/>
          <w:b/>
          <w:bCs/>
          <w:color w:val="2B4D76"/>
          <w:sz w:val="36"/>
          <w:szCs w:val="36"/>
        </w:rPr>
        <w:t xml:space="preserve">16. Відомість Синтез-рівня після Раундів 7 та 8 (v3.5) та оновлення R11 (v3.7)</w:t>
      </w:r>
    </w:p>
    <w:p>
      <w:pPr>
        <w:spacing w:after="140"/>
      </w:pPr>
      <w:r>
        <w:rPr>
          <w:rFonts w:ascii="Arial" w:cs="Arial" w:eastAsia="Arial" w:hAnsi="Arial"/>
          <w:b w:val="false"/>
          <w:bCs w:val="false"/>
          <w:i w:val="false"/>
          <w:iCs w:val="false"/>
          <w:sz w:val="22"/>
          <w:szCs w:val="22"/>
        </w:rPr>
        <w:t xml:space="preserve">R11 дав 29 CONFIRM, 1 INCONCLUSIVE, 2 REJECT підсумки у переформованому 32-передбачальному списку. Чесний облік відокремлює сильні CONFIRM (незалежні та розрізнювальні) від низької роздільної здатності або сумісних з обмеженнями CONFIRM. Два REJECT (P-A07 та P-B12) рушили оновлення механізмів v3.7, задокументовані у §21.4 та §8 (ККЗР). Шість нових попередньо-зареєстрованих передбачень (P-A20 до P-A25) очікують R12.</w:t>
      </w:r>
    </w:p>
    <w:p>
      <w:pPr>
        <w:pStyle w:val="Heading1"/>
        <w:spacing w:after="220" w:before="400"/>
      </w:pPr>
      <w:r>
        <w:rPr>
          <w:rFonts w:ascii="Arial" w:cs="Arial" w:eastAsia="Arial" w:hAnsi="Arial"/>
          <w:b/>
          <w:bCs/>
          <w:color w:val="2B4D76"/>
          <w:sz w:val="36"/>
          <w:szCs w:val="36"/>
        </w:rPr>
        <w:t xml:space="preserve">17. Відкриті проблеми — розширення v3.4 та v3.5</w:t>
      </w:r>
    </w:p>
    <w:p>
      <w:pPr>
        <w:spacing w:after="140"/>
      </w:pPr>
      <w:r>
        <w:rPr>
          <w:rFonts w:ascii="Arial" w:cs="Arial" w:eastAsia="Arial" w:hAnsi="Arial"/>
          <w:b w:val="false"/>
          <w:bCs w:val="false"/>
          <w:i w:val="false"/>
          <w:iCs w:val="false"/>
          <w:sz w:val="22"/>
          <w:szCs w:val="22"/>
        </w:rPr>
        <w:t xml:space="preserve">Вісімнадцять відкритих проблем (OP1 до OP18) каталогізовано з поточним статусом вирішення та рекомендованими наступними кроками. OP11 (розбіжність екстрактора ν) — головна відкрита методологічна проблема; OP14 (ν_bulk перші принципи), OP15 (невизначеність балкової геометрії c_W), OP16–OP18 (стадії програми продовження) відкладено до більш довготривалого дослідження. v7.8/v3.7 не вводить нових відкритих проблем, але додає підпитання у межах OP11 щодо припущення універсальності каскадно-перекривного фактора κ_elastic = ν крізь канали (CL7-v3.7).</w:t>
      </w:r>
    </w:p>
    <w:p>
      <w:pPr>
        <w:pStyle w:val="Heading2"/>
        <w:spacing w:after="140" w:before="280"/>
      </w:pPr>
      <w:r>
        <w:rPr>
          <w:rFonts w:ascii="Arial" w:cs="Arial" w:eastAsia="Arial" w:hAnsi="Arial"/>
          <w:b/>
          <w:bCs/>
          <w:color w:val="1C1C1C"/>
          <w:sz w:val="28"/>
          <w:szCs w:val="28"/>
        </w:rPr>
        <w:t xml:space="preserve">17.bis Статус вирішення OP1–OP18 — оновлення v3.8 від обчислювального резолвера v14</w:t>
      </w:r>
    </w:p>
    <w:p>
      <w:pPr>
        <w:spacing w:after="140"/>
      </w:pPr>
      <w:r>
        <w:rPr>
          <w:rFonts w:ascii="Arial" w:cs="Arial" w:eastAsia="Arial" w:hAnsi="Arial"/>
          <w:b w:val="false"/>
          <w:bCs w:val="false"/>
          <w:i w:val="false"/>
          <w:iCs w:val="false"/>
          <w:sz w:val="22"/>
          <w:szCs w:val="22"/>
        </w:rPr>
        <w:t xml:space="preserve">Реліз v3.8 синхронізує інвентар OP Синтезу зі звітом статусу CCDR_v7.9 §20. Обчислювальний резолвер v14 (схема `ccdr-open-problem-computational-resolver-v14`) надає класифікацію статусу крізь вісімнадцять OP з використанням замороженої таксономії (RESOLVED_JOINT, SIMULATION_RESOLVED, SIMULATION_RESOLVED_PRIOR, PROVISIONALLY_RESOLVED_METHODOLOGICAL, GEOMETRY_SCAN_RESOLVED_PRIOR, RESOLVED_PUBLIC_DATA, RESOLVED_PUBLIC_DATA_REMNANT_CONSISTENCY, RESOLVED_PUBLIC_CONSTRAINTS_BROAD_WINDOWS, PROTOTYPE_ONLY, PARTIAL, OPEN). На рівні Синтезу вирішення входять як архітектурні зобов'язання: ν зафіксовано на робочому значенні OP11-RESOLVED_JOINT 5.08 × 10⁻³ ± 1.2 × 10⁻³ крізь усі передбачення каркасу; калібрація OP13 L_k/r_k = 1.195 поширюється через Монте-Карло зменшуваного об'єму (OP6/OP10) та асинхронно-каскадний симулятор (OP7), які разом експортують апріори, що споживають передбачення нижчого рівня. Повний поодинокий-OP аудит задокументовано в CCDR_v7.9 §20.</w:t>
      </w:r>
    </w:p>
    <w:p>
      <w:pPr>
        <w:spacing w:after="140"/>
      </w:pPr>
      <w:r>
        <w:rPr>
          <w:rFonts w:ascii="Arial" w:cs="Arial" w:eastAsia="Arial" w:hAnsi="Arial"/>
          <w:b/>
          <w:bCs/>
          <w:i w:val="false"/>
          <w:iCs w:val="false"/>
          <w:sz w:val="22"/>
          <w:szCs w:val="22"/>
        </w:rPr>
        <w:t xml:space="preserve">Строго-вирішено (публічні дані).</w:t>
      </w:r>
      <w:r>
        <w:rPr>
          <w:rFonts w:ascii="Arial" w:cs="Arial" w:eastAsia="Arial" w:hAnsi="Arial"/>
          <w:b w:val="false"/>
          <w:bCs w:val="false"/>
          <w:i w:val="false"/>
          <w:iCs w:val="false"/>
          <w:sz w:val="22"/>
          <w:szCs w:val="22"/>
        </w:rPr>
        <w:t xml:space="preserve"> OP11 — RESOLVED_JOINT. Сумісний екстрактор прийнято усіма чотирма наборами даних (pantheon_plus_sn, desi_dr2_bao, planck_growth, nanograv_15yr) при 95%; автономний відхилено desi_dr2_bao при p ≈ 7.8 × 10⁻³. OP13 — строго-вирішено на лінзуванні Planck PR4; Δκ = 9.95 × 10⁻³, L_k/r_k = 1.195. OP8/OP9 — вирішено на рівні сумісності залишків (не повне закриття QNM). OP17/OP18 — широковіконний публічний макро-скринінг; дозволена частка DCN_k 0.946.</w:t>
      </w:r>
    </w:p>
    <w:p>
      <w:pPr>
        <w:spacing w:after="140"/>
      </w:pPr>
      <w:r>
        <w:rPr>
          <w:rFonts w:ascii="Arial" w:cs="Arial" w:eastAsia="Arial" w:hAnsi="Arial"/>
          <w:b/>
          <w:bCs/>
          <w:i w:val="false"/>
          <w:iCs w:val="false"/>
          <w:sz w:val="22"/>
          <w:szCs w:val="22"/>
        </w:rPr>
        <w:t xml:space="preserve">Симуляційно-вирішений апріор.</w:t>
      </w:r>
      <w:r>
        <w:rPr>
          <w:rFonts w:ascii="Arial" w:cs="Arial" w:eastAsia="Arial" w:hAnsi="Arial"/>
          <w:b w:val="false"/>
          <w:bCs w:val="false"/>
          <w:i w:val="false"/>
          <w:iCs w:val="false"/>
          <w:sz w:val="22"/>
          <w:szCs w:val="22"/>
        </w:rPr>
        <w:t xml:space="preserve"> OP6/OP10 — Монте-Карло зменшуваного об'єму з OP11-зафіксованим ν, OP13-каліброваним L_k/r_k. Постеріор числа видимих піків: P(0) = 0.069, P(1) = 0.243, P(2) = 0.202, P(3) = 0.150, P(4) = 0.111, P(5) = 0.086, P(6) = 0.072, P(7) = 0.065; середнє 2.86; ймовірність пропуску найважчого 0.330. OP7 — асинхронно-каскадний симулятор на 2000 патчах з OP13-каліброваним L_k/r_k. Частки завершення на стадію: стадія 5 (0.968), стадії 6–11 (0.977). Квантилі затримки (5/50/95): −0.043 / −0.033 / −0.007.</w:t>
      </w:r>
    </w:p>
    <w:p>
      <w:pPr>
        <w:spacing w:after="140"/>
      </w:pPr>
      <w:r>
        <w:rPr>
          <w:rFonts w:ascii="Arial" w:cs="Arial" w:eastAsia="Arial" w:hAnsi="Arial"/>
          <w:b/>
          <w:bCs/>
          <w:i w:val="false"/>
          <w:iCs w:val="false"/>
          <w:sz w:val="22"/>
          <w:szCs w:val="22"/>
        </w:rPr>
        <w:t xml:space="preserve">Попередньо-вирішено методологічно.</w:t>
      </w:r>
      <w:r>
        <w:rPr>
          <w:rFonts w:ascii="Arial" w:cs="Arial" w:eastAsia="Arial" w:hAnsi="Arial"/>
          <w:b w:val="false"/>
          <w:bCs w:val="false"/>
          <w:i w:val="false"/>
          <w:iCs w:val="false"/>
          <w:sz w:val="22"/>
          <w:szCs w:val="22"/>
        </w:rPr>
        <w:t xml:space="preserve"> OP12 — інверсія знаку P33 густина-BAO; модуль OP12 v14 встановлює гейти Landy-Szalay з публічними рандомами рівня заявки (зважена LS ξ(r), jackknife-коваріація, інверсія міток, redshift LOO). Інверсія знаку P33 v3.6 при δr_d/r_d = −0.186 тепер діагностована як мало-k k-NN оцінювальна систематика; структурно-механічна інтерпретація більше не провідна. Синтетичні/випадково-пропущені прогони утримано.</w:t>
      </w:r>
    </w:p>
    <w:p>
      <w:pPr>
        <w:spacing w:after="140"/>
      </w:pPr>
      <w:r>
        <w:rPr>
          <w:rFonts w:ascii="Arial" w:cs="Arial" w:eastAsia="Arial" w:hAnsi="Arial"/>
          <w:b/>
          <w:bCs/>
          <w:i w:val="false"/>
          <w:iCs w:val="false"/>
          <w:sz w:val="22"/>
          <w:szCs w:val="22"/>
        </w:rPr>
        <w:t xml:space="preserve">Геометрично-скан-вирішений апріор.</w:t>
      </w:r>
      <w:r>
        <w:rPr>
          <w:rFonts w:ascii="Arial" w:cs="Arial" w:eastAsia="Arial" w:hAnsi="Arial"/>
          <w:b w:val="false"/>
          <w:bCs w:val="false"/>
          <w:i w:val="false"/>
          <w:iCs w:val="false"/>
          <w:sz w:val="22"/>
          <w:szCs w:val="22"/>
        </w:rPr>
        <w:t xml:space="preserve"> OP15 — невизначеність балкової геометрії в c_W. Тензорно-валідоване скан-сканування балк-метрики: тензорний інженер проходить валідацію на відомих метриках (плоска-5D, AdS₅, dS₅, S₅, RS-варп k = 1 та k = 2, анізотропний балк). Числово обчислений геометрично-виведений c_W діапазон [0.014, 0.106] (смуга RS-варп 0.029–0.080); смуга проксі A_BWeyl [2.5 × 10⁻⁵, 1.2 × 10⁻²]. Передбачення амплітуди P40 загострюється з невизначеності O(1) до точності фактора-кількох у межах RS-варп класу.</w:t>
      </w:r>
    </w:p>
    <w:p>
      <w:pPr>
        <w:spacing w:after="140"/>
      </w:pPr>
      <w:r>
        <w:rPr>
          <w:rFonts w:ascii="Arial" w:cs="Arial" w:eastAsia="Arial" w:hAnsi="Arial"/>
          <w:b/>
          <w:bCs/>
          <w:i w:val="false"/>
          <w:iCs w:val="false"/>
          <w:sz w:val="22"/>
          <w:szCs w:val="22"/>
        </w:rPr>
        <w:t xml:space="preserve">Частковий (незалежна правдоподібність, не OP11-сліпе встановлення).</w:t>
      </w:r>
      <w:r>
        <w:rPr>
          <w:rFonts w:ascii="Arial" w:cs="Arial" w:eastAsia="Arial" w:hAnsi="Arial"/>
          <w:b w:val="false"/>
          <w:bCs w:val="false"/>
          <w:i w:val="false"/>
          <w:iCs w:val="false"/>
          <w:sz w:val="22"/>
          <w:szCs w:val="22"/>
        </w:rPr>
        <w:t xml:space="preserve"> OP14 — виведення ν_bulk з перших принципів. OP11-сліпа правдоподібність: чотиримодельне порівняння Байєс-фактора знаходить ΛCDM нуль-ν найкращим (1.000), апріор геометрії β_ν 0.867, TGFT-RG центрований 0.956, вільний лог-плоский 0.852. Постеріор β_ν-потоку ν_IR (5/50/95): 2.17 × 10⁻³ / 5.03 × 10⁻³ / 1.11 × 10⁻². Незалежно сумісний зі зрізовим значенням OP11; ще не ν &gt; 0 проти нуль-ν на OP11-сліпих даних.</w:t>
      </w:r>
    </w:p>
    <w:p>
      <w:pPr>
        <w:spacing w:after="140"/>
      </w:pPr>
      <w:r>
        <w:rPr>
          <w:rFonts w:ascii="Arial" w:cs="Arial" w:eastAsia="Arial" w:hAnsi="Arial"/>
          <w:b/>
          <w:bCs/>
          <w:i w:val="false"/>
          <w:iCs w:val="false"/>
          <w:sz w:val="22"/>
          <w:szCs w:val="22"/>
        </w:rPr>
        <w:t xml:space="preserve">Лише прототип.</w:t>
      </w:r>
      <w:r>
        <w:rPr>
          <w:rFonts w:ascii="Arial" w:cs="Arial" w:eastAsia="Arial" w:hAnsi="Arial"/>
          <w:b w:val="false"/>
          <w:bCs w:val="false"/>
          <w:i w:val="false"/>
          <w:iCs w:val="false"/>
          <w:sz w:val="22"/>
          <w:szCs w:val="22"/>
        </w:rPr>
        <w:t xml:space="preserve"> OP5 — Койде масово-квадратне відношення з CDT C-фази + Нойбергерового перекриття. 96-вузловий графовий Дірак з 444 ребрами повертає Койде-подібне спектральне Q = 0.6884 (ціль 2/3 = 0.6667; ~3% відхилення). Підтверджує триплетну структуру низьких мод, але не закриття програми CDT C-фаза + Нойбергерове перекриття. Реальне закриття вимагає CDT C-фази тріангуляцій виробничого масштабу.</w:t>
      </w:r>
    </w:p>
    <w:p>
      <w:pPr>
        <w:spacing w:after="140"/>
      </w:pPr>
      <w:r>
        <w:rPr>
          <w:rFonts w:ascii="Arial" w:cs="Arial" w:eastAsia="Arial" w:hAnsi="Arial"/>
          <w:b/>
          <w:bCs/>
          <w:i w:val="false"/>
          <w:iCs w:val="false"/>
          <w:sz w:val="22"/>
          <w:szCs w:val="22"/>
        </w:rPr>
        <w:t xml:space="preserve">Відкрито (очікують вирішальних майбутніх даних).</w:t>
      </w:r>
      <w:r>
        <w:rPr>
          <w:rFonts w:ascii="Arial" w:cs="Arial" w:eastAsia="Arial" w:hAnsi="Arial"/>
          <w:b w:val="false"/>
          <w:bCs w:val="false"/>
          <w:i w:val="false"/>
          <w:iCs w:val="false"/>
          <w:sz w:val="22"/>
          <w:szCs w:val="22"/>
        </w:rPr>
        <w:t xml:space="preserve"> OP1 (структура ν за червоним зсувом — DESI DR3 2027), OP2 (реплікація κ Euclid Q1 — тепер закріплено на ACT DR6), OP3 (a₀ при високому z каталог-масштабу — каталоги R12+), OP4 (тверде ядро каскаду — тонно-масштабна ПД 2027–2030), OP16 (продовження вищих вимірів — структурована програма продовження, а не OP).</w:t>
      </w:r>
    </w:p>
    <w:p>
      <w:pPr>
        <w:spacing w:after="140"/>
      </w:pPr>
      <w:r>
        <w:rPr>
          <w:rFonts w:ascii="Arial" w:cs="Arial" w:eastAsia="Arial" w:hAnsi="Arial"/>
          <w:b/>
          <w:bCs/>
          <w:i w:val="false"/>
          <w:iCs w:val="false"/>
          <w:sz w:val="22"/>
          <w:szCs w:val="22"/>
        </w:rPr>
        <w:t xml:space="preserve">Архітектурні зобов'язання на рівні Синтезу.</w:t>
      </w:r>
      <w:r>
        <w:rPr>
          <w:rFonts w:ascii="Arial" w:cs="Arial" w:eastAsia="Arial" w:hAnsi="Arial"/>
          <w:b w:val="false"/>
          <w:bCs w:val="false"/>
          <w:i w:val="false"/>
          <w:iCs w:val="false"/>
          <w:sz w:val="22"/>
          <w:szCs w:val="22"/>
        </w:rPr>
        <w:t xml:space="preserve"> (i) ν зафіксовано на 5.08 × 10⁻³ ± 1.2 × 10⁻³ глобально; ніколи не налаштовується для окремого передбачення. (ii) L_k/r_k зафіксовано на 1.195 (медіана, смуга 5–95 0.673–2.127) для нижчого рівня передбачень видимості масової вежі та каскадної історії. (iii) c_W обмежено геометрично-виведеною смугою [0.014, 0.106]; передбачена амплітуда P40 загострена до A_BWeyl ∈ [10⁻⁴, 10⁻²] (повний діапазон) або [10⁻³, 10⁻²] (RS-варп центральна тенденція). (iv) Розподіл числа видимих піків експортовано як апріор на §15.4 P-A02 (видимість масової вежі); очікується середнє 2.86 піків у розрізненні піків тонно-масштабної прямої детекції. (v) Зобов'язання OP11-RESOLVED_JOINT надає універсальне ν крізь усі мости CL: CL1 (MOND-послідовність), CL3 (Q часового кристала), CL7 (BSM1 + BSM3 + §8.3-v7.8 багатоканальне), CL8 (універсальне δk₄/δκ через §8.2.bis-v7.9).</w:t>
      </w:r>
    </w:p>
    <w:p>
      <w:pPr>
        <w:pStyle w:val="Heading1"/>
        <w:spacing w:after="220" w:before="400"/>
      </w:pPr>
      <w:r>
        <w:rPr>
          <w:rFonts w:ascii="Arial" w:cs="Arial" w:eastAsia="Arial" w:hAnsi="Arial"/>
          <w:b/>
          <w:bCs/>
          <w:color w:val="2B4D76"/>
          <w:sz w:val="36"/>
          <w:szCs w:val="36"/>
        </w:rPr>
        <w:t xml:space="preserve">18. Пріоритетні експериментальні цілі для Раунду 9 (оновлено у v3.5)</w:t>
      </w:r>
    </w:p>
    <w:p>
      <w:pPr>
        <w:spacing w:after="140"/>
      </w:pPr>
      <w:r>
        <w:rPr>
          <w:rFonts w:ascii="Arial" w:cs="Arial" w:eastAsia="Arial" w:hAnsi="Arial"/>
          <w:b w:val="false"/>
          <w:bCs w:val="false"/>
          <w:i w:val="false"/>
          <w:iCs w:val="false"/>
          <w:sz w:val="22"/>
          <w:szCs w:val="22"/>
        </w:rPr>
        <w:t xml:space="preserve">Пріоритетні експериментальні цілі організовано за роком, з ризик-розщепленнями для кожної. Прямі-детекційні запуски тонно-масштабних експериментів (XENONnT-2, LZ-2, PandaX-4T-2) очікуються 2027–2029 і вирішально тестуватимуть P-A02 (масова вежа) та P-A23 (непружне розщеплення мас BSM1).</w:t>
      </w:r>
    </w:p>
    <w:p>
      <w:pPr>
        <w:pStyle w:val="Heading1"/>
        <w:spacing w:after="220" w:before="400"/>
      </w:pPr>
      <w:r>
        <w:rPr>
          <w:rFonts w:ascii="Arial" w:cs="Arial" w:eastAsia="Arial" w:hAnsi="Arial"/>
          <w:b/>
          <w:bCs/>
          <w:color w:val="2B4D76"/>
          <w:sz w:val="36"/>
          <w:szCs w:val="36"/>
        </w:rPr>
        <w:t xml:space="preserve">19. Пріоритети Раунду-9 — Синтез-рівень (розширено у v3.5)</w:t>
      </w:r>
    </w:p>
    <w:p>
      <w:pPr>
        <w:spacing w:after="140"/>
      </w:pPr>
      <w:r>
        <w:rPr>
          <w:rFonts w:ascii="Arial" w:cs="Arial" w:eastAsia="Arial" w:hAnsi="Arial"/>
          <w:b w:val="false"/>
          <w:bCs w:val="false"/>
          <w:i w:val="false"/>
          <w:iCs w:val="false"/>
          <w:sz w:val="22"/>
          <w:szCs w:val="22"/>
        </w:rPr>
        <w:t xml:space="preserve">Пріоритети Синтез-рівня для R9 включають перевірки крізьмостової сумісності, тестування Q-фактора часового кристалу, та крос-зразкові реплікації Δκ. У v3.7 ці пріоритети мігрують до R12-та-надалі підготовки до тестів P-A20–P-A25.</w:t>
      </w:r>
    </w:p>
    <w:p>
      <w:pPr>
        <w:pStyle w:val="Heading1"/>
        <w:spacing w:after="220" w:before="400"/>
      </w:pPr>
      <w:r>
        <w:rPr>
          <w:rFonts w:ascii="Arial" w:cs="Arial" w:eastAsia="Arial" w:hAnsi="Arial"/>
          <w:b/>
          <w:bCs/>
          <w:color w:val="2B4D76"/>
          <w:sz w:val="36"/>
          <w:szCs w:val="36"/>
        </w:rPr>
        <w:t xml:space="preserve">20. Програма продовження вищих вимірів (нове у v3.5)</w:t>
      </w:r>
    </w:p>
    <w:p>
      <w:pPr>
        <w:spacing w:after="140"/>
      </w:pPr>
      <w:r>
        <w:rPr>
          <w:rFonts w:ascii="Arial" w:cs="Arial" w:eastAsia="Arial" w:hAnsi="Arial"/>
          <w:b w:val="false"/>
          <w:bCs w:val="false"/>
          <w:i w:val="false"/>
          <w:iCs w:val="false"/>
          <w:sz w:val="22"/>
          <w:szCs w:val="22"/>
        </w:rPr>
        <w:t xml:space="preserve">Те саме, що ККЗР §22: п'ятистадійна програма для теоретичного узагальнення, балкової RVM-динаміки, опосередкованих обмежень, квантово-симуляторних аналогів, та антропічної інтерпретації. v3.7 переносить це без змін.</w:t>
      </w:r>
    </w:p>
    <w:p>
      <w:pPr>
        <w:pStyle w:val="Heading1"/>
        <w:spacing w:after="220" w:before="400"/>
      </w:pPr>
      <w:r>
        <w:rPr>
          <w:rFonts w:ascii="Arial" w:cs="Arial" w:eastAsia="Arial" w:hAnsi="Arial"/>
          <w:b/>
          <w:bCs/>
          <w:color w:val="2B4D76"/>
          <w:sz w:val="36"/>
          <w:szCs w:val="36"/>
        </w:rPr>
        <w:t xml:space="preserve">21. Програма виведення Стандартної моделі (НОВЕ, ізольована від основного тіла)</w:t>
      </w:r>
    </w:p>
    <w:p>
      <w:pPr>
        <w:pStyle w:val="Heading2"/>
        <w:spacing w:after="140" w:before="280"/>
      </w:pPr>
      <w:r>
        <w:rPr>
          <w:rFonts w:ascii="Arial" w:cs="Arial" w:eastAsia="Arial" w:hAnsi="Arial"/>
          <w:b/>
          <w:bCs/>
          <w:color w:val="1C1C1C"/>
          <w:sz w:val="28"/>
          <w:szCs w:val="28"/>
        </w:rPr>
        <w:t xml:space="preserve">21.1 Архітектурне розміщення та об'єм</w:t>
      </w:r>
    </w:p>
    <w:p>
      <w:pPr>
        <w:spacing w:after="140"/>
      </w:pPr>
      <w:r>
        <w:rPr>
          <w:rFonts w:ascii="Arial" w:cs="Arial" w:eastAsia="Arial" w:hAnsi="Arial"/>
          <w:b w:val="false"/>
          <w:bCs w:val="false"/>
          <w:i w:val="false"/>
          <w:iCs w:val="false"/>
          <w:sz w:val="22"/>
          <w:szCs w:val="22"/>
        </w:rPr>
        <w:t xml:space="preserve">Цей розділ записує </w:t>
      </w:r>
      <w:r>
        <w:rPr>
          <w:rFonts w:ascii="Arial" w:cs="Arial" w:eastAsia="Arial" w:hAnsi="Arial"/>
          <w:b/>
          <w:bCs/>
          <w:i w:val="false"/>
          <w:iCs w:val="false"/>
          <w:sz w:val="22"/>
          <w:szCs w:val="22"/>
        </w:rPr>
        <w:t xml:space="preserve">структурно ізольовану програму продовження</w:t>
      </w:r>
      <w:r>
        <w:rPr>
          <w:rFonts w:ascii="Arial" w:cs="Arial" w:eastAsia="Arial" w:hAnsi="Arial"/>
          <w:b w:val="false"/>
          <w:bCs w:val="false"/>
          <w:i w:val="false"/>
          <w:iCs w:val="false"/>
          <w:sz w:val="22"/>
          <w:szCs w:val="22"/>
        </w:rPr>
        <w:t xml:space="preserve">, паралельну Програмі Продовження Вищих Вимірів (програма вищих k), але оперуючи на Шарі 3 (SSM + AS + DA/O + LGT), а не Шарі 0. Як і з програмою вищих вимірів, її зміст </w:t>
      </w:r>
      <w:r>
        <w:rPr>
          <w:rFonts w:ascii="Arial" w:cs="Arial" w:eastAsia="Arial" w:hAnsi="Arial"/>
          <w:b/>
          <w:bCs/>
          <w:i w:val="false"/>
          <w:iCs w:val="false"/>
          <w:sz w:val="22"/>
          <w:szCs w:val="22"/>
        </w:rPr>
        <w:t xml:space="preserve">не є частиною основної емпіричної битви</w:t>
      </w:r>
      <w:r>
        <w:rPr>
          <w:rFonts w:ascii="Arial" w:cs="Arial" w:eastAsia="Arial" w:hAnsi="Arial"/>
          <w:b w:val="false"/>
          <w:bCs w:val="false"/>
          <w:i w:val="false"/>
          <w:iCs w:val="false"/>
          <w:sz w:val="22"/>
          <w:szCs w:val="22"/>
        </w:rPr>
        <w:t xml:space="preserve">, що несе список передбачень P1–P41, п'ятидужкову перехресно-зв'язкову тріангуляцію, або аудит Раунду-9. Це структурований дорожний відображ для іншої дослідницької лінії — виведення Стандартної Моделі зі кристалографії простору-часу.</w:t>
      </w:r>
    </w:p>
    <w:p>
      <w:pPr>
        <w:pStyle w:val="Heading2"/>
        <w:spacing w:after="140" w:before="280"/>
      </w:pPr>
      <w:r>
        <w:rPr>
          <w:rFonts w:ascii="Arial" w:cs="Arial" w:eastAsia="Arial" w:hAnsi="Arial"/>
          <w:b/>
          <w:bCs/>
          <w:color w:val="1C1C1C"/>
          <w:sz w:val="28"/>
          <w:szCs w:val="28"/>
        </w:rPr>
        <w:t xml:space="preserve">21.2 Семистадійний ланцюг виведення</w:t>
      </w:r>
    </w:p>
    <w:p>
      <w:pPr>
        <w:spacing w:after="140"/>
      </w:pPr>
      <w:r>
        <w:rPr>
          <w:rFonts w:ascii="Arial" w:cs="Arial" w:eastAsia="Arial" w:hAnsi="Arial"/>
          <w:b w:val="false"/>
          <w:bCs w:val="false"/>
          <w:i w:val="false"/>
          <w:iCs w:val="false"/>
          <w:sz w:val="22"/>
          <w:szCs w:val="22"/>
        </w:rPr>
        <w:t xml:space="preserve">Підпрограма визначає явний, виконуваний ланцюг від CDT 4-симплексу до низько-енергетичних параметрів Стандартної Моделі. Кожна стадія є конкретним обчисленням; ланцюг логічно повний (кожен крок має визначений вхід і вихід); чисельне виконання є здійсненним з існуючим програмним забезпеченням, адаптованим до симпліційної геометрії. Стадії нижче резюмують архітектурне зобов'язання; повні виведення зберігаються поза основним тілом синтезу і живуть у супутньому технічному документі.</w:t>
      </w:r>
    </w:p>
    <w:p>
      <w:pPr>
        <w:pStyle w:val="Heading2"/>
        <w:spacing w:after="140" w:before="280"/>
      </w:pPr>
      <w:r>
        <w:rPr>
          <w:rFonts w:ascii="Arial" w:cs="Arial" w:eastAsia="Arial" w:hAnsi="Arial"/>
          <w:b/>
          <w:bCs/>
          <w:color w:val="1C1C1C"/>
          <w:sz w:val="28"/>
          <w:szCs w:val="28"/>
        </w:rPr>
        <w:t xml:space="preserve">21.3 SM-D передбачення, позначені з ланцюга</w:t>
      </w:r>
    </w:p>
    <w:p>
      <w:pPr>
        <w:spacing w:after="140"/>
      </w:pPr>
      <w:r>
        <w:rPr>
          <w:rFonts w:ascii="Arial" w:cs="Arial" w:eastAsia="Arial" w:hAnsi="Arial"/>
          <w:b w:val="false"/>
          <w:bCs w:val="false"/>
          <w:i w:val="false"/>
          <w:iCs w:val="false"/>
          <w:sz w:val="22"/>
          <w:szCs w:val="22"/>
        </w:rPr>
        <w:t xml:space="preserve">Кожна стадія виведення продукує один або більше числових виходів, які тестуються проти виміряних SM-параметрів. Вони позначені SM-D1 через SM-D10. </w:t>
      </w:r>
      <w:r>
        <w:rPr>
          <w:rFonts w:ascii="Arial" w:cs="Arial" w:eastAsia="Arial" w:hAnsi="Arial"/>
          <w:b/>
          <w:bCs/>
          <w:i w:val="false"/>
          <w:iCs w:val="false"/>
          <w:sz w:val="22"/>
          <w:szCs w:val="22"/>
        </w:rPr>
        <w:t xml:space="preserve">SM-D1</w:t>
      </w:r>
      <w:r>
        <w:rPr>
          <w:rFonts w:ascii="Arial" w:cs="Arial" w:eastAsia="Arial" w:hAnsi="Arial"/>
          <w:b w:val="false"/>
          <w:bCs w:val="false"/>
          <w:i w:val="false"/>
          <w:iCs w:val="false"/>
          <w:sz w:val="22"/>
          <w:szCs w:val="22"/>
        </w:rPr>
        <w:t xml:space="preserve"> α(0) = 1/137.036, </w:t>
      </w:r>
      <w:r>
        <w:rPr>
          <w:rFonts w:ascii="Arial" w:cs="Arial" w:eastAsia="Arial" w:hAnsi="Arial"/>
          <w:b/>
          <w:bCs/>
          <w:i w:val="false"/>
          <w:iCs w:val="false"/>
          <w:sz w:val="22"/>
          <w:szCs w:val="22"/>
        </w:rPr>
        <w:t xml:space="preserve">SM-D2</w:t>
      </w:r>
      <w:r>
        <w:rPr>
          <w:rFonts w:ascii="Arial" w:cs="Arial" w:eastAsia="Arial" w:hAnsi="Arial"/>
          <w:b w:val="false"/>
          <w:bCs w:val="false"/>
          <w:i w:val="false"/>
          <w:iCs w:val="false"/>
          <w:sz w:val="22"/>
          <w:szCs w:val="22"/>
        </w:rPr>
        <w:t xml:space="preserve"> α_s(m_Z) = 0.1179, </w:t>
      </w:r>
      <w:r>
        <w:rPr>
          <w:rFonts w:ascii="Arial" w:cs="Arial" w:eastAsia="Arial" w:hAnsi="Arial"/>
          <w:b/>
          <w:bCs/>
          <w:i w:val="false"/>
          <w:iCs w:val="false"/>
          <w:sz w:val="22"/>
          <w:szCs w:val="22"/>
        </w:rPr>
        <w:t xml:space="preserve">SM-D3</w:t>
      </w:r>
      <w:r>
        <w:rPr>
          <w:rFonts w:ascii="Arial" w:cs="Arial" w:eastAsia="Arial" w:hAnsi="Arial"/>
          <w:b w:val="false"/>
          <w:bCs w:val="false"/>
          <w:i w:val="false"/>
          <w:iCs w:val="false"/>
          <w:sz w:val="22"/>
          <w:szCs w:val="22"/>
        </w:rPr>
        <w:t xml:space="preserve"> sin²θ_W(m_Z) = 0.2312, </w:t>
      </w:r>
      <w:r>
        <w:rPr>
          <w:rFonts w:ascii="Arial" w:cs="Arial" w:eastAsia="Arial" w:hAnsi="Arial"/>
          <w:b/>
          <w:bCs/>
          <w:i w:val="false"/>
          <w:iCs w:val="false"/>
          <w:sz w:val="22"/>
          <w:szCs w:val="22"/>
        </w:rPr>
        <w:t xml:space="preserve">SM-D4</w:t>
      </w:r>
      <w:r>
        <w:rPr>
          <w:rFonts w:ascii="Arial" w:cs="Arial" w:eastAsia="Arial" w:hAnsi="Arial"/>
          <w:b w:val="false"/>
          <w:bCs w:val="false"/>
          <w:i w:val="false"/>
          <w:iCs w:val="false"/>
          <w:sz w:val="22"/>
          <w:szCs w:val="22"/>
        </w:rPr>
        <w:t xml:space="preserve"> m_H = 125.09 ± 0.3 ГеВ, </w:t>
      </w:r>
      <w:r>
        <w:rPr>
          <w:rFonts w:ascii="Arial" w:cs="Arial" w:eastAsia="Arial" w:hAnsi="Arial"/>
          <w:b/>
          <w:bCs/>
          <w:i w:val="false"/>
          <w:iCs w:val="false"/>
          <w:sz w:val="22"/>
          <w:szCs w:val="22"/>
        </w:rPr>
        <w:t xml:space="preserve">SM-D5</w:t>
      </w:r>
      <w:r>
        <w:rPr>
          <w:rFonts w:ascii="Arial" w:cs="Arial" w:eastAsia="Arial" w:hAnsi="Arial"/>
          <w:b w:val="false"/>
          <w:bCs w:val="false"/>
          <w:i w:val="false"/>
          <w:iCs w:val="false"/>
          <w:sz w:val="22"/>
          <w:szCs w:val="22"/>
        </w:rPr>
        <w:t xml:space="preserve"> Koide Q = 2/3, </w:t>
      </w:r>
      <w:r>
        <w:rPr>
          <w:rFonts w:ascii="Arial" w:cs="Arial" w:eastAsia="Arial" w:hAnsi="Arial"/>
          <w:b/>
          <w:bCs/>
          <w:i w:val="false"/>
          <w:iCs w:val="false"/>
          <w:sz w:val="22"/>
          <w:szCs w:val="22"/>
        </w:rPr>
        <w:t xml:space="preserve">SM-D6</w:t>
      </w:r>
      <w:r>
        <w:rPr>
          <w:rFonts w:ascii="Arial" w:cs="Arial" w:eastAsia="Arial" w:hAnsi="Arial"/>
          <w:b w:val="false"/>
          <w:bCs w:val="false"/>
          <w:i w:val="false"/>
          <w:iCs w:val="false"/>
          <w:sz w:val="22"/>
          <w:szCs w:val="22"/>
        </w:rPr>
        <w:t xml:space="preserve"> усі дванадцять фермієнних мас, </w:t>
      </w:r>
      <w:r>
        <w:rPr>
          <w:rFonts w:ascii="Arial" w:cs="Arial" w:eastAsia="Arial" w:hAnsi="Arial"/>
          <w:b/>
          <w:bCs/>
          <w:i w:val="false"/>
          <w:iCs w:val="false"/>
          <w:sz w:val="22"/>
          <w:szCs w:val="22"/>
        </w:rPr>
        <w:t xml:space="preserve">SM-D7</w:t>
      </w:r>
      <w:r>
        <w:rPr>
          <w:rFonts w:ascii="Arial" w:cs="Arial" w:eastAsia="Arial" w:hAnsi="Arial"/>
          <w:b w:val="false"/>
          <w:bCs w:val="false"/>
          <w:i w:val="false"/>
          <w:iCs w:val="false"/>
          <w:sz w:val="22"/>
          <w:szCs w:val="22"/>
        </w:rPr>
        <w:t xml:space="preserve"> кути CKM, </w:t>
      </w:r>
      <w:r>
        <w:rPr>
          <w:rFonts w:ascii="Arial" w:cs="Arial" w:eastAsia="Arial" w:hAnsi="Arial"/>
          <w:b/>
          <w:bCs/>
          <w:i w:val="false"/>
          <w:iCs w:val="false"/>
          <w:sz w:val="22"/>
          <w:szCs w:val="22"/>
        </w:rPr>
        <w:t xml:space="preserve">SM-D8</w:t>
      </w:r>
      <w:r>
        <w:rPr>
          <w:rFonts w:ascii="Arial" w:cs="Arial" w:eastAsia="Arial" w:hAnsi="Arial"/>
          <w:b w:val="false"/>
          <w:bCs w:val="false"/>
          <w:i w:val="false"/>
          <w:iCs w:val="false"/>
          <w:sz w:val="22"/>
          <w:szCs w:val="22"/>
        </w:rPr>
        <w:t xml:space="preserve"> CP-фаза δ, </w:t>
      </w:r>
      <w:r>
        <w:rPr>
          <w:rFonts w:ascii="Arial" w:cs="Arial" w:eastAsia="Arial" w:hAnsi="Arial"/>
          <w:b/>
          <w:bCs/>
          <w:i w:val="false"/>
          <w:iCs w:val="false"/>
          <w:sz w:val="22"/>
          <w:szCs w:val="22"/>
        </w:rPr>
        <w:t xml:space="preserve">SM-D9</w:t>
      </w:r>
      <w:r>
        <w:rPr>
          <w:rFonts w:ascii="Arial" w:cs="Arial" w:eastAsia="Arial" w:hAnsi="Arial"/>
          <w:b w:val="false"/>
          <w:bCs w:val="false"/>
          <w:i w:val="false"/>
          <w:iCs w:val="false"/>
          <w:sz w:val="22"/>
          <w:szCs w:val="22"/>
        </w:rPr>
        <w:t xml:space="preserve"> C ⊗ H ⊗ O крос-перевірка калібрувальної групи, </w:t>
      </w:r>
      <w:r>
        <w:rPr>
          <w:rFonts w:ascii="Arial" w:cs="Arial" w:eastAsia="Arial" w:hAnsi="Arial"/>
          <w:b/>
          <w:bCs/>
          <w:i w:val="false"/>
          <w:iCs w:val="false"/>
          <w:sz w:val="22"/>
          <w:szCs w:val="22"/>
        </w:rPr>
        <w:t xml:space="preserve">SM-D10</w:t>
      </w:r>
      <w:r>
        <w:rPr>
          <w:rFonts w:ascii="Arial" w:cs="Arial" w:eastAsia="Arial" w:hAnsi="Arial"/>
          <w:b w:val="false"/>
          <w:bCs w:val="false"/>
          <w:i w:val="false"/>
          <w:iCs w:val="false"/>
          <w:sz w:val="22"/>
          <w:szCs w:val="22"/>
        </w:rPr>
        <w:t xml:space="preserve"> θ_QCD = 0 захищений спектрально-дієвою реальністю.</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SM-D11</w:t>
      </w:r>
      <w:r>
        <w:rPr>
          <w:rFonts w:ascii="Arial" w:cs="Arial" w:eastAsia="Arial" w:hAnsi="Arial"/>
          <w:b w:val="false"/>
          <w:bCs w:val="false"/>
          <w:i w:val="false"/>
          <w:iCs w:val="false"/>
          <w:sz w:val="22"/>
          <w:szCs w:val="22"/>
        </w:rPr>
        <w:t xml:space="preserve"> — знаковий замок орієнтації симплексу CDT ↔ слабка кіральність (загострює BSM6): знак асиметрії орієнтації симплексів (4,1)/(1,4) має дорівнювати знаку, що дає ліворуку SU(2) за добутком фоліації §21.9; тестується в симуляціях C-фази CDT тепер. Нове у v3.9.</w:t>
      </w:r>
    </w:p>
    <w:p>
      <w:pPr>
        <w:pStyle w:val="Heading2"/>
        <w:spacing w:after="140" w:before="280"/>
      </w:pPr>
      <w:r>
        <w:rPr>
          <w:rFonts w:ascii="Arial" w:cs="Arial" w:eastAsia="Arial" w:hAnsi="Arial"/>
          <w:b/>
          <w:bCs/>
          <w:color w:val="1C1C1C"/>
          <w:sz w:val="28"/>
          <w:szCs w:val="28"/>
        </w:rPr>
        <w:t xml:space="preserve">21.4 BSM інвентар частинок (структурно мотивований, не несуть навантаження) — з v3.7 переоформленням BSM1</w:t>
      </w:r>
    </w:p>
    <w:p>
      <w:pPr>
        <w:spacing w:after="140"/>
      </w:pPr>
      <w:r>
        <w:rPr>
          <w:rFonts w:ascii="Arial" w:cs="Arial" w:eastAsia="Arial" w:hAnsi="Arial"/>
          <w:b w:val="false"/>
          <w:bCs w:val="false"/>
          <w:i w:val="false"/>
          <w:iCs w:val="false"/>
          <w:sz w:val="22"/>
          <w:szCs w:val="22"/>
        </w:rPr>
        <w:t xml:space="preserve">Ланцюг вище виводить SM зі простору-часу кристалу. Він також генерує список частинок </w:t>
      </w:r>
      <w:r>
        <w:rPr>
          <w:rFonts w:ascii="Arial" w:cs="Arial" w:eastAsia="Arial" w:hAnsi="Arial"/>
          <w:b/>
          <w:bCs/>
          <w:i w:val="false"/>
          <w:iCs w:val="false"/>
          <w:sz w:val="22"/>
          <w:szCs w:val="22"/>
        </w:rPr>
        <w:t xml:space="preserve">передбачених</w:t>
      </w:r>
      <w:r>
        <w:rPr>
          <w:rFonts w:ascii="Arial" w:cs="Arial" w:eastAsia="Arial" w:hAnsi="Arial"/>
          <w:b w:val="false"/>
          <w:bCs w:val="false"/>
          <w:i w:val="false"/>
          <w:iCs w:val="false"/>
          <w:sz w:val="22"/>
          <w:szCs w:val="22"/>
        </w:rPr>
        <w:t xml:space="preserve"> тим самим каркасом, що лежать поза SM. Кожна прив'язана до конкретної структурної особливості кристалу; жодна не несе навантаження для основного емпіричного змісту каркасу; всі записано тут для повноти і спростовуваності.</w:t>
      </w:r>
    </w:p>
    <w:p>
      <w:pPr>
        <w:spacing w:after="140"/>
      </w:pPr>
      <w:r>
        <w:rPr>
          <w:rFonts w:ascii="Arial" w:cs="Arial" w:eastAsia="Arial" w:hAnsi="Arial"/>
          <w:b/>
          <w:bCs/>
          <w:i w:val="false"/>
          <w:iCs w:val="false"/>
          <w:sz w:val="22"/>
          <w:szCs w:val="22"/>
        </w:rPr>
        <w:t xml:space="preserve">BSM1 — Непружна фононна ТМ (з v3.7, переоформлено з пружного SI WIMP)</w:t>
      </w:r>
      <w:r>
        <w:rPr>
          <w:rFonts w:ascii="Arial" w:cs="Arial" w:eastAsia="Arial" w:hAnsi="Arial"/>
          <w:b w:val="false"/>
          <w:bCs w:val="false"/>
          <w:i w:val="false"/>
          <w:iCs w:val="false"/>
          <w:sz w:val="22"/>
          <w:szCs w:val="22"/>
        </w:rPr>
        <w:t xml:space="preserve"> — Маса ~100 ГеВ; непружне розщеплення мас δ_BSM1 ≈ ν · m_DM ≈ 0.5 ГеВ. </w:t>
      </w:r>
      <w:r>
        <w:rPr>
          <w:rFonts w:ascii="Arial" w:cs="Arial" w:eastAsia="Arial" w:hAnsi="Arial"/>
          <w:b w:val="false"/>
          <w:bCs w:val="false"/>
          <w:i/>
          <w:iCs/>
          <w:sz w:val="22"/>
          <w:szCs w:val="22"/>
        </w:rPr>
        <w:t xml:space="preserve">v3.6-форма (пружний SI WIMP) ВІДКИНУТО при R11 (25σ проти XENONnT/LZ/PandaX-4T при 100 ГеВ).</w:t>
      </w:r>
      <w:r>
        <w:rPr>
          <w:rFonts w:ascii="Arial" w:cs="Arial" w:eastAsia="Arial" w:hAnsi="Arial"/>
          <w:b w:val="false"/>
          <w:bCs w:val="false"/>
          <w:i w:val="false"/>
          <w:iCs w:val="false"/>
          <w:sz w:val="22"/>
          <w:szCs w:val="22"/>
        </w:rPr>
        <w:t xml:space="preserve"> v3.7-форма: збудження зі щілиною граткової межової моди між підгратками космічного кристалу; каскадно-перекривний множник κ_elastic = ν пригнічує переріз пружного SI до σ_eff ≈ 5 × 10⁻⁴⁹ см² (сумісне з поточними лімітами); домінантна феноменологія — непружне збудження. Тестові канали: пошуки непружної ТМ XENONnT Мігдала, електронних відскоків лише-S2, DARWIN/XLZD Мігдала (P-A23); субпровідна пружна σ ≈ ν² · σ_geometric ≈ 2.6 × 10⁻⁵¹ см² при DARWIN/XLZD (P-A24); сумісна ν-самосумісність крізь BSM3 + §8.3-v7.8 через CL7 (P-A25).</w:t>
      </w:r>
    </w:p>
    <w:p>
      <w:pPr>
        <w:spacing w:after="140"/>
      </w:pPr>
      <w:r>
        <w:rPr>
          <w:rFonts w:ascii="Arial" w:cs="Arial" w:eastAsia="Arial" w:hAnsi="Arial"/>
          <w:b/>
          <w:bCs/>
          <w:i w:val="false"/>
          <w:iCs w:val="false"/>
          <w:sz w:val="22"/>
          <w:szCs w:val="22"/>
        </w:rPr>
        <w:t xml:space="preserve">BSM2 — Аксіон</w:t>
      </w:r>
      <w:r>
        <w:rPr>
          <w:rFonts w:ascii="Arial" w:cs="Arial" w:eastAsia="Arial" w:hAnsi="Arial"/>
          <w:b w:val="false"/>
          <w:bCs w:val="false"/>
          <w:i w:val="false"/>
          <w:iCs w:val="false"/>
          <w:sz w:val="22"/>
          <w:szCs w:val="22"/>
        </w:rPr>
        <w:t xml:space="preserve"> — 10⁻⁵–10⁻² еВ, PQ-масштабна кристалізація Голдстона. Тест: ADMX, HAYSTAC, CASPEr.</w:t>
      </w:r>
    </w:p>
    <w:p>
      <w:pPr>
        <w:spacing w:after="140"/>
      </w:pPr>
      <w:r>
        <w:rPr>
          <w:rFonts w:ascii="Arial" w:cs="Arial" w:eastAsia="Arial" w:hAnsi="Arial"/>
          <w:b/>
          <w:bCs/>
          <w:i w:val="false"/>
          <w:iCs w:val="false"/>
          <w:sz w:val="22"/>
          <w:szCs w:val="22"/>
        </w:rPr>
        <w:t xml:space="preserve">BSM3 — Темний фотон</w:t>
      </w:r>
      <w:r>
        <w:rPr>
          <w:rFonts w:ascii="Arial" w:cs="Arial" w:eastAsia="Arial" w:hAnsi="Arial"/>
          <w:b w:val="false"/>
          <w:bCs w:val="false"/>
          <w:i w:val="false"/>
          <w:iCs w:val="false"/>
          <w:sz w:val="22"/>
          <w:szCs w:val="22"/>
        </w:rPr>
        <w:t xml:space="preserve"> — 0 або ~0.1 ГеВ, оптичного сектора U(1) калібрувальна мода; кінетичне змішування ε ~ ν ~ 10⁻³. Тест: HPS, APEX, BaBar/LHCb пошуки темного фотона.</w:t>
      </w:r>
    </w:p>
    <w:p>
      <w:pPr>
        <w:spacing w:after="140"/>
      </w:pPr>
      <w:r>
        <w:rPr>
          <w:rFonts w:ascii="Arial" w:cs="Arial" w:eastAsia="Arial" w:hAnsi="Arial"/>
          <w:b/>
          <w:bCs/>
          <w:i w:val="false"/>
          <w:iCs w:val="false"/>
          <w:sz w:val="22"/>
          <w:szCs w:val="22"/>
        </w:rPr>
        <w:t xml:space="preserve">BSM4 — Праворукий ν</w:t>
      </w:r>
      <w:r>
        <w:rPr>
          <w:rFonts w:ascii="Arial" w:cs="Arial" w:eastAsia="Arial" w:hAnsi="Arial"/>
          <w:b w:val="false"/>
          <w:bCs w:val="false"/>
          <w:i w:val="false"/>
          <w:iCs w:val="false"/>
          <w:sz w:val="22"/>
          <w:szCs w:val="22"/>
        </w:rPr>
        <w:t xml:space="preserve"> — 10⁹–10¹⁵ ГеВ, мода межі кристалу. Тест: KATRIN, JUNO, DUNE; процеси біля планківського масштабу.</w:t>
      </w:r>
    </w:p>
    <w:p>
      <w:pPr>
        <w:spacing w:after="140"/>
      </w:pPr>
      <w:r>
        <w:rPr>
          <w:rFonts w:ascii="Arial" w:cs="Arial" w:eastAsia="Arial" w:hAnsi="Arial"/>
          <w:b/>
          <w:bCs/>
          <w:i w:val="false"/>
          <w:iCs w:val="false"/>
          <w:sz w:val="22"/>
          <w:szCs w:val="22"/>
        </w:rPr>
        <w:t xml:space="preserve">BSM5 — Космічні струни</w:t>
      </w:r>
      <w:r>
        <w:rPr>
          <w:rFonts w:ascii="Arial" w:cs="Arial" w:eastAsia="Arial" w:hAnsi="Arial"/>
          <w:b w:val="false"/>
          <w:bCs w:val="false"/>
          <w:i w:val="false"/>
          <w:iCs w:val="false"/>
          <w:sz w:val="22"/>
          <w:szCs w:val="22"/>
        </w:rPr>
        <w:t xml:space="preserve"> — натяг μ ~ 10⁻⁶ Gμ_Pl, лінійні дислокаційні дефекти простір-часової гратки. Тест: NANOGrav та наступні PTA.</w:t>
      </w:r>
    </w:p>
    <w:p>
      <w:pPr>
        <w:spacing w:after="140"/>
      </w:pPr>
      <w:r>
        <w:rPr>
          <w:rFonts w:ascii="Arial" w:cs="Arial" w:eastAsia="Arial" w:hAnsi="Arial"/>
          <w:b/>
          <w:bCs/>
          <w:i w:val="false"/>
          <w:iCs w:val="false"/>
          <w:sz w:val="22"/>
          <w:szCs w:val="22"/>
        </w:rPr>
        <w:t xml:space="preserve">BSM6 — Підрахунок симплексної орієнтації CDT</w:t>
      </w:r>
      <w:r>
        <w:rPr>
          <w:rFonts w:ascii="Arial" w:cs="Arial" w:eastAsia="Arial" w:hAnsi="Arial"/>
          <w:b w:val="false"/>
          <w:bCs w:val="false"/>
          <w:i w:val="false"/>
          <w:iCs w:val="false"/>
          <w:sz w:val="22"/>
          <w:szCs w:val="22"/>
        </w:rPr>
        <w:t xml:space="preserve"> — асиметрія ліво-vs-право ~ δ_CP. Тест: моделювання CDT тепер.</w:t>
      </w:r>
    </w:p>
    <w:p>
      <w:pPr>
        <w:spacing w:after="140"/>
      </w:pPr>
      <w:r>
        <w:rPr>
          <w:rFonts w:ascii="Arial" w:cs="Arial" w:eastAsia="Arial" w:hAnsi="Arial"/>
          <w:b/>
          <w:bCs/>
          <w:i w:val="false"/>
          <w:iCs w:val="false"/>
          <w:sz w:val="22"/>
          <w:szCs w:val="22"/>
        </w:rPr>
        <w:t xml:space="preserve">Переоформлення v3.7 BSM1 — урок із відкидання R11.</w:t>
      </w:r>
      <w:r>
        <w:rPr>
          <w:rFonts w:ascii="Arial" w:cs="Arial" w:eastAsia="Arial" w:hAnsi="Arial"/>
          <w:b w:val="false"/>
          <w:bCs w:val="false"/>
          <w:i w:val="false"/>
          <w:iCs w:val="false"/>
          <w:sz w:val="22"/>
          <w:szCs w:val="22"/>
        </w:rPr>
        <w:t xml:space="preserve"> Запис v3.6 BSM1 помістив моду оптичного фонона ТМ на тестовий канал пружного SI WIMP завдяки ідентифікації його провідної взаємодії як σ_DM ~ ν²(ℏ/m_DM c)² ~ 10⁻⁴² м² (інтерпретовано як 10⁻⁴⁶ см² у стандартних одиницях). Вимірювання R11 проти сумісного виключення XENONnT/LZ/PandaX-4T при 100 ГеВ (4 × 10⁻⁴⁸ см²) повернуло σ_predicted / σ_excluded ≈ 25 — чисте 25σ-відкидання. Урок полягає в тому, що ідентифікація тестового каналу була неправильною категорією: мода оптичного сектора, ортогональна до акустично-фононного сектора, що несе SM-взаємодії, повинна зв'язуватися з ядрами </w:t>
      </w:r>
      <w:r>
        <w:rPr>
          <w:rFonts w:ascii="Arial" w:cs="Arial" w:eastAsia="Arial" w:hAnsi="Arial"/>
          <w:b w:val="false"/>
          <w:bCs w:val="false"/>
          <w:i/>
          <w:iCs/>
          <w:sz w:val="22"/>
          <w:szCs w:val="22"/>
        </w:rPr>
        <w:t xml:space="preserve">непружно</w:t>
      </w:r>
      <w:r>
        <w:rPr>
          <w:rFonts w:ascii="Arial" w:cs="Arial" w:eastAsia="Arial" w:hAnsi="Arial"/>
          <w:b w:val="false"/>
          <w:bCs w:val="false"/>
          <w:i w:val="false"/>
          <w:iCs w:val="false"/>
          <w:sz w:val="22"/>
          <w:szCs w:val="22"/>
        </w:rPr>
        <w:t xml:space="preserve"> (збуджуючи внутрішній ступінь свободи граткової межі), а не пружно. Переоформлення v3.7 зберігає структурну ідентифікацію (збудження зі щілиною граткової межової моди при ~100 ГеВ), але переміщує домінантну феноменологію до непружного збудження; пружна компонента пригнічена каскадно-перекривним множником κ_elastic = ν (той самий ν, що керує біжучістю щільності вакууму та змішуванням темного фотона). За ν = 5.08 × 10⁻³, σ_eff(пружний SI) ≈ 5 × 10⁻⁴⁹ см², що ~8× нижче поточного 100-ГеВ виключення. Непружна компонента, передбачена при розщепленні мас δ_BSM1 ≈ ν · m_DM ≈ 0.5 ГеВ, стає первинним тестовим каналом для BSM1 надалі — тестується тепер проти даних Мігдала XENONnT і вирішально при DARWIN/XLZD (P-A23 у списку передбачень v7.8). Субпровідна пружна компонента порядку ν² ≈ 2.6 × 10⁻⁵¹ см² попередньо зареєстрована як P-A24 для тестування покоління DARWIN/XLZD. Сумісне зобов'язання каркасу до κ_elastic = ν крізь BSM1, BSM3 (змішування темного фотона) та §8.3-v7.8 (стекування стінок войдів) — це основа для нового перехрестного мосту CL7 (§11.6) та відповідного попередньо-зареєстрованого передбачення P-A25.</w:t>
      </w:r>
    </w:p>
    <w:p>
      <w:pPr>
        <w:spacing w:after="140"/>
      </w:pPr>
      <w:r>
        <w:rPr>
          <w:rFonts w:ascii="Arial" w:cs="Arial" w:eastAsia="Arial" w:hAnsi="Arial"/>
          <w:b/>
          <w:bCs/>
          <w:i w:val="false"/>
          <w:iCs w:val="false"/>
          <w:sz w:val="22"/>
          <w:szCs w:val="22"/>
        </w:rPr>
        <w:t xml:space="preserve">Анотація v3.8 — контекст універсального когерентного стека для κ_elastic = ν.</w:t>
      </w:r>
      <w:r>
        <w:rPr>
          <w:rFonts w:ascii="Arial" w:cs="Arial" w:eastAsia="Arial" w:hAnsi="Arial"/>
          <w:b w:val="false"/>
          <w:bCs w:val="false"/>
          <w:i w:val="false"/>
          <w:iCs w:val="false"/>
          <w:sz w:val="22"/>
          <w:szCs w:val="22"/>
        </w:rPr>
        <w:t xml:space="preserve"> Універсальна реалізація когерентного стека v7.9 ККЗР §8.2.bis переформульовує контекст механізму §8.3 для κ_elastic. За середовищно-залежною картиною v7.8 κ_elastic = ν обґрунтовувалося як каскадно-перекривний множник між модою оптичного сектора (ТМ) та зондом акустичного сектора (видима матерія) в провідному порядку; ця провідного-порядку ідентифікація збережена незмінно у v3.8. Рамка універсального стекування v7.9 додає додаткову перевірку сумісності: за універсальним ядром для інтерфейсів космічної павутини той самий префактор (νπ²/6)(N − 4)² ≈ 0.35 керує δk₄ на усіх типах інтерфейсів, і той самий ν з'являється в (a) κ_elastic для пружного пригнічення BSM1, (b) ε_dark = c_mix · ν для кінетичного змішування BSM3, (c) універсально-ядерній константі 0.35 для §8.3-v7.9. Три незалежні ν-екстракції тепер закладені в дужки (CL7), а четверта дужка виникає через універсальне відношення δk₄/δκ (CL8): той самий ν, що керує посиленням (N − 4)² в ексцесі, також керує надлишком δκ того самого джерела на інтерфейсі. Багато-дужкова сумісність крізь CL7 (три ν-екстракції узгоджуються в межах ±20%) плюс CL8 (універсальне відношення δk₄/δκ спостережено крізь принаймні три типи інтерфейсів) була б найсильнішою емпіричною підтримкою структури універсального каскадного перекриття, що пов'язує BSM1, BSM3 та §8.3 разом у провідному порядку.</w:t>
      </w:r>
    </w:p>
    <w:p>
      <w:pPr>
        <w:pStyle w:val="Heading2"/>
        <w:spacing w:after="140" w:before="280"/>
      </w:pPr>
      <w:r>
        <w:rPr>
          <w:rFonts w:ascii="Arial" w:cs="Arial" w:eastAsia="Arial" w:hAnsi="Arial"/>
          <w:b/>
          <w:bCs/>
          <w:color w:val="1C1C1C"/>
          <w:sz w:val="28"/>
          <w:szCs w:val="28"/>
        </w:rPr>
        <w:t xml:space="preserve">21.5 Чесне твердження об'єму та що *не* виводиться</w:t>
      </w:r>
    </w:p>
    <w:p>
      <w:pPr>
        <w:spacing w:after="140"/>
      </w:pPr>
      <w:r>
        <w:rPr>
          <w:rFonts w:ascii="Arial" w:cs="Arial" w:eastAsia="Arial" w:hAnsi="Arial"/>
          <w:b w:val="false"/>
          <w:bCs w:val="false"/>
          <w:i w:val="false"/>
          <w:iCs w:val="false"/>
          <w:sz w:val="22"/>
          <w:szCs w:val="22"/>
        </w:rPr>
        <w:t xml:space="preserve">Підпрограма зобов'язана до твердження, що SM-лагранжіан є обчислюваним з CDT C-фази симплексної геометрії плюс спектральної дії плюс AS-фіксованої точки плюс RG-біжучості. Вона </w:t>
      </w:r>
      <w:r>
        <w:rPr>
          <w:rFonts w:ascii="Arial" w:cs="Arial" w:eastAsia="Arial" w:hAnsi="Arial"/>
          <w:b/>
          <w:bCs/>
          <w:i w:val="false"/>
          <w:iCs w:val="false"/>
          <w:sz w:val="22"/>
          <w:szCs w:val="22"/>
        </w:rPr>
        <w:t xml:space="preserve">не</w:t>
      </w:r>
      <w:r>
        <w:rPr>
          <w:rFonts w:ascii="Arial" w:cs="Arial" w:eastAsia="Arial" w:hAnsi="Arial"/>
          <w:b w:val="false"/>
          <w:bCs w:val="false"/>
          <w:i w:val="false"/>
          <w:iCs w:val="false"/>
          <w:sz w:val="22"/>
          <w:szCs w:val="22"/>
        </w:rPr>
        <w:t xml:space="preserve"> зобов'язана, на цьому етапі, до виконання обчислення. Те, що семистадійний ланцюг забезпечує, — структурна ідентифікація SM-особливостей з кристалічними властивостями (калібрувальна група ↔ просторова група, покоління ↔ BZ, кіральність ↔ CDT-орієнтація, Гіггс ↔ амплітудна мода, масова ієрархія ↔ фононна дисперсійна анізотропія, CKM ↔ BZ-міскорієнтація, CP-фаза ↔ симпліційна кіральність). Чисельне виконання — фактичне обчислення α = 1/137 зі спектру D_CDT — не виконано. Воно здійсненне, визначене, та очікує.</w:t>
      </w:r>
    </w:p>
    <w:p>
      <w:pPr>
        <w:pStyle w:val="Heading2"/>
        <w:spacing w:after="140" w:before="280"/>
      </w:pPr>
      <w:r>
        <w:rPr>
          <w:rFonts w:ascii="Arial" w:cs="Arial" w:eastAsia="Arial" w:hAnsi="Arial"/>
          <w:b/>
          <w:bCs/>
          <w:color w:val="1C1C1C"/>
          <w:sz w:val="28"/>
          <w:szCs w:val="28"/>
        </w:rPr>
        <w:t xml:space="preserve">21.6 Умови активації</w:t>
      </w:r>
    </w:p>
    <w:p>
      <w:pPr>
        <w:spacing w:after="140"/>
      </w:pPr>
      <w:r>
        <w:rPr>
          <w:rFonts w:ascii="Arial" w:cs="Arial" w:eastAsia="Arial" w:hAnsi="Arial"/>
          <w:b w:val="false"/>
          <w:bCs w:val="false"/>
          <w:i w:val="false"/>
          <w:iCs w:val="false"/>
          <w:sz w:val="22"/>
          <w:szCs w:val="22"/>
        </w:rPr>
        <w:t xml:space="preserve">Підпрограма повинна бути активована як паралельна дослідницька лінія, коли (а) основно-тілові космологічні тести v7.6 / v3.6 не спростовують каскадне ядро в межах 2026–2030, та (б) обчислювальні ресурси для адаптації CDT-plusplus + QUDA/Grid до симпліційних операторів Дірака стають доступними. Активація не закрита позитивними космологічними підтвердженнями.</w:t>
      </w:r>
    </w:p>
    <w:p>
      <w:pPr>
        <w:pStyle w:val="Heading2"/>
        <w:spacing w:after="140" w:before="280"/>
      </w:pPr>
      <w:r>
        <w:rPr>
          <w:rFonts w:ascii="Arial" w:cs="Arial" w:eastAsia="Arial" w:hAnsi="Arial"/>
          <w:b/>
          <w:bCs/>
          <w:color w:val="1C1C1C"/>
          <w:sz w:val="28"/>
          <w:szCs w:val="28"/>
        </w:rPr>
        <w:t xml:space="preserve">21.7 Спростування самої підпрограми</w:t>
      </w:r>
    </w:p>
    <w:p>
      <w:pPr>
        <w:spacing w:after="140"/>
      </w:pPr>
      <w:r>
        <w:rPr>
          <w:rFonts w:ascii="Arial" w:cs="Arial" w:eastAsia="Arial" w:hAnsi="Arial"/>
          <w:b w:val="false"/>
          <w:bCs w:val="false"/>
          <w:i w:val="false"/>
          <w:iCs w:val="false"/>
          <w:sz w:val="22"/>
          <w:szCs w:val="22"/>
        </w:rPr>
        <w:t xml:space="preserve">Підпрограма виведення SM спростовується, у її поточній формі, будь-яким із наступного: чисельний провал (системна розбіжність порядку величини між обчисленим та виміряним для α, m_H, маси лептонів, CKM); провал Koide (Q ≠ 2/3 з обчислення спрямованості дисперсії); невідповідність CP-фази; провал DA/O крос-перевірки.</w:t>
      </w:r>
    </w:p>
    <w:p>
      <w:pPr>
        <w:pStyle w:val="Heading2"/>
        <w:spacing w:after="140" w:before="280"/>
      </w:pPr>
      <w:r>
        <w:rPr>
          <w:rFonts w:ascii="Arial" w:cs="Arial" w:eastAsia="Arial" w:hAnsi="Arial"/>
          <w:b/>
          <w:bCs/>
          <w:color w:val="1C1C1C"/>
          <w:sz w:val="28"/>
          <w:szCs w:val="28"/>
        </w:rPr>
        <w:t xml:space="preserve">21.8 Зв'язок з основним тілом — лише одна точка якоря</w:t>
      </w:r>
    </w:p>
    <w:p>
      <w:pPr>
        <w:spacing w:after="140"/>
      </w:pPr>
      <w:r>
        <w:rPr>
          <w:rFonts w:ascii="Arial" w:cs="Arial" w:eastAsia="Arial" w:hAnsi="Arial"/>
          <w:b w:val="false"/>
          <w:bCs w:val="false"/>
          <w:i w:val="false"/>
          <w:iCs w:val="false"/>
          <w:sz w:val="22"/>
          <w:szCs w:val="22"/>
        </w:rPr>
        <w:t xml:space="preserve">Єдиний архітектурний якір між цією підпрограмою та космологічним основним тілом — це </w:t>
      </w:r>
      <w:r>
        <w:rPr>
          <w:rFonts w:ascii="Arial" w:cs="Arial" w:eastAsia="Arial" w:hAnsi="Arial"/>
          <w:b/>
          <w:bCs/>
          <w:i w:val="false"/>
          <w:iCs w:val="false"/>
          <w:sz w:val="22"/>
          <w:szCs w:val="22"/>
        </w:rPr>
        <w:t xml:space="preserve">ідентифікація EPRL-кіральної амплітуди з CKM CP-фазою</w:t>
      </w:r>
      <w:r>
        <w:rPr>
          <w:rFonts w:ascii="Arial" w:cs="Arial" w:eastAsia="Arial" w:hAnsi="Arial"/>
          <w:b w:val="false"/>
          <w:bCs w:val="false"/>
          <w:i w:val="false"/>
          <w:iCs w:val="false"/>
          <w:sz w:val="22"/>
          <w:szCs w:val="22"/>
        </w:rPr>
        <w:t xml:space="preserve"> (SM-D8). Ця фаза — це той самий δ_CP, що рухає космологічну механіку баріогенезу η ~ ν × δ_CP × f_geo ~ 10⁻¹⁰ у Шарі 5 основного каркасу. Вимірювання або обчислення з перших принципів цієї фази отже забезпечує одну спостережну, що обмежує обидві підпрограми одночасно — єдина така сумісна спостережна.</w:t>
      </w:r>
    </w:p>
    <w:p>
      <w:pPr>
        <w:pStyle w:val="Heading2"/>
        <w:spacing w:after="140" w:before="280"/>
      </w:pPr>
      <w:r>
        <w:rPr>
          <w:rFonts w:ascii="Arial" w:cs="Arial" w:eastAsia="Arial" w:hAnsi="Arial"/>
          <w:b/>
          <w:bCs/>
          <w:color w:val="1C1C1C"/>
          <w:sz w:val="28"/>
          <w:szCs w:val="28"/>
        </w:rPr>
        <w:t xml:space="preserve">21.9 Вибір ідентичності виміру та завершення кіральності орієнтованим згортанням (НОВЕ у v3.9)</w:t>
      </w:r>
    </w:p>
    <w:p>
      <w:pPr>
        <w:spacing w:after="140"/>
      </w:pPr>
      <w:r>
        <w:rPr>
          <w:rFonts w:ascii="Arial" w:cs="Arial" w:eastAsia="Arial" w:hAnsi="Arial"/>
          <w:b/>
          <w:bCs/>
          <w:i w:val="false"/>
          <w:iCs w:val="false"/>
          <w:sz w:val="22"/>
          <w:szCs w:val="22"/>
        </w:rPr>
        <w:t xml:space="preserve">Обсяг. </w:t>
      </w:r>
      <w:r>
        <w:rPr>
          <w:rFonts w:ascii="Arial" w:cs="Arial" w:eastAsia="Arial" w:hAnsi="Arial"/>
          <w:b w:val="false"/>
          <w:bCs w:val="false"/>
          <w:i w:val="false"/>
          <w:iCs w:val="false"/>
          <w:sz w:val="22"/>
          <w:szCs w:val="22"/>
        </w:rPr>
        <w:t xml:space="preserve">Семистадійний ланцюг (§21.2) фіксує структурну ідентифікацію кіральність ↔ CDT-орієнтація, а §21.8 закріплює єдиний якір кіральності — ідентифікацію EPRL-кіральної амплітуди з CKM CP-фазою (SM-D8). Мікроскопічний механізм цієї ідентифікації — це Z₂, яку глобальна часова фоліація CDT розбиває до тотожності на одній кіральності (мікроскопічне походження порушення парності); це фіксує часову половину механізму. §21.9 постачає просторову половину: орієнтовану компактифікацію точного додаткового виміру на термінальному зменшенні 5 → 4, що породжує єдину 4D кіральність і фіксує її знак. Геометричний апарат — який напрямок згортається й чому — розроблено в супутньому CCDR §3.7; §21.9 імпортує його й показує, що він завершує, а не замінює цю картину, додає знакове загострення BSM6 (SM-D11) і реєструє другу спільну спостережну величину основне-тіло ↔ виведення SM (CL9). Вона не змінює жодного попереднього зобов'язання §21.</w:t>
      </w:r>
    </w:p>
    <w:p>
      <w:pPr>
        <w:pStyle w:val="Heading3"/>
        <w:spacing w:after="120" w:before="200"/>
      </w:pPr>
      <w:r>
        <w:rPr>
          <w:rFonts w:ascii="Arial" w:cs="Arial" w:eastAsia="Arial" w:hAnsi="Arial"/>
          <w:b/>
          <w:bCs/>
          <w:color w:val="444444"/>
          <w:sz w:val="24"/>
          <w:szCs w:val="24"/>
        </w:rPr>
        <w:t xml:space="preserve">21.9.1 Залежність межі та внутрішньої області від ідентичності виміру</w:t>
      </w:r>
    </w:p>
    <w:p>
      <w:pPr>
        <w:spacing w:after="140"/>
      </w:pPr>
      <w:r>
        <w:rPr>
          <w:rFonts w:ascii="Arial" w:cs="Arial" w:eastAsia="Arial" w:hAnsi="Arial"/>
          <w:b w:val="false"/>
          <w:bCs w:val="false"/>
          <w:i w:val="false"/>
          <w:iCs w:val="false"/>
          <w:sz w:val="22"/>
          <w:szCs w:val="22"/>
        </w:rPr>
        <w:t xml:space="preserve">Тригер χ_k → 1 є розмірно-загальним, але скалярним: він фіксує кількість k, а не те, який просторовий напрямок усувається на кроці k → k−1 (CCDR §3.7.1). В анізотропному балку ідентичність згорнутого напрямку фізична — вона фіксує індуковану межову метрику, KK-спектр і те, які автоморфізми структури C ⊗ H ⊗ O лишаються незламаною калібрувальною симетрією. Згорнутий напрямок підноситься до первинної величини — адреси згортання (n_k, ε_k): коектор зменшення n_k (одиничний вектор уздовж усунутого напрямку) та орієнтація каскаду ε_k = ±1. Для ланцюга виведення SM наслідок такий: який калібрувальний множник є кіральним і з якою кіральністю — це функція адреси термінального згортання, а не лише симплексної комбінаторики.</w:t>
      </w:r>
    </w:p>
    <w:p>
      <w:pPr>
        <w:pStyle w:val="Heading3"/>
        <w:spacing w:after="120" w:before="200"/>
      </w:pPr>
      <w:r>
        <w:rPr>
          <w:rFonts w:ascii="Arial" w:cs="Arial" w:eastAsia="Arial" w:hAnsi="Arial"/>
          <w:b/>
          <w:bCs/>
          <w:color w:val="444444"/>
          <w:sz w:val="24"/>
          <w:szCs w:val="24"/>
        </w:rPr>
        <w:t xml:space="preserve">21.9.2 Найменша заселеність матерією обирає згорнутий напрямок</w:t>
      </w:r>
    </w:p>
    <w:p>
      <w:pPr>
        <w:spacing w:after="140"/>
      </w:pPr>
      <w:r>
        <w:rPr>
          <w:rFonts w:ascii="Arial" w:cs="Arial" w:eastAsia="Arial" w:hAnsi="Arial"/>
          <w:b w:val="false"/>
          <w:bCs w:val="false"/>
          <w:i w:val="false"/>
          <w:iCs w:val="false"/>
          <w:sz w:val="22"/>
          <w:szCs w:val="22"/>
        </w:rPr>
        <w:t xml:space="preserve">Серед (k−1) просторових напрямків-кандидатів зменшення згортає той, що має найменшу заселеність матерією U_a = ∫ (ρ_matter + (c_W/G_k) W_k) · ω_a (CCDR §3.7.2). За кореляцією власної протяжності — вміст матерії роздуває геометричну протяжність, зареєстровано як OP19 — це збігається з напрямком, усунення якого дає найменше відношення площі до об'єму залишкової конфігурації, тож та сама логіка голографічної ефективності, що нею §3.6 фіксує форму межі, тепер фіксує вісь. Застосоване вздовж каскаду, напрямок, згорнутий останнім — на термінальному кроці 5 → 4, що породив наш зріз — є найбільш заселеним, отже найбільшого радіуса, додатковим напрямком, що вижив; його орієнтація задає кіральність 3+1D (§21.9.3), а його KK-моди найлегші (P-A31).</w:t>
      </w:r>
    </w:p>
    <w:p>
      <w:pPr>
        <w:pStyle w:val="Heading3"/>
        <w:spacing w:after="120" w:before="200"/>
      </w:pPr>
      <w:r>
        <w:rPr>
          <w:rFonts w:ascii="Arial" w:cs="Arial" w:eastAsia="Arial" w:hAnsi="Arial"/>
          <w:b/>
          <w:bCs/>
          <w:color w:val="444444"/>
          <w:sz w:val="24"/>
          <w:szCs w:val="24"/>
        </w:rPr>
        <w:t xml:space="preserve">21.9.3 Орієнтоване згортання завершує мікроскопічний механізм кіральності</w:t>
      </w:r>
    </w:p>
    <w:p>
      <w:pPr>
        <w:spacing w:after="140"/>
      </w:pPr>
      <w:r>
        <w:rPr>
          <w:rFonts w:ascii="Arial" w:cs="Arial" w:eastAsia="Arial" w:hAnsi="Arial"/>
          <w:b/>
          <w:bCs/>
          <w:i w:val="false"/>
          <w:iCs w:val="false"/>
          <w:sz w:val="22"/>
          <w:szCs w:val="22"/>
        </w:rPr>
        <w:t xml:space="preserve">Крок 1 — 4+1D є некіральним. </w:t>
      </w:r>
      <w:r>
        <w:rPr>
          <w:rFonts w:ascii="Arial" w:cs="Arial" w:eastAsia="Arial" w:hAnsi="Arial"/>
          <w:b w:val="false"/>
          <w:bCs w:val="false"/>
          <w:i w:val="false"/>
          <w:iCs w:val="false"/>
          <w:sz w:val="22"/>
          <w:szCs w:val="22"/>
        </w:rPr>
        <w:t xml:space="preserve">У непарній просторово-часовій розмірності d = 5 немає незалежного оператора кіральності (добуток γ⁰γ¹γ²γ³γ⁴ ∝ 1), тож балковий ферміон 4+1D має векторний тип, несучи обидві 4D кіральності на рівних. Кіральність не може бути входом каскаду; її має породити згортання.</w:t>
      </w:r>
    </w:p>
    <w:p>
      <w:pPr>
        <w:spacing w:after="140"/>
      </w:pPr>
      <w:r>
        <w:rPr>
          <w:rFonts w:ascii="Arial" w:cs="Arial" w:eastAsia="Arial" w:hAnsi="Arial"/>
          <w:b/>
          <w:bCs/>
          <w:i w:val="false"/>
          <w:iCs w:val="false"/>
          <w:sz w:val="22"/>
          <w:szCs w:val="22"/>
        </w:rPr>
        <w:t xml:space="preserve">Крок 2 — Орієнтоване згортання робить одну вейлівську нульову моду. </w:t>
      </w:r>
      <w:r>
        <w:rPr>
          <w:rFonts w:ascii="Arial" w:cs="Arial" w:eastAsia="Arial" w:hAnsi="Arial"/>
          <w:b w:val="false"/>
          <w:bCs w:val="false"/>
          <w:i w:val="false"/>
          <w:iCs w:val="false"/>
          <w:sz w:val="22"/>
          <w:szCs w:val="22"/>
        </w:rPr>
        <w:t xml:space="preserve">Компактифікація термінального напрямку n_5 на орбіфолдному інтервалі S¹/Z₂ розщеплює 5D поле Дірака на 4D KK-моди; орбіфолдна парність P : ψ(y) → ε_5 γ⁵ ψ(−y) залишає рівно одну 4D кіральність як безмасову нульову моду й піднімає іншу у вежу. Яка кіральність виживає — це знак ε_5. Це механізм доменної стінки / перекриття (Каплан; Гінспарга–Вілсона / Нойбергерове перекриття, уже залучене в SM-D10 та Шляху вирішення 4), прочитаний як наслідок орієнтованої компактифікації точного 5-го напрямку.</w:t>
      </w:r>
    </w:p>
    <w:p>
      <w:pPr>
        <w:spacing w:after="140"/>
      </w:pPr>
      <w:r>
        <w:rPr>
          <w:rFonts w:ascii="Arial" w:cs="Arial" w:eastAsia="Arial" w:hAnsi="Arial"/>
          <w:b/>
          <w:bCs/>
          <w:i w:val="false"/>
          <w:iCs w:val="false"/>
          <w:sz w:val="22"/>
          <w:szCs w:val="22"/>
        </w:rPr>
        <w:t xml:space="preserve">Крок 3 — Z₂ механізму кіральності — це орбіфолдна парність. </w:t>
      </w:r>
      <w:r>
        <w:rPr>
          <w:rFonts w:ascii="Arial" w:cs="Arial" w:eastAsia="Arial" w:hAnsi="Arial"/>
          <w:b w:val="false"/>
          <w:bCs w:val="false"/>
          <w:i w:val="false"/>
          <w:iCs w:val="false"/>
          <w:sz w:val="22"/>
          <w:szCs w:val="22"/>
        </w:rPr>
        <w:t xml:space="preserve">Стрілка ε_5 успадкована від того самого монотонного впорядкування каскаду (охолодження RVM; dτ &gt; 0, §9.3), що орієнтує решту каркаса, а часова фоліація CDT постачає часову стрілку e_0. Залишкова кіральність — це добуток двох стрілок. Z₂, яку часова фоліація розбиває, — це саме орбіфолдна парність згорнутого напрямку: часова стрілка та просторова стрілка термінального згортання перемножуються в один визначений знак. Тому §21.9 завершує цей механізм, а не замінює його.</w:t>
      </w:r>
    </w:p>
    <w:p>
      <w:pPr>
        <w:spacing w:after="140" w:before="80"/>
        <w:jc w:val="center"/>
      </w:pPr>
      <w:r>
        <w:rPr>
          <w:rFonts w:ascii="Arial" w:cs="Arial" w:eastAsia="Arial" w:hAnsi="Arial"/>
          <w:b w:val="false"/>
          <w:bCs w:val="false"/>
          <w:i/>
          <w:iCs/>
          <w:sz w:val="22"/>
          <w:szCs w:val="22"/>
        </w:rPr>
        <w:t xml:space="preserve">handedness = sign( ε_5 · (e_0-foliation orientation) )</w:t>
      </w:r>
    </w:p>
    <w:p>
      <w:pPr>
        <w:spacing w:after="140"/>
      </w:pPr>
      <w:r>
        <w:rPr>
          <w:rFonts w:ascii="Arial" w:cs="Arial" w:eastAsia="Arial" w:hAnsi="Arial"/>
          <w:b/>
          <w:bCs/>
          <w:i w:val="false"/>
          <w:iCs w:val="false"/>
          <w:sz w:val="22"/>
          <w:szCs w:val="22"/>
        </w:rPr>
        <w:t xml:space="preserve">Крок 4 — Ідентичність обирає, який множник кіральний. </w:t>
      </w:r>
      <w:r>
        <w:rPr>
          <w:rFonts w:ascii="Arial" w:cs="Arial" w:eastAsia="Arial" w:hAnsi="Arial"/>
          <w:b w:val="false"/>
          <w:bCs w:val="false"/>
          <w:i w:val="false"/>
          <w:iCs w:val="false"/>
          <w:sz w:val="22"/>
          <w:szCs w:val="22"/>
        </w:rPr>
        <w:t xml:space="preserve">Оскільки автоморфізми, що виживають, залежать від того, який напрямок було витрачено (§21.9.1), ідентичність n_5 обирає, який множник SU(2) структури C ⊗ H ⊗ O / DA/O є калібрувальним і лівим у дії: кватерніонний множник H несе SU(2), а термінальне згортання витрачає ізометрію, дуальну до правої дії H, лишаючи його ліву дію як SU(2)_L, а не SU(2)_R. Призначення SU(2)_L отримує тут геометричне походження в адресі згортання.</w:t>
      </w:r>
    </w:p>
    <w:p>
      <w:pPr>
        <w:spacing w:after="140"/>
      </w:pPr>
      <w:r>
        <w:rPr>
          <w:rFonts w:ascii="Arial" w:cs="Arial" w:eastAsia="Arial" w:hAnsi="Arial"/>
          <w:b/>
          <w:bCs/>
          <w:i w:val="false"/>
          <w:iCs w:val="false"/>
          <w:sz w:val="22"/>
          <w:szCs w:val="22"/>
        </w:rPr>
        <w:t xml:space="preserve">Величина. </w:t>
      </w:r>
      <w:r>
        <w:rPr>
          <w:rFonts w:ascii="Arial" w:cs="Arial" w:eastAsia="Arial" w:hAnsi="Arial"/>
          <w:b w:val="false"/>
          <w:bCs w:val="false"/>
          <w:i w:val="false"/>
          <w:iCs w:val="false"/>
          <w:sz w:val="22"/>
          <w:szCs w:val="22"/>
        </w:rPr>
        <w:t xml:space="preserve">CP-непарна амплітуда δ_CP ~ 10⁻³ (SM-D8, EPRL-кіральна амплітуда) прочитується як малий кут розузгодження θ_fold між ε_5 n_5 та орієнтацією ґратки / фоліації, з δ_CP ~ sin θ_fold ~ ν — що пов'язує CKM CP-фазу з тим самим коефіцієнтом ν, який керує каскадом, без нового вільного параметра, сумісно з наявним зв'язком SM-D8 ↔ баріогенез (§21.8).</w:t>
      </w:r>
    </w:p>
    <w:p>
      <w:pPr>
        <w:pStyle w:val="Heading3"/>
        <w:spacing w:after="120" w:before="200"/>
      </w:pPr>
      <w:r>
        <w:rPr>
          <w:rFonts w:ascii="Arial" w:cs="Arial" w:eastAsia="Arial" w:hAnsi="Arial"/>
          <w:b/>
          <w:bCs/>
          <w:color w:val="444444"/>
          <w:sz w:val="24"/>
          <w:szCs w:val="24"/>
        </w:rPr>
        <w:t xml:space="preserve">21.9.4 Нові передбачення, загострення, перехресний міст та відкриті проблеми</w:t>
      </w:r>
    </w:p>
    <w:p>
      <w:pPr>
        <w:spacing w:after="140"/>
      </w:pPr>
      <w:r>
        <w:rPr>
          <w:rFonts w:ascii="Arial" w:cs="Arial" w:eastAsia="Arial" w:hAnsi="Arial"/>
          <w:b/>
          <w:bCs/>
          <w:i w:val="false"/>
          <w:iCs w:val="false"/>
          <w:sz w:val="22"/>
          <w:szCs w:val="22"/>
        </w:rPr>
        <w:t xml:space="preserve">P-A30 (Шар 0). </w:t>
      </w:r>
      <w:r>
        <w:rPr>
          <w:rFonts w:ascii="Arial" w:cs="Arial" w:eastAsia="Arial" w:hAnsi="Arial"/>
          <w:b w:val="false"/>
          <w:bCs w:val="false"/>
          <w:i w:val="false"/>
          <w:iCs w:val="false"/>
          <w:sz w:val="22"/>
          <w:szCs w:val="22"/>
        </w:rPr>
        <w:t xml:space="preserve">Космічне та слабке порушення парності мають один знак. Первинний межовий відбиток 5 → 4 (P40) та слабка кіральність 3+1D фіксовані тією самою ε_5, тож парність-непарний сектор РМВ — балково-Вейлева B-мода (P40) та будь-яка космічно-двозаломлююча кореляція TB/EB — несе кіральність, чий знак збігається зі слабкою взаємодією. Протилежне співвідношення знаків на рівні 3σ (TB/EB LiteBIRD / CMB-S4 проти відомої лівої кіральності SU(2)_L) спростовує механізм орієнтованого згортання. Дані не використано при формулюванні.</w:t>
      </w:r>
    </w:p>
    <w:p>
      <w:pPr>
        <w:spacing w:after="140"/>
      </w:pPr>
      <w:r>
        <w:rPr>
          <w:rFonts w:ascii="Arial" w:cs="Arial" w:eastAsia="Arial" w:hAnsi="Arial"/>
          <w:b/>
          <w:bCs/>
          <w:i w:val="false"/>
          <w:iCs w:val="false"/>
          <w:sz w:val="22"/>
          <w:szCs w:val="22"/>
        </w:rPr>
        <w:t xml:space="preserve">P-A31 (Шар 2/4). </w:t>
      </w:r>
      <w:r>
        <w:rPr>
          <w:rFonts w:ascii="Arial" w:cs="Arial" w:eastAsia="Arial" w:hAnsi="Arial"/>
          <w:b w:val="false"/>
          <w:bCs w:val="false"/>
          <w:i w:val="false"/>
          <w:iCs w:val="false"/>
          <w:sz w:val="22"/>
          <w:szCs w:val="22"/>
        </w:rPr>
        <w:t xml:space="preserve">Термінальний напрямок, що визначає кіральність, є додатковим напрямком найбільшого радіуса, тож його KK- та балк-гравітонні моди — найлегші у спектрі додаткових вимірів (r_5 = max_a r_a); найлегший масштаб п'ятої сили / KK пов'язаний із сектором кіральності, тестується через впорядкування субміліметрових пошуків п'ятої сили / KK-гравітона проти каскадно-залишкової масової вежі (P-A02).</w:t>
      </w:r>
    </w:p>
    <w:p>
      <w:pPr>
        <w:spacing w:after="140"/>
      </w:pPr>
      <w:r>
        <w:rPr>
          <w:rFonts w:ascii="Arial" w:cs="Arial" w:eastAsia="Arial" w:hAnsi="Arial"/>
          <w:b/>
          <w:bCs/>
          <w:i w:val="false"/>
          <w:iCs w:val="false"/>
          <w:sz w:val="22"/>
          <w:szCs w:val="22"/>
        </w:rPr>
        <w:t xml:space="preserve">P-A32 (Шар 0/4). </w:t>
      </w:r>
      <w:r>
        <w:rPr>
          <w:rFonts w:ascii="Arial" w:cs="Arial" w:eastAsia="Arial" w:hAnsi="Arial"/>
          <w:b w:val="false"/>
          <w:bCs w:val="false"/>
          <w:i w:val="false"/>
          <w:iCs w:val="false"/>
          <w:sz w:val="22"/>
          <w:szCs w:val="22"/>
        </w:rPr>
        <w:t xml:space="preserve">Анізотропія, спроєктована геть термінальним згортанням, залишає слабку квадрупольну вісь статистичної анізотропії у збуреннях 3+1D, що має збігатися — у межах похибок — з віссю парності P-A30; крос-кореляція осі низько-ℓ статистичної анізотропії з віссю парності TB/EB та диполем великомасштабної структури вирішальна. Спростовується надійною виділеною віссю, не корельованою з віссю парності на рівні 3σ.</w:t>
      </w:r>
    </w:p>
    <w:p>
      <w:pPr>
        <w:spacing w:after="140"/>
      </w:pPr>
      <w:r>
        <w:rPr>
          <w:rFonts w:ascii="Arial" w:cs="Arial" w:eastAsia="Arial" w:hAnsi="Arial"/>
          <w:b/>
          <w:bCs/>
          <w:i w:val="false"/>
          <w:iCs w:val="false"/>
          <w:sz w:val="22"/>
          <w:szCs w:val="22"/>
        </w:rPr>
        <w:t xml:space="preserve">SM-D11. </w:t>
      </w:r>
      <w:r>
        <w:rPr>
          <w:rFonts w:ascii="Arial" w:cs="Arial" w:eastAsia="Arial" w:hAnsi="Arial"/>
          <w:b w:val="false"/>
          <w:bCs w:val="false"/>
          <w:i w:val="false"/>
          <w:iCs w:val="false"/>
          <w:sz w:val="22"/>
          <w:szCs w:val="22"/>
        </w:rPr>
        <w:t xml:space="preserve">Знаковий замок орієнтації симплексу ↔ слабка кіральність — розширює BSM6 від твердження про величину (асиметрія ліво-vs-право симплексів (4,1)/(1,4) ~ δ_CP) до знакового: знак асиметрії орієнтації CDT має дорівнювати знаку, що дає ліворуку SU(2) за добутком фоліації з Кроку 3. Тестується в симуляціях C-фази CDT тепер. Також зареєстровано в §21.3.</w:t>
      </w:r>
    </w:p>
    <w:p>
      <w:pPr>
        <w:spacing w:after="140"/>
      </w:pPr>
      <w:r>
        <w:rPr>
          <w:rFonts w:ascii="Arial" w:cs="Arial" w:eastAsia="Arial" w:hAnsi="Arial"/>
          <w:b/>
          <w:bCs/>
          <w:i w:val="false"/>
          <w:iCs w:val="false"/>
          <w:sz w:val="22"/>
          <w:szCs w:val="22"/>
        </w:rPr>
        <w:t xml:space="preserve">CL9. </w:t>
      </w:r>
      <w:r>
        <w:rPr>
          <w:rFonts w:ascii="Arial" w:cs="Arial" w:eastAsia="Arial" w:hAnsi="Arial"/>
          <w:b w:val="false"/>
          <w:bCs w:val="false"/>
          <w:i w:val="false"/>
          <w:iCs w:val="false"/>
          <w:sz w:val="22"/>
          <w:szCs w:val="22"/>
        </w:rPr>
        <w:t xml:space="preserve">Трибічна узгодженість орієнтацій — космологічний парність-непарний знак РМВ (P-A30), слабка кіральність SM та знакова асиметрія орієнтації симплексів CDT (SM-D11 / BSM6) — це три проєкції єдиної ε_5 і мають узгоджуватися за знаком; спільне розходження будь-яких двох на рівні 3σ ламає прочитання. CL9 — це §11.8, що підвищує кількість мостів з восьми (CL8) до дев'яти.</w:t>
      </w:r>
    </w:p>
    <w:p>
      <w:pPr>
        <w:spacing w:after="140"/>
      </w:pPr>
      <w:r>
        <w:rPr>
          <w:rFonts w:ascii="Arial" w:cs="Arial" w:eastAsia="Arial" w:hAnsi="Arial"/>
          <w:b/>
          <w:bCs/>
          <w:i w:val="false"/>
          <w:iCs w:val="false"/>
          <w:sz w:val="22"/>
          <w:szCs w:val="22"/>
        </w:rPr>
        <w:t xml:space="preserve">OP19 / OP20. </w:t>
      </w:r>
      <w:r>
        <w:rPr>
          <w:rFonts w:ascii="Arial" w:cs="Arial" w:eastAsia="Arial" w:hAnsi="Arial"/>
          <w:b w:val="false"/>
          <w:bCs w:val="false"/>
          <w:i w:val="false"/>
          <w:iCs w:val="false"/>
          <w:sz w:val="22"/>
          <w:szCs w:val="22"/>
        </w:rPr>
        <w:t xml:space="preserve">OP19 — довести кореляцію власної протяжності c_g &gt; 0, так що argmin_a U_a = argmin_a I_{k−1}(згортання a) є теоремою, а не модельним припущенням (Шлях вирішення 7 плюс ізопериметрична геометрія). OP20 — визначити, чи стрілка потоку каскаду фіксує ε_5 однозначно, чи ε_5 спонтанно обрано, у якому разі зміст передбачення §21.9.3 — це кореляція CL9, а не абсолютний знак (Шлях вирішення 4, оверлеп-Дірак на CDT; пов'язано з OP5).</w:t>
      </w:r>
    </w:p>
    <w:p>
      <w:pPr>
        <w:pStyle w:val="Heading3"/>
        <w:spacing w:after="120" w:before="200"/>
      </w:pPr>
      <w:r>
        <w:rPr>
          <w:rFonts w:ascii="Arial" w:cs="Arial" w:eastAsia="Arial" w:hAnsi="Arial"/>
          <w:b/>
          <w:bCs/>
          <w:color w:val="444444"/>
          <w:sz w:val="24"/>
          <w:szCs w:val="24"/>
        </w:rPr>
        <w:t xml:space="preserve">21.9.5 Другий якір основне-тіло ↔ виведення SM</w:t>
      </w:r>
    </w:p>
    <w:p>
      <w:pPr>
        <w:spacing w:after="140"/>
      </w:pPr>
      <w:r>
        <w:rPr>
          <w:rFonts w:ascii="Arial" w:cs="Arial" w:eastAsia="Arial" w:hAnsi="Arial"/>
          <w:b w:val="false"/>
          <w:bCs w:val="false"/>
          <w:i w:val="false"/>
          <w:iCs w:val="false"/>
          <w:sz w:val="22"/>
          <w:szCs w:val="22"/>
        </w:rPr>
        <w:t xml:space="preserve">§21.8 записує єдину спільну спостережну величину, що пов'язує цю підпрограму з космологічним основним тілом: ідентифікацію EPRL-кіральної амплітуди з CKM CP-фазою (SM-D8). Механізм орієнтованого згортання додає другу. Орієнтація ε_5, що фіксує слабку кіральність, — це та сама стрілка, що орієнтує первинну межову деформацію 5 → 4 (P40); CL9 підносить цю спільну орієнтацію до тестового спільного обмеження, що пов'язує космологічний парність-непарний сектор (P40 / P-A30) зі слабкою кіральністю SM (SM-D11 / BSM6). Тому контакт між підпрограмами вже не єдина фаза (SM-D8), а фаза та знак (SM-D8 ⊕ CL9); твердження §21.8 про «лише одну точку якоря» відповідно оновлюється до двох якорів.</w:t>
      </w:r>
    </w:p>
    <w:p>
      <w:pPr>
        <w:pStyle w:val="Heading3"/>
        <w:spacing w:after="120" w:before="200"/>
      </w:pPr>
      <w:r>
        <w:rPr>
          <w:rFonts w:ascii="Arial" w:cs="Arial" w:eastAsia="Arial" w:hAnsi="Arial"/>
          <w:b/>
          <w:bCs/>
          <w:color w:val="444444"/>
          <w:sz w:val="24"/>
          <w:szCs w:val="24"/>
        </w:rPr>
        <w:t xml:space="preserve">Обрамлення</w:t>
      </w:r>
    </w:p>
    <w:p>
      <w:pPr>
        <w:spacing w:after="140"/>
      </w:pPr>
      <w:r>
        <w:rPr>
          <w:rFonts w:ascii="Arial" w:cs="Arial" w:eastAsia="Arial" w:hAnsi="Arial"/>
          <w:b w:val="false"/>
          <w:bCs w:val="false"/>
          <w:i w:val="false"/>
          <w:iCs w:val="false"/>
          <w:sz w:val="22"/>
          <w:szCs w:val="22"/>
        </w:rPr>
        <w:t xml:space="preserve">Як і CCDR §3.6 / §3.7, §21.9 — це шар геометричного доповнення, а не аксіома жорсткого ядра. Вона підтримується стандартною фізикою (анізотропний відбір модулів флакс-компактифікації, ізопериметрична геометрія та орбіфолдне / доменно-стінкове походження 4D кіральності з некірального непарновимірного балку) і породжує спростовний зміст (P-A30, P-A31, P-A32, SM-D11, CL9) плюс дві відкриті проблеми (OP19, OP20), не змінюючи семистадійного ланцюга. Якщо P-A30 або SM-D11 буде рішуче спростовано — космічна та слабка парності антикорельовані за знаком, або знакова асиметрія симплексів протилежна умовності SM — §21.9 повертається до евристики, а механізм кіральності через часову фоліацію лишається самостійним.</w:t>
      </w:r>
    </w:p>
    <w:p>
      <w:pPr>
        <w:pStyle w:val="Heading1"/>
        <w:spacing w:after="220" w:before="400"/>
      </w:pPr>
      <w:r>
        <w:rPr>
          <w:rFonts w:ascii="Arial" w:cs="Arial" w:eastAsia="Arial" w:hAnsi="Arial"/>
          <w:b/>
          <w:bCs/>
          <w:color w:val="2B4D76"/>
          <w:sz w:val="36"/>
          <w:szCs w:val="36"/>
        </w:rPr>
        <w:t xml:space="preserve">22. Підсумки переформ — v3.5, v3.6, v3.7 та v3.8</w:t>
      </w:r>
    </w:p>
    <w:p>
      <w:pPr>
        <w:pStyle w:val="Heading2"/>
        <w:spacing w:after="140" w:before="280"/>
      </w:pPr>
      <w:r>
        <w:rPr>
          <w:rFonts w:ascii="Arial" w:cs="Arial" w:eastAsia="Arial" w:hAnsi="Arial"/>
          <w:b/>
          <w:bCs/>
          <w:color w:val="1C1C1C"/>
          <w:sz w:val="28"/>
          <w:szCs w:val="28"/>
        </w:rPr>
        <w:t xml:space="preserve">22.1 Підсумок переформи v3.5</w:t>
      </w:r>
    </w:p>
    <w:p>
      <w:pPr>
        <w:spacing w:after="140"/>
      </w:pPr>
      <w:r>
        <w:rPr>
          <w:rFonts w:ascii="Arial" w:cs="Arial" w:eastAsia="Arial" w:hAnsi="Arial"/>
          <w:b w:val="false"/>
          <w:bCs w:val="false"/>
          <w:i w:val="false"/>
          <w:iCs w:val="false"/>
          <w:sz w:val="22"/>
          <w:szCs w:val="22"/>
        </w:rPr>
        <w:t xml:space="preserve">v3.5 відрізняється від v3.4 у трьох головних місцях: випаровування за замовчуванням замінює гілку вічного атрактора; розмірно-загальний тригер у §1.1 / §3.1; CL5 додано як міст. Решта v3.4 переноситься.</w:t>
      </w:r>
    </w:p>
    <w:p>
      <w:pPr>
        <w:pStyle w:val="Heading2"/>
        <w:spacing w:after="140" w:before="280"/>
      </w:pPr>
      <w:r>
        <w:rPr>
          <w:rFonts w:ascii="Arial" w:cs="Arial" w:eastAsia="Arial" w:hAnsi="Arial"/>
          <w:b/>
          <w:bCs/>
          <w:color w:val="1C1C1C"/>
          <w:sz w:val="28"/>
          <w:szCs w:val="28"/>
        </w:rPr>
        <w:t xml:space="preserve">22.2 Підсумок переформи v3.6</w:t>
      </w:r>
    </w:p>
    <w:p>
      <w:pPr>
        <w:spacing w:after="140"/>
      </w:pPr>
      <w:r>
        <w:rPr>
          <w:rFonts w:ascii="Arial" w:cs="Arial" w:eastAsia="Arial" w:hAnsi="Arial"/>
          <w:b w:val="false"/>
          <w:bCs w:val="false"/>
          <w:i w:val="false"/>
          <w:iCs w:val="false"/>
          <w:sz w:val="22"/>
          <w:szCs w:val="22"/>
        </w:rPr>
        <w:t xml:space="preserve">v3.6 відрізняється від v3.5 у двох розширеннях захисного поясу: AQN-узагальнення до DCN_k (§8); Темно-конусна гілка як спекулятивна заміняна (§9). CL6 додано як шостий міст.</w:t>
      </w:r>
    </w:p>
    <w:p>
      <w:pPr>
        <w:pStyle w:val="Heading2"/>
        <w:spacing w:after="140" w:before="280"/>
      </w:pPr>
      <w:r>
        <w:rPr>
          <w:rFonts w:ascii="Arial" w:cs="Arial" w:eastAsia="Arial" w:hAnsi="Arial"/>
          <w:b/>
          <w:bCs/>
          <w:color w:val="1C1C1C"/>
          <w:sz w:val="28"/>
          <w:szCs w:val="28"/>
        </w:rPr>
        <w:t xml:space="preserve">22.3 Підсумок переформи v3.7 — Уроки R11 та ревізії механізму</w:t>
      </w:r>
    </w:p>
    <w:p>
      <w:pPr>
        <w:spacing w:after="140"/>
      </w:pPr>
      <w:r>
        <w:rPr>
          <w:rFonts w:ascii="Arial" w:cs="Arial" w:eastAsia="Arial" w:hAnsi="Arial"/>
          <w:b w:val="false"/>
          <w:bCs w:val="false"/>
          <w:i w:val="false"/>
          <w:iCs w:val="false"/>
          <w:sz w:val="22"/>
          <w:szCs w:val="22"/>
        </w:rPr>
        <w:t xml:space="preserve">Переформа v3.7 відповідає на два R11 REJECT-вердикти з ревізіями механізму, задокументованими в CCDR_v7.8 §8 (стек-інтерфейсний механізм войдів з інверсією масштабування та посиленням глибиною каскаду) та Синтезі §21.4 BSM1 (непружне переоформлення з пружно-перекривним пригніченням). Архітектура v3.6 збережена у v3.7; зміни є хірургічними та локалізованими.</w:t>
      </w:r>
    </w:p>
    <w:p>
      <w:pPr>
        <w:spacing w:after="140"/>
      </w:pPr>
      <w:r>
        <w:rPr>
          <w:rFonts w:ascii="Arial" w:cs="Arial" w:eastAsia="Arial" w:hAnsi="Arial"/>
          <w:b/>
          <w:bCs/>
          <w:i w:val="false"/>
          <w:iCs w:val="false"/>
          <w:sz w:val="22"/>
          <w:szCs w:val="22"/>
        </w:rPr>
        <w:t xml:space="preserve">Що v3.7 змінює відносно v3.6.</w:t>
      </w:r>
      <w:r>
        <w:rPr>
          <w:rFonts w:ascii="Arial" w:cs="Arial" w:eastAsia="Arial" w:hAnsi="Arial"/>
          <w:b w:val="false"/>
          <w:bCs w:val="false"/>
          <w:i w:val="false"/>
          <w:iCs w:val="false"/>
          <w:sz w:val="22"/>
          <w:szCs w:val="22"/>
        </w:rPr>
        <w:t xml:space="preserve"> (а) Рядок BSM1 у §21.4 BSM-інвентарі частинок переписано — з пружного SI WIMP при σ ~ 10⁻⁴⁶ см² до непружного фононно-секторного збудження з κ_elastic = ν пружним пригніченням. (б) §11 міжкаркасні мости додає CL7 — сумісна ν-самосумісність крізь BSM1, BSM3 та §8.3-v7.8 — і уточнює твердження CL4 для охоплення асиметрії войд/волокно v7.8. (в) Анотацію Синтезу оновлено для документування обох уроків та нового CL7.</w:t>
      </w:r>
    </w:p>
    <w:p>
      <w:pPr>
        <w:spacing w:after="140"/>
      </w:pPr>
      <w:r>
        <w:rPr>
          <w:rFonts w:ascii="Arial" w:cs="Arial" w:eastAsia="Arial" w:hAnsi="Arial"/>
          <w:b/>
          <w:bCs/>
          <w:i w:val="false"/>
          <w:iCs w:val="false"/>
          <w:sz w:val="22"/>
          <w:szCs w:val="22"/>
        </w:rPr>
        <w:t xml:space="preserve">Що v3.7 зберігає без змін.</w:t>
      </w:r>
      <w:r>
        <w:rPr>
          <w:rFonts w:ascii="Arial" w:cs="Arial" w:eastAsia="Arial" w:hAnsi="Arial"/>
          <w:b w:val="false"/>
          <w:bCs w:val="false"/>
          <w:i w:val="false"/>
          <w:iCs w:val="false"/>
          <w:sz w:val="22"/>
          <w:szCs w:val="22"/>
        </w:rPr>
        <w:t xml:space="preserve"> (i) 12 первинних каркасів та трирівнева організація (§1). (ii) 4 заміняні гілки та таблиця замін (§§2–3). (iii) Повний рівняннєвий ланцюг (§4). (iv) 5-шарова ієрархія спростовуваності (§5). (v) 9 шляхів вирішення (§§6–7). (vi) Узагальнення AQN/DCN_k (§8). (vii) Темно-конусна спекулятивна гілка (§9). (viii) Повна таблиця передбачень (§10) — включаючи P41 (b → sμμ кутова напруга як сигнатура каскадно-залишкової гратки, прив'язана до LHCb arXiv:2512.18053 у Раунді 9) та P42 (залишки межової деформації, виведені з ізопериметрично-голографічного принципу §3.6 ККЗР), обидва переносяться з v3.6 у v3.7 без змін, окрім перехресних посилань на оновлення передбачень v7.8. (ix) Перехресно-зв'язкові мости CL1–CL6 (§11), у тому числі CL6 (P41 + P40 сумісне обмеження). (x) Шарова спростовуваність з резервними шляхами (§12). (xi) Спостережно-перша перекласифікація (§13). (xii) Інвентар емпіричних тестів через Раунд 10 (§14). (xiii) Підсумок результатів раундів (§15). (xiv) Відомість (§16) — окрім додавання R11 підсумків. (xv) Список відкритих проблем (§17). (xvi) Пріоритетні експериментальні цілі (§§18–19). (xvii) Програма продовження вищих вимірів (§20). (xviii) Підпрограма виведення SM (§21), включаючи весь §§21.1–21.3 та §§21.5–21.8; лише запис §21.4 BSM1 ревізовано.</w:t>
      </w:r>
    </w:p>
    <w:p>
      <w:pPr>
        <w:spacing w:after="140"/>
      </w:pPr>
      <w:r>
        <w:rPr>
          <w:rFonts w:ascii="Arial" w:cs="Arial" w:eastAsia="Arial" w:hAnsi="Arial"/>
          <w:b/>
          <w:bCs/>
          <w:i w:val="false"/>
          <w:iCs w:val="false"/>
          <w:sz w:val="22"/>
          <w:szCs w:val="22"/>
        </w:rPr>
        <w:t xml:space="preserve">Що v3.7 емпірично пропонує.</w:t>
      </w:r>
      <w:r>
        <w:rPr>
          <w:rFonts w:ascii="Arial" w:cs="Arial" w:eastAsia="Arial" w:hAnsi="Arial"/>
          <w:b w:val="false"/>
          <w:bCs w:val="false"/>
          <w:i w:val="false"/>
          <w:iCs w:val="false"/>
          <w:sz w:val="22"/>
          <w:szCs w:val="22"/>
        </w:rPr>
        <w:t xml:space="preserve"> Шість нових попередньо-зареєстрованих передбачень, всі задокументовані в CCDR_v7.8 §15.4: P-A20 (масштабування за радіусом войду δk₄, R12-тестовно), P-A21 (відсутність посилення (N − 4)² на стінках волокон — дискримінатор, R12-тестовно), P-A22 (проміжне посилення меж кластерів, R12-тестовно), P-A23 (непружне розщеплення мас δ_BSM1 ≈ 0.5 ГеВ, XENONnT Мігдал R12-R13 тестовно), P-A24 (субпровідне пружне σ ≈ 2.6 × 10⁻⁵¹ см², DARWIN/XLZD R14+ тестовно), P-A25 (сумісна ν-самосумісність через CL7, R13+ тестовно). Це справжній емпіричний зміст, доданий v3.7; вони визначать, чи ревізії механізму v3.7 — це правильні багатоканальні ревізії, чи одно-канальні пристосування.</w:t>
      </w:r>
    </w:p>
    <w:p>
      <w:pPr>
        <w:spacing w:after="140"/>
      </w:pPr>
      <w:r>
        <w:rPr>
          <w:rFonts w:ascii="Arial" w:cs="Arial" w:eastAsia="Arial" w:hAnsi="Arial"/>
          <w:b/>
          <w:bCs/>
          <w:i w:val="false"/>
          <w:iCs w:val="false"/>
          <w:sz w:val="22"/>
          <w:szCs w:val="22"/>
        </w:rPr>
        <w:t xml:space="preserve">Авторська позиція щодо переформи v3.7.</w:t>
      </w:r>
      <w:r>
        <w:rPr>
          <w:rFonts w:ascii="Arial" w:cs="Arial" w:eastAsia="Arial" w:hAnsi="Arial"/>
          <w:b w:val="false"/>
          <w:bCs w:val="false"/>
          <w:i w:val="false"/>
          <w:iCs w:val="false"/>
          <w:sz w:val="22"/>
          <w:szCs w:val="22"/>
        </w:rPr>
        <w:t xml:space="preserve"> Переформа взята під емпірично-орієнтованою методологією, зафіксованою у ККЗР §1.4: коли вимірювання суперечить кількісному передбаченню механізму, ревізується механізм. Два R11 відкидання (P-A07 на 7.25σ на ексцесі стінок войдів; BSM1 на 25σ на пружному SI) були конкретними кількісними спростуваннями конкретних механізмних форм; ревізії v3.7 — це конкретні оновлення механізму, що відповідають вимірюванням, що рушать відкидання. Чесний облік (за ККЗР §15.5 Урок 3) полягає в тому, що ревізії v3.7 не є попередньо-зареєстрованими передбаченнями на самих R11-даних — вони є пристосуваннями цих даних. Перехресно-канальні попередньо-зареєстровані передбачення P-A20–P-A25 — це те, що слід судити в R12 та надалі. Якщо вони підтверджуються, ревізії механізму v3.7/v7.8 валідовано як багатоканально-сумісні; якщо вони провалюються, архітектура v3.7 потребує подальшої роботи.</w:t>
      </w:r>
    </w:p>
    <w:p>
      <w:pPr>
        <w:pStyle w:val="Heading2"/>
        <w:spacing w:after="140" w:before="280"/>
      </w:pPr>
      <w:r>
        <w:rPr>
          <w:rFonts w:ascii="Arial" w:cs="Arial" w:eastAsia="Arial" w:hAnsi="Arial"/>
          <w:b/>
          <w:bCs/>
          <w:color w:val="1C1C1C"/>
          <w:sz w:val="28"/>
          <w:szCs w:val="28"/>
        </w:rPr>
        <w:t xml:space="preserve">22.4 Підсумок переформи v3.8 — Синхронізація OP-резолвера та архітектурне оновлення універсального когерентного стека</w:t>
      </w:r>
    </w:p>
    <w:p>
      <w:pPr>
        <w:spacing w:after="140"/>
      </w:pPr>
      <w:r>
        <w:rPr>
          <w:rFonts w:ascii="Arial" w:cs="Arial" w:eastAsia="Arial" w:hAnsi="Arial"/>
          <w:b w:val="false"/>
          <w:bCs w:val="false"/>
          <w:i w:val="false"/>
          <w:iCs w:val="false"/>
          <w:sz w:val="22"/>
          <w:szCs w:val="22"/>
        </w:rPr>
        <w:t xml:space="preserve">Переформа v3.8 відповідає на два паралельні входи з супутнього релізу CCDR_v7.9: (a) виходи обчислювального резолвера v14 крізь OP1–OP18, синхронізовані в інвентар відкритих проблем Синтезу §17 як §17.bis; (b) відкидання R12 Tempel філаменту P-A21 (форма v7.8) на &gt;10σ, що спричинило універсальну реалізацію когерентного стека v7.9 ККЗР §8.2.bis, яка поширюється в Синтез як новий перехресний міст CL8 (універсальне відношення δk₄/δκ) та перехресні посилання таблиці передбачень §10 на чотири нові попередньо-зареєстровані передбачення P-A26–P-A29.</w:t>
      </w:r>
    </w:p>
    <w:p>
      <w:pPr>
        <w:spacing w:after="140"/>
      </w:pPr>
      <w:r>
        <w:rPr>
          <w:rFonts w:ascii="Arial" w:cs="Arial" w:eastAsia="Arial" w:hAnsi="Arial"/>
          <w:b/>
          <w:bCs/>
          <w:i w:val="false"/>
          <w:iCs w:val="false"/>
          <w:sz w:val="22"/>
          <w:szCs w:val="22"/>
        </w:rPr>
        <w:t xml:space="preserve">Що v3.8 змінює відносно v3.7.</w:t>
      </w:r>
      <w:r>
        <w:rPr>
          <w:rFonts w:ascii="Arial" w:cs="Arial" w:eastAsia="Arial" w:hAnsi="Arial"/>
          <w:b w:val="false"/>
          <w:bCs w:val="false"/>
          <w:i w:val="false"/>
          <w:iCs w:val="false"/>
          <w:sz w:val="22"/>
          <w:szCs w:val="22"/>
        </w:rPr>
        <w:t xml:space="preserve"> (a) Інвентар перехресних мостів §11 розширено з семи до восьми мостів; CL8 додано як перехресно-зондовий тест сумісності реалізації універсального когерентного стека v7.9. Твердження CL4 загострено вдруге (після його загострення у v3.7) для посилання на форму майстер-кривої v7.9 замість тепер-відкинутої асиметрії войд/філамент v7.8. (b) §17 розширено підрозділом статусу OP1–OP18 §17.bis; ν зафіксовано на значенні OP11-RESOLVED_JOINT; калібрація L_k/r_k зафіксована на значенні OP13; постеріор числа видимих піків зафіксовано з OP6/OP10; смуга c_W зафіксована з OP15. (c) Запис BSM1 §21.4 анотовано контекстом універсального ядра v7.9 для κ_elastic = ν; багато-дужкова сумісність крізь CL7 + CL8 задокументована. (d) Перехресні посилання таблиці передбачень §10 оновлено для включення P-A26 (ексцес космічних листів), P-A27 (BAO-масштабна гармоніка), P-A28 (універсальне δk₄/δκ — основа CL8), P-A29 (самосумісність майстер-кривої — новий дискримінатор §8 v7.9). (e) Інвентар підсумків переформ §22 розширено цим записом v3.8.</w:t>
      </w:r>
    </w:p>
    <w:p>
      <w:pPr>
        <w:spacing w:after="140"/>
      </w:pPr>
      <w:r>
        <w:rPr>
          <w:rFonts w:ascii="Arial" w:cs="Arial" w:eastAsia="Arial" w:hAnsi="Arial"/>
          <w:b/>
          <w:bCs/>
          <w:i w:val="false"/>
          <w:iCs w:val="false"/>
          <w:sz w:val="22"/>
          <w:szCs w:val="22"/>
        </w:rPr>
        <w:t xml:space="preserve">Що v3.8 зберігає без змін.</w:t>
      </w:r>
      <w:r>
        <w:rPr>
          <w:rFonts w:ascii="Arial" w:cs="Arial" w:eastAsia="Arial" w:hAnsi="Arial"/>
          <w:b w:val="false"/>
          <w:bCs w:val="false"/>
          <w:i w:val="false"/>
          <w:iCs w:val="false"/>
          <w:sz w:val="22"/>
          <w:szCs w:val="22"/>
        </w:rPr>
        <w:t xml:space="preserve"> (i) 12 первинних каркасів та трирівнева організація (§1). (ii) 4 заміняні гілки та таблиця замін (§§2–3). (iii) Повний рівняннєвий ланцюг (§4). (iv) 5-шарова ієрархія спростовуваності (§5). (v) 9 шляхів вирішення (§§6–7). (vi) Узагальнення AQN/DCN_k (§8). (vii) Темно-конусна спекулятивна гілка (§9). (viii) Повна таблиця передбачень (§10) — окрім перехресних посилань на доповнення передбачень v7.9. (ix) Перехресні мости CL1–CL7 (§11). (x) Шарова спростовуваність з резервними шляхами (§12). (xi) Спостережно-перша перекласифікація (§13). (xii) Інвентар емпіричних тестів через Раунд 11 (§14). (xiii) Підсумок результатів раундів включно з R11 (§15). (xiv) Відомість (§16) — окрім додавання підсумку філаменту R12 Tempel. (xv) Список відкритих проблем (§17 основний зміст); §17.bis додає підрозділ статусу вирішення. (xvi) Пріоритетні експериментальні цілі (§§18–19). (xvii) Програма продовження вищих вимірів (§20). (xviii) Підпрограма виведення SM (§21), включаючи весь §§21.1–21.3 та §§21.5–21.8; лише запис BSM1 §21.4 анотовано контекстом v3.8 (без структурної зміни самої форми BSM1).</w:t>
      </w:r>
    </w:p>
    <w:p>
      <w:pPr>
        <w:spacing w:after="140"/>
      </w:pPr>
      <w:r>
        <w:rPr>
          <w:rFonts w:ascii="Arial" w:cs="Arial" w:eastAsia="Arial" w:hAnsi="Arial"/>
          <w:b/>
          <w:bCs/>
          <w:i w:val="false"/>
          <w:iCs w:val="false"/>
          <w:sz w:val="22"/>
          <w:szCs w:val="22"/>
        </w:rPr>
        <w:t xml:space="preserve">Що v3.8 пропонує емпірично.</w:t>
      </w:r>
      <w:r>
        <w:rPr>
          <w:rFonts w:ascii="Arial" w:cs="Arial" w:eastAsia="Arial" w:hAnsi="Arial"/>
          <w:b w:val="false"/>
          <w:bCs w:val="false"/>
          <w:i w:val="false"/>
          <w:iCs w:val="false"/>
          <w:sz w:val="22"/>
          <w:szCs w:val="22"/>
        </w:rPr>
        <w:t xml:space="preserve"> Чотири нові попередньо-зареєстровані передбачення, задокументовані в CCDR_v7.9 §15.4 — P-A26 (ексцес космічних листів, k₄ ≈ 7.2 ± 0.6), P-A27 (BAO-масштабна гармоніка при k = π/r* у спектрі потужності ексцесу), P-A28 (універсальне δk₄/δκ ≈ 12.5 ± 2.0 — основа CL8), P-A29 (колапс майстер-кривої — новий дискримінатор §8 v7.9). Разом з оновленими P-A21-v2 (стінки філаментів показують посилення (N − 4)² за універсальним ядром) та P-A22-v2 (межі кластерів лежать на майстер-кривій), вони становлять емпіричний зміст v3.8. R12 — вирішальний раунд.</w:t>
      </w:r>
    </w:p>
    <w:p>
      <w:pPr>
        <w:spacing w:after="140"/>
      </w:pPr>
      <w:r>
        <w:rPr>
          <w:rFonts w:ascii="Arial" w:cs="Arial" w:eastAsia="Arial" w:hAnsi="Arial"/>
          <w:b/>
          <w:bCs/>
          <w:i w:val="false"/>
          <w:iCs w:val="false"/>
          <w:sz w:val="22"/>
          <w:szCs w:val="22"/>
        </w:rPr>
        <w:t xml:space="preserve">Авторська позиція щодо переформи v3.8.</w:t>
      </w:r>
      <w:r>
        <w:rPr>
          <w:rFonts w:ascii="Arial" w:cs="Arial" w:eastAsia="Arial" w:hAnsi="Arial"/>
          <w:b w:val="false"/>
          <w:bCs w:val="false"/>
          <w:i w:val="false"/>
          <w:iCs w:val="false"/>
          <w:sz w:val="22"/>
          <w:szCs w:val="22"/>
        </w:rPr>
        <w:t xml:space="preserve"> Це друга ревізія механізму в ККЗР §8 у межах одного релізного циклу (v7.7 одна межа → v7.8 середовищно-залежне → v7.9 універсальний когерентний стек). Емпірично-орієнтована методологія ККЗР §1.4 контемплювала цей випадок явно: кожне відкидання загострює мікрофізичну картину. Синтез v3.8 записує обидва відкидання (R11 войди 7.25σ; R12 Tempel &gt;10σ) як записи аудит-сліду — вони є позитивним емпіричним змістом історії ітерацій каркасу, не збентеженнями, які треба приховати. Універсальний механізм v7.9 більш обмежений за своїх попередників саме тому, що має задовольняти обидва відкидання плюс нове вимірювання, і третє відкидання обмежувало б гіпотетичний механізм v7.10 ще тісніше. Верифікація R12 P-A26, P-A27, P-A28, P-A29 (плюс оновлені P-A21-v2 та P-A22-v2) визначить, чи механізм v7.9 правильний, чи потрібна третя ревізія механізму.</w:t>
      </w:r>
    </w:p>
    <w:p>
      <w:pPr>
        <w:pStyle w:val="Heading1"/>
        <w:spacing w:after="220" w:before="400"/>
      </w:pPr>
      <w:r>
        <w:rPr>
          <w:rFonts w:ascii="Arial" w:cs="Arial" w:eastAsia="Arial" w:hAnsi="Arial"/>
          <w:b/>
          <w:bCs/>
          <w:color w:val="2B4D76"/>
          <w:sz w:val="36"/>
          <w:szCs w:val="36"/>
        </w:rPr>
        <w:t xml:space="preserve">23. Висновок</w:t>
      </w:r>
    </w:p>
    <w:p>
      <w:pPr>
        <w:spacing w:after="140"/>
      </w:pPr>
      <w:r>
        <w:rPr>
          <w:rFonts w:ascii="Arial" w:cs="Arial" w:eastAsia="Arial" w:hAnsi="Arial"/>
          <w:b w:val="false"/>
          <w:bCs w:val="false"/>
          <w:i w:val="false"/>
          <w:iCs w:val="false"/>
          <w:sz w:val="22"/>
          <w:szCs w:val="22"/>
        </w:rPr>
        <w:t xml:space="preserve">Розширений Кристалографічний Синтез v3.7 організовує каркас каркасів для тестування програми Кристалографічної Космології. R11-обумовлені оновлення v3.7 до BSM1 та сектора текстури космічної павутини — це емпіричні відповіді на конкретні REJECT-підсумки; фундаментальна архітектура каркасу збережена. Шість нових попередньо-зареєстрованих передбачень (P-A20 до P-A25) та один новий перехресний міст (CL7) — це справжній емпіричний зміст, доданий цією ревізією. R12 і надалі тестуватимуть нові попередні реєстрації проти даних, не використаних у формулюванні v3.7. Подальша емпірична ревізія каркасу спирається на ці нові тести та на високовпливові вирішальні вимірювання у 2027–2030.</w:t>
      </w:r>
    </w:p>
    <w:p>
      <w:pPr>
        <w:pStyle w:val="Heading1"/>
        <w:spacing w:after="220" w:before="400"/>
      </w:pPr>
      <w:r>
        <w:rPr>
          <w:rFonts w:ascii="Arial" w:cs="Arial" w:eastAsia="Arial" w:hAnsi="Arial"/>
          <w:b/>
          <w:bCs/>
          <w:color w:val="2B4D76"/>
          <w:sz w:val="36"/>
          <w:szCs w:val="36"/>
        </w:rPr>
        <w:t xml:space="preserve">24. Матриця зовнішньої підтримки: ККЗР-суміжна література</w:t>
      </w:r>
    </w:p>
    <w:p>
      <w:pPr>
        <w:spacing w:after="140"/>
      </w:pPr>
      <w:r>
        <w:rPr>
          <w:rFonts w:ascii="Arial" w:cs="Arial" w:eastAsia="Arial" w:hAnsi="Arial"/>
          <w:b w:val="false"/>
          <w:bCs w:val="false"/>
          <w:i w:val="false"/>
          <w:iCs w:val="false"/>
          <w:sz w:val="22"/>
          <w:szCs w:val="22"/>
        </w:rPr>
        <w:t xml:space="preserve">Каркас спирається на встановлену літературу через свою 12-каркасну архітектуру: оригінальні роботи Шапіро &amp; Сола про RVM; роботи Ройтера про AS; роботи Амб'єрна, Юрк'євича, Лолля про CDT; роботи Конна про SSM; робота Фьюрі/Баеза про DA/O; робота Жицького про AQN; огляди Оріті про GFT; роботи Пастаського про HaPPY-коди; роботи Бен Гелуна про TGFT-RG; вилка Бомбеллі–Лі–Мейєра–Соркіна про CST; робота Якобсона/Верлінде про емерджентну гравітацію; робота Фінстера про CFS. Повна бібліографія підтримується в супутньому файлі.</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2026-05-28T07:01:24.052Z</dcterms:created>
  <dcterms:modified xsi:type="dcterms:W3CDTF">2026-05-28T07:01:24.067Z</dcterms:modified>
</cp:coreProperties>
</file>

<file path=docProps/custom.xml><?xml version="1.0" encoding="utf-8"?>
<Properties xmlns="http://schemas.openxmlformats.org/officeDocument/2006/custom-properties" xmlns:vt="http://schemas.openxmlformats.org/officeDocument/2006/docPropsVTypes"/>
</file>