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120"/>
        <w:jc w:val="center"/>
      </w:pPr>
      <w:r>
        <w:rPr>
          <w:rFonts w:ascii="Arial" w:cs="Arial" w:eastAsia="Arial" w:hAnsi="Arial"/>
          <w:b/>
          <w:bCs/>
          <w:color w:val="1F3864"/>
          <w:sz w:val="52"/>
          <w:szCs w:val="52"/>
        </w:rPr>
        <w:t xml:space="preserve">Nation Formation</w:t>
      </w:r>
    </w:p>
    <w:p>
      <w:pPr>
        <w:spacing w:before="0" w:after="80"/>
        <w:jc w:val="center"/>
      </w:pPr>
      <w:r>
        <w:rPr>
          <w:rFonts w:ascii="Arial" w:cs="Arial" w:eastAsia="Arial" w:hAnsi="Arial"/>
          <w:b/>
          <w:bCs/>
          <w:color w:val="2E5496"/>
          <w:sz w:val="32"/>
          <w:szCs w:val="32"/>
        </w:rPr>
        <w:t xml:space="preserve">Through the CCDR and jneopallium Prism</w:t>
      </w:r>
    </w:p>
    <w:p>
      <w:r>
        <w:t xml:space="preserve"/>
      </w:r>
    </w:p>
    <w:p>
      <w:pPr>
        <w:spacing w:before="60" w:after="60"/>
        <w:jc w:val="center"/>
      </w:pPr>
      <w:r>
        <w:rPr>
          <w:rFonts w:ascii="Arial" w:cs="Arial" w:eastAsia="Arial" w:hAnsi="Arial"/>
          <w:b/>
          <w:bCs/>
          <w:sz w:val="22"/>
          <w:szCs w:val="22"/>
        </w:rPr>
        <w:t xml:space="preserve">Dmytro Rakovskyi  ·  March 2026</w:t>
      </w:r>
    </w:p>
    <w:p>
      <w:pPr>
        <w:spacing w:before="40" w:after="40"/>
        <w:jc w:val="center"/>
      </w:pPr>
      <w:r>
        <w:rPr>
          <w:rFonts w:ascii="Arial" w:cs="Arial" w:eastAsia="Arial" w:hAnsi="Arial"/>
          <w:color w:val="2E5496"/>
          <w:sz w:val="20"/>
          <w:szCs w:val="20"/>
        </w:rPr>
        <w:t xml:space="preserve">github.com/rakovpublic/jneopallium  ·  IJSR SR24703042047</w:t>
      </w:r>
    </w:p>
    <w:p>
      <w:r>
        <w:t xml:space="preserve"/>
      </w:r>
    </w:p>
    <w:p>
      <w:pPr>
        <w:spacing w:before="40" w:after="80"/>
        <w:jc w:val="center"/>
      </w:pPr>
      <w:r>
        <w:rPr>
          <w:rFonts w:ascii="Arial" w:cs="Arial" w:eastAsia="Arial" w:hAnsi="Arial"/>
          <w:b/>
          <w:bCs/>
          <w:sz w:val="20"/>
          <w:szCs w:val="20"/>
        </w:rPr>
        <w:t xml:space="preserve">Keywords: </w:t>
      </w:r>
      <w:r>
        <w:rPr>
          <w:rFonts w:ascii="Arial" w:cs="Arial" w:eastAsia="Arial" w:hAnsi="Arial"/>
          <w:sz w:val="20"/>
          <w:szCs w:val="20"/>
        </w:rPr>
        <w:t xml:space="preserve">nation formation; crystallography; phonon sectors; holographic bound; collective identity; neural architecture; constitutional order; intergenerational transmission; grain boundary; loop prevention; CCDR; jneopallium</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Abstract</w:t>
      </w:r>
    </w:p>
    <w:p>
      <w:pPr>
        <w:spacing w:before="80" w:after="100"/>
        <w:jc w:val="both"/>
      </w:pPr>
      <w:r>
        <w:rPr>
          <w:rFonts w:ascii="Arial" w:cs="Arial" w:eastAsia="Arial" w:hAnsi="Arial"/>
          <w:sz w:val="22"/>
          <w:szCs w:val="22"/>
        </w:rPr>
        <w:t xml:space="preserve">This article applies two complementary theoretical frameworks — Crystallographic Cosmology from Dimensional Reduction (CCDR) and the jneopallium biologically-inspired neural architecture — to the phenomenon of nation formation. Under CCDR, a nation is a phase-transition event in a supersaturated pre-national information field: a topological nucleation seed triggers crystallization of a collective identity lattice, whose acoustic phonon sector (language, law, official history) and optical phonon sector (folk memory, ethnic substrate, intergenerational trauma) operate on structurally orthogonal channels. Under jneopallium, a nation is a distributed neural network of citizen-neurons operating at five timescales, with a constitutional harm discriminator, institutionalized loop prevention, and deep vulnerability to positive runaway when feedback loops are permanently severed. Both frameworks converge on the same structural prediction: nation-states fail not because their official narrative is wrong, but because their harm discriminator is captured and their loop-breaking operations become permanent — which is structurally equivalent to political amnesia.</w:t>
      </w:r>
    </w:p>
    <w:p>
      <w:r>
        <w:t xml:space="preserve"/>
      </w:r>
    </w:p>
    <w:p>
      <w:pPr>
        <w:pStyle w:val="Heading1"/>
        <w:spacing w:before="400" w:after="180"/>
      </w:pPr>
      <w:r>
        <w:rPr>
          <w:rFonts w:ascii="Arial" w:cs="Arial" w:eastAsia="Arial" w:hAnsi="Arial"/>
          <w:b/>
          <w:bCs/>
          <w:sz w:val="32"/>
          <w:szCs w:val="32"/>
        </w:rPr>
        <w:t xml:space="preserve">Part 1 — The Nation as a Crystallographic Event (CCDR)</w:t>
      </w:r>
    </w:p>
    <w:p>
      <w:pPr>
        <w:pStyle w:val="Heading2"/>
        <w:spacing w:before="300" w:after="140"/>
      </w:pPr>
      <w:r>
        <w:rPr>
          <w:rFonts w:ascii="Arial" w:cs="Arial" w:eastAsia="Arial" w:hAnsi="Arial"/>
          <w:b/>
          <w:bCs/>
          <w:sz w:val="26"/>
          <w:szCs w:val="26"/>
        </w:rPr>
        <w:t xml:space="preserve">1.1  The Pre-National Supersaturated Field</w:t>
      </w:r>
    </w:p>
    <w:p>
      <w:pPr>
        <w:spacing w:before="80" w:after="100"/>
        <w:jc w:val="both"/>
      </w:pPr>
      <w:r>
        <w:rPr>
          <w:rFonts w:ascii="Arial" w:cs="Arial" w:eastAsia="Arial" w:hAnsi="Arial"/>
          <w:sz w:val="22"/>
          <w:szCs w:val="22"/>
        </w:rPr>
        <w:t xml:space="preserve">Before any nation exists there is a supersaturated pre-national field: a population sharing territory, partial linguistic proximity, common enemies, overlapping religious practice, and trade networks. In CCDR notation this is the condition S_cosmo » 1 — a cooling medium whose information density has grown beyond the equilibrium capacity of the existing structure, but in which no nucleation event has yet occurred. Shared grievances accumulate. Collective memory deepens. The Kibble mechanism describes precisely this state: when a system is quenched rapidly through a symmetry-breaking transition, the order parameter cannot correlate across distances larger than the causal horizon at the moment of quenching. Multiple independent nucleation seeds form, each with a locally chosen orientation. The resulting material is polycrystalline — many grains with different orientations separated by grain boundaries.</w:t>
      </w:r>
    </w:p>
    <w:p>
      <w:pPr>
        <w:spacing w:before="80" w:after="100"/>
        <w:jc w:val="both"/>
      </w:pPr>
      <w:r>
        <w:rPr>
          <w:rFonts w:ascii="Arial" w:cs="Arial" w:eastAsia="Arial" w:hAnsi="Arial"/>
          <w:sz w:val="22"/>
          <w:szCs w:val="22"/>
        </w:rPr>
        <w:t xml:space="preserve">This is the structural origin of regional and ethnic diversity within a nation. It is not a pathology of the formation process. It is the predicted output of the Kibble mechanism applied to a field that cools faster than causal correlations can propagate.</w:t>
      </w:r>
    </w:p>
    <w:p>
      <w:pPr>
        <w:pStyle w:val="Heading2"/>
        <w:spacing w:before="300" w:after="140"/>
      </w:pPr>
      <w:r>
        <w:rPr>
          <w:rFonts w:ascii="Arial" w:cs="Arial" w:eastAsia="Arial" w:hAnsi="Arial"/>
          <w:b/>
          <w:bCs/>
          <w:sz w:val="26"/>
          <w:szCs w:val="26"/>
        </w:rPr>
        <w:t xml:space="preserve">1.2  The Nucleation Event</w:t>
      </w:r>
    </w:p>
    <w:p>
      <w:pPr>
        <w:spacing w:before="80" w:after="100"/>
        <w:jc w:val="both"/>
      </w:pPr>
      <w:r>
        <w:rPr>
          <w:rFonts w:ascii="Arial" w:cs="Arial" w:eastAsia="Arial" w:hAnsi="Arial"/>
          <w:sz w:val="22"/>
          <w:szCs w:val="22"/>
        </w:rPr>
        <w:t xml:space="preserve">The nucleation seed is specific in every historically documented case: a charismatic founding figure, a decisive battle, a constitutional declaration, a shared catastrophe. In CCDR terms this is the topological defect around which the crystal lattice begins to organize. All subsequent growth must accommodate the initial orientation established at this moment. This is why founding events carry disproportionate weight on national character across centuries: they set the local lattice orientation from which all subsequent measurements are taken.</w:t>
      </w:r>
    </w:p>
    <w:p>
      <w:pPr>
        <w:spacing w:before="80" w:after="100"/>
        <w:jc w:val="both"/>
      </w:pPr>
      <w:r>
        <w:rPr>
          <w:rFonts w:ascii="Arial" w:cs="Arial" w:eastAsia="Arial" w:hAnsi="Arial"/>
          <w:sz w:val="22"/>
          <w:szCs w:val="22"/>
        </w:rPr>
        <w:t xml:space="preserve">France nucleated around the Jacobin republic — its lattice is permanently oriented toward the abstract citizen as the primary unit, with the state as the legitimate enforcer of universalist principles. Germany nucleated around 1871 unification and was re-nucleated by the catastrophe of 1933–1945, each event reorienting the crystal with a different grain. Ukraine's most recent crystallization event is the 2022 full-scale invasion — a sudden holographic saturation that projected the diffuse pre-existing cultural field into a sharply defined crystal whose grain boundaries are now visible to external observers for the first time.</w:t>
      </w:r>
    </w:p>
    <w:p>
      <w:pPr>
        <w:pStyle w:val="Heading2"/>
        <w:spacing w:before="300" w:after="140"/>
      </w:pPr>
      <w:r>
        <w:rPr>
          <w:rFonts w:ascii="Arial" w:cs="Arial" w:eastAsia="Arial" w:hAnsi="Arial"/>
          <w:b/>
          <w:bCs/>
          <w:sz w:val="26"/>
          <w:szCs w:val="26"/>
        </w:rPr>
        <w:t xml:space="preserve">1.3  The Two Phonon Sectors of National Identity</w:t>
      </w:r>
    </w:p>
    <w:p>
      <w:pPr>
        <w:spacing w:before="80" w:after="100"/>
        <w:jc w:val="both"/>
      </w:pPr>
      <w:r>
        <w:rPr>
          <w:rFonts w:ascii="Arial" w:cs="Arial" w:eastAsia="Arial" w:hAnsi="Arial"/>
          <w:sz w:val="22"/>
          <w:szCs w:val="22"/>
        </w:rPr>
        <w:t xml:space="preserve">CCDR identifies Standard Model matter as the acoustic phonon sector of the spacetime crystal, and dark matter as the orthogonal optical phonon sector. Applied to national culture, the mapping is precise and testable.</w:t>
      </w:r>
    </w:p>
    <w:p>
      <w:pPr>
        <w:spacing w:before="80" w:after="100"/>
        <w:jc w:val="both"/>
      </w:pPr>
      <w:r>
        <w:rPr>
          <w:rFonts w:ascii="Arial" w:cs="Arial" w:eastAsia="Arial" w:hAnsi="Arial"/>
          <w:sz w:val="22"/>
          <w:szCs w:val="22"/>
        </w:rPr>
        <w:t xml:space="preserve">The acoustic sector carries everything that propagates through official channels: the standard language codified by academies and enforced in schools, the legal system, the national mythology as institutionalized in monuments, textbooks, and state-funded media, the flag, the anthem, the census categories. It travels at the speed of the printing press, the broadcast antenna, the mandatory curriculum. The state's own instruments measure it directly. This is the sector that assimilation campaigns, national education systems, and propaganda apparatuses target.</w:t>
      </w:r>
    </w:p>
    <w:p>
      <w:pPr>
        <w:spacing w:before="80" w:after="100"/>
        <w:jc w:val="both"/>
      </w:pPr>
      <w:r>
        <w:rPr>
          <w:rFonts w:ascii="Arial" w:cs="Arial" w:eastAsia="Arial" w:hAnsi="Arial"/>
          <w:sz w:val="22"/>
          <w:szCs w:val="22"/>
        </w:rPr>
        <w:t xml:space="preserve">The optical sector is everything that does not propagate through official channels: dialects and folk speech that persist after standard languages are imposed, religious practice that continues underground, kinship and clan structures that predate the nation-state and reconstitute themselves in crisis, food traditions, body memory, the tacit knowledge of how to organize mutual aid when the state fails. Like CCDR's optical phonon modes, this sector is orthogonal to the acoustic — it does not interact with the state's instruments and passes through them. A folk song is not in the census. An attachment pattern is not in the curriculum. A trauma response is not in the legal code.</w:t>
      </w:r>
    </w:p>
    <w:p>
      <w:pPr>
        <w:spacing w:before="80" w:after="100"/>
        <w:jc w:val="both"/>
      </w:pPr>
      <w:r>
        <w:rPr>
          <w:rFonts w:ascii="Arial" w:cs="Arial" w:eastAsia="Arial" w:hAnsi="Arial"/>
          <w:sz w:val="22"/>
          <w:szCs w:val="22"/>
        </w:rPr>
        <w:t xml:space="preserve">The optical sector survives state collapse, foreign occupation, and assimilation campaigns precisely because it is encoded on a channel the suppressing apparatus cannot read. Catalan, Welsh, Ukrainian under Soviet rule, Yiddish in the Pale of Settlement — none disappeared under pressure because they were encoded in the optical sector, invisible to the suppressing state's acoustic-sector instruments. The suppression left a detectable signature — a non-zero magnetic helicity at decay, in CCDR's ball lightning prediction language — but could not erase the carrier.</w:t>
      </w:r>
    </w:p>
    <w:p>
      <w:pPr>
        <w:pStyle w:val="Heading2"/>
        <w:spacing w:before="300" w:after="140"/>
      </w:pPr>
      <w:r>
        <w:rPr>
          <w:rFonts w:ascii="Arial" w:cs="Arial" w:eastAsia="Arial" w:hAnsi="Arial"/>
          <w:b/>
          <w:bCs/>
          <w:sz w:val="26"/>
          <w:szCs w:val="26"/>
        </w:rPr>
        <w:t xml:space="preserve">1.4  The National Lattice Constant</w:t>
      </w:r>
    </w:p>
    <w:p>
      <w:pPr>
        <w:spacing w:before="80" w:after="100"/>
        <w:jc w:val="both"/>
      </w:pPr>
      <w:r>
        <w:rPr>
          <w:rFonts w:ascii="Arial" w:cs="Arial" w:eastAsia="Arial" w:hAnsi="Arial"/>
          <w:sz w:val="22"/>
          <w:szCs w:val="22"/>
        </w:rPr>
        <w:t xml:space="preserve">In CCDR, the BAO scale r* ≈ 147 Mpc is the fundamental spatial frequency of the cosmic crystal, set by the photon-baryon fluid balance at last scattering and preserved in every subsequent structure as the baseline unit of measurement. Every grain nucleates at a multiple of this frequency; no grain can choose an arbitrary spacing.</w:t>
      </w:r>
    </w:p>
    <w:p>
      <w:pPr>
        <w:spacing w:before="80" w:after="100"/>
        <w:jc w:val="both"/>
      </w:pPr>
      <w:r>
        <w:rPr>
          <w:rFonts w:ascii="Arial" w:cs="Arial" w:eastAsia="Arial" w:hAnsi="Arial"/>
          <w:sz w:val="22"/>
          <w:szCs w:val="22"/>
        </w:rPr>
        <w:t xml:space="preserve">A nation has an exact analogue: its core behavioral pattern — the characteristic way it handles collective threat, internal conflict, authority, shame, and honor. This is not transmitted through the acoustic sector alone. It is the structural wavelength imprinted at nucleation and carried by both sectors simultaneously. Citizens born into a national lattice do not choose this frequency; they crystallize within it. The frequency may evolve across generations (lattice constants shift under thermal expansion), but the rate of change is slow and the new constant remains measurably related to the old one.</w:t>
      </w:r>
    </w:p>
    <w:p>
      <w:pPr>
        <w:pStyle w:val="Heading2"/>
        <w:spacing w:before="300" w:after="140"/>
      </w:pPr>
      <w:r>
        <w:rPr>
          <w:rFonts w:ascii="Arial" w:cs="Arial" w:eastAsia="Arial" w:hAnsi="Arial"/>
          <w:b/>
          <w:bCs/>
          <w:sz w:val="26"/>
          <w:szCs w:val="26"/>
        </w:rPr>
        <w:t xml:space="preserve">1.5  The Hubble Tension as the Centre–Periphery Problem</w:t>
      </w:r>
    </w:p>
    <w:p>
      <w:pPr>
        <w:spacing w:before="80" w:after="100"/>
        <w:jc w:val="both"/>
      </w:pPr>
      <w:r>
        <w:rPr>
          <w:rFonts w:ascii="Arial" w:cs="Arial" w:eastAsia="Arial" w:hAnsi="Arial"/>
          <w:sz w:val="22"/>
          <w:szCs w:val="22"/>
        </w:rPr>
        <w:t xml:space="preserve">Every geographically extended nation contains a structural measurement discrepancy. The centre's instruments sample the global acoustic phonon field — the average of all history since the founding crystallization, integrated across the full territorial extent of the network. The periphery occupies a void grain: a region that nucleated later, from a different seed, with a locally elevated lattice constant — a different intensity of national feeling, organized around different primary axes.</w:t>
      </w:r>
    </w:p>
    <w:p>
      <w:pPr>
        <w:spacing w:before="80" w:after="100"/>
        <w:jc w:val="both"/>
      </w:pPr>
      <w:r>
        <w:rPr>
          <w:rFonts w:ascii="Arial" w:cs="Arial" w:eastAsia="Arial" w:hAnsi="Arial"/>
          <w:sz w:val="22"/>
          <w:szCs w:val="22"/>
        </w:rPr>
        <w:t xml:space="preserve">Both are measuring correctly. The CMB measurement of H₀ and the local distance-ladder measurement of H₀ are both right — they are measuring different physical realities in structurally different regions of a polycrystalline web. The ~8% discrepancy is not an error to be corrected; it is a grain-boundary effect that is structurally predicted. CCDR's key prediction for the Hubble tension applies identically to the centre–periphery problem: the boundary should be anisotropic and structured, tracing the filament geometry of cultural transmission networks rather than appearing as an isotropic smooth gradient. Catalan nationalism clusters along specific historical, economic, and linguistic fault lines — it is not isotropically distributed across the territory. Scottish independence sentiment traces the industrial and post-industrial geography of Scotland in a structured, non-random pattern. These are Hubble tension grain boundaries.</w:t>
      </w:r>
    </w:p>
    <w:p>
      <w:pPr>
        <w:spacing w:before="80" w:after="100"/>
        <w:jc w:val="both"/>
      </w:pPr>
      <w:r>
        <w:rPr>
          <w:rFonts w:ascii="Arial" w:cs="Arial" w:eastAsia="Arial" w:hAnsi="Arial"/>
          <w:sz w:val="22"/>
          <w:szCs w:val="22"/>
        </w:rPr>
        <w:t xml:space="preserve">The policy implication is precise: you cannot resolve the Hubble tension by insisting that all measurement instruments return the CMB value. The Local Supercluster's instruments are not broken. Centralization campaigns that try to eliminate regional difference by imposing acoustic-sector uniformity do not succeed — they succeed only in suppressing the acoustic sector while the optical sector encodes the difference more deeply.</w:t>
      </w:r>
    </w:p>
    <w:p>
      <w:pPr>
        <w:pStyle w:val="Heading2"/>
        <w:spacing w:before="300" w:after="140"/>
      </w:pPr>
      <w:r>
        <w:rPr>
          <w:rFonts w:ascii="Arial" w:cs="Arial" w:eastAsia="Arial" w:hAnsi="Arial"/>
          <w:b/>
          <w:bCs/>
          <w:sz w:val="26"/>
          <w:szCs w:val="26"/>
        </w:rPr>
        <w:t xml:space="preserve">1.6  Holographic Bound Saturation and National Crisis</w:t>
      </w:r>
    </w:p>
    <w:p>
      <w:pPr>
        <w:spacing w:before="80" w:after="100"/>
        <w:jc w:val="both"/>
      </w:pPr>
      <w:r>
        <w:rPr>
          <w:rFonts w:ascii="Arial" w:cs="Arial" w:eastAsia="Arial" w:hAnsi="Arial"/>
          <w:sz w:val="22"/>
          <w:szCs w:val="22"/>
        </w:rPr>
        <w:t xml:space="preserve">CCDR's central mechanism is: when information content saturates the holographic bound for the current dimensionality, a phase transition fires. Applied to national structures, this maps onto the conditions that precede revolutionary moments with precise accuracy.</w:t>
      </w:r>
    </w:p>
    <w:p>
      <w:pPr>
        <w:spacing w:before="80" w:after="100"/>
        <w:jc w:val="both"/>
      </w:pPr>
      <w:r>
        <w:rPr>
          <w:rFonts w:ascii="Arial" w:cs="Arial" w:eastAsia="Arial" w:hAnsi="Arial"/>
          <w:sz w:val="22"/>
          <w:szCs w:val="22"/>
        </w:rPr>
        <w:t xml:space="preserve">A national structure can absorb a finite density of internal contradiction, unresolved grievance, and structural inefficiency before the holographic bound saturates. The accumulation is not linear — it follows the running vacuum equation, with early accumulation slow and the final approach to saturation exponentially rapid. This matches the phenomenology of revolutions: decades of apparent stability followed by sudden collapse within months or weeks. The crystal was not stable; it was supersaturated and had not yet found a nucleation seed for the next transition.</w:t>
      </w:r>
    </w:p>
    <w:p>
      <w:pPr>
        <w:spacing w:before="80" w:after="100"/>
        <w:jc w:val="both"/>
      </w:pPr>
      <w:r>
        <w:rPr>
          <w:rFonts w:ascii="Arial" w:cs="Arial" w:eastAsia="Arial" w:hAnsi="Arial"/>
          <w:sz w:val="22"/>
          <w:szCs w:val="22"/>
        </w:rPr>
        <w:t xml:space="preserve">When saturation fires, the transition energy is released as thermal radiation in CCDR — the revolutionary violence, the institutional collapse, the sudden release of accumulated social energy. The resulting lower-dimensional structure — the post-revolutionary order — carries the compressed information of everything that shaped it. It cannot hold all of it in active representation. The rest becomes the new optical sector: the suppressed traditions of the old order, the unresolved grievances that the revolution failed to address, the wounded parties whose signal is now encoded in the dark sector.</w:t>
      </w:r>
    </w:p>
    <w:p>
      <w:pPr>
        <w:pStyle w:val="Heading2"/>
        <w:spacing w:before="300" w:after="140"/>
      </w:pPr>
      <w:r>
        <w:rPr>
          <w:rFonts w:ascii="Arial" w:cs="Arial" w:eastAsia="Arial" w:hAnsi="Arial"/>
          <w:b/>
          <w:bCs/>
          <w:sz w:val="26"/>
          <w:szCs w:val="26"/>
        </w:rPr>
        <w:t xml:space="preserve">1.7  The Polycrystalline Nation-State</w:t>
      </w:r>
    </w:p>
    <w:p>
      <w:pPr>
        <w:spacing w:before="80" w:after="100"/>
        <w:jc w:val="both"/>
      </w:pPr>
      <w:r>
        <w:rPr>
          <w:rFonts w:ascii="Arial" w:cs="Arial" w:eastAsia="Arial" w:hAnsi="Arial"/>
          <w:sz w:val="22"/>
          <w:szCs w:val="22"/>
        </w:rPr>
        <w:t xml:space="preserve">No real nation-state is a single crystal. Every nation above a certain territorial and demographic scale is polycrystalline: multiple grains with different lattice orientations, separated by grain boundaries of varying thickness, density, and propagation speed. The grain boundaries are the sites of the most intense political activity — the regions where different lattice orientations meet and the local phonon density is elevated.</w:t>
      </w:r>
    </w:p>
    <w:p>
      <w:pPr>
        <w:spacing w:before="80" w:after="100"/>
        <w:jc w:val="both"/>
      </w:pPr>
      <w:r>
        <w:rPr>
          <w:rFonts w:ascii="Arial" w:cs="Arial" w:eastAsia="Arial" w:hAnsi="Arial"/>
          <w:sz w:val="22"/>
          <w:szCs w:val="22"/>
        </w:rPr>
        <w:t xml:space="preserve">FRBs as grain boundary phonon events have a direct national analogue: sudden, extremely energetic political events — riots, insurrections, electoral earthquakes — that erupt without warning at the intersection of cultural grain boundaries. They are not caused by the populations in those regions; they are caused by the geometry of the boundary passing through those regions, releasing accumulated inter-grain stress impulsively. Seven years of apparent stability followed by a sudden maximal-intensity event — this is stick-slip friction at a grain boundary, not a failure of intelligence analysis.</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Part 2 — The Nation as a Distributed Neural Architecture (jneopallium)</w:t>
      </w:r>
    </w:p>
    <w:p>
      <w:pPr>
        <w:pStyle w:val="Heading2"/>
        <w:spacing w:before="300" w:after="140"/>
      </w:pPr>
      <w:r>
        <w:rPr>
          <w:rFonts w:ascii="Arial" w:cs="Arial" w:eastAsia="Arial" w:hAnsi="Arial"/>
          <w:b/>
          <w:bCs/>
          <w:sz w:val="26"/>
          <w:szCs w:val="26"/>
        </w:rPr>
        <w:t xml:space="preserve">2.1  Citizens as Typed Neurons</w:t>
      </w:r>
    </w:p>
    <w:p>
      <w:pPr>
        <w:spacing w:before="80" w:after="100"/>
        <w:jc w:val="both"/>
      </w:pPr>
      <w:r>
        <w:rPr>
          <w:rFonts w:ascii="Arial" w:cs="Arial" w:eastAsia="Arial" w:hAnsi="Arial"/>
          <w:sz w:val="22"/>
          <w:szCs w:val="22"/>
        </w:rPr>
        <w:t xml:space="preserve">Each citizen in the jneopallium framework is an INeuron with a specific receptor configuration. Different citizens have different ISignalProcessor chains — different sensitivities to economic threat signals, status signals, solidarity signals, moral violation signals. The nation's aggregate political behavior is the emergent output of this population-level activate() loop running across millions of heterogeneous neurons simultaneously, each firing according to its own tuning curve, its own prior Hebbian connections, and its own current neuromodulator state.</w:t>
      </w:r>
    </w:p>
    <w:p>
      <w:pPr>
        <w:spacing w:before="80" w:after="100"/>
        <w:jc w:val="both"/>
      </w:pPr>
      <w:r>
        <w:rPr>
          <w:rFonts w:ascii="Arial" w:cs="Arial" w:eastAsia="Arial" w:hAnsi="Arial"/>
          <w:sz w:val="22"/>
          <w:szCs w:val="22"/>
        </w:rPr>
        <w:t xml:space="preserve">The SensoryEncoderNeuron population — citizens receiving raw environmental signals — uses Gaussian tuning curves: each person encodes the same event differently depending on their position in social space. An economic shock that encodes as existential threat for one income percentile encodes as minor inconvenience for another. This is not cognitive distortion; it is structurally correct population coding. The nation's FeatureDetectorNeuron layer (the press, the intelligentsia, the political class) dot-products incoming signals against stored templates, firing when patterns match its prior library. This is why the same external event can trigger diametrically opposite national responses in different countries: the FeatureDetectorNeuron templates are different because the founding history, the trauma history, and the current neuromodulator state are different.</w:t>
      </w:r>
    </w:p>
    <w:p>
      <w:pPr>
        <w:pStyle w:val="Heading2"/>
        <w:spacing w:before="300" w:after="140"/>
      </w:pPr>
      <w:r>
        <w:rPr>
          <w:rFonts w:ascii="Arial" w:cs="Arial" w:eastAsia="Arial" w:hAnsi="Arial"/>
          <w:b/>
          <w:bCs/>
          <w:sz w:val="26"/>
          <w:szCs w:val="26"/>
        </w:rPr>
        <w:t xml:space="preserve">2.2  The Five Timescales of National Life</w:t>
      </w:r>
    </w:p>
    <w:p>
      <w:pPr>
        <w:spacing w:before="80" w:after="100"/>
        <w:jc w:val="both"/>
      </w:pPr>
      <w:r>
        <w:rPr>
          <w:rFonts w:ascii="Arial" w:cs="Arial" w:eastAsia="Arial" w:hAnsi="Arial"/>
          <w:sz w:val="22"/>
          <w:szCs w:val="22"/>
        </w:rPr>
        <w:t xml:space="preserve">jneopallium's two-loop architecture produces five natural timescales when the fast/slow ratio N = 10. Applied to national dynamics:</w:t>
      </w:r>
    </w:p>
    <w:p>
      <w:pPr>
        <w:spacing w:before="60" w:after="60"/>
        <w:ind w:left="720" w:hanging="360"/>
      </w:pPr>
      <w:r>
        <w:rPr>
          <w:rFonts w:ascii="Arial" w:cs="Arial" w:eastAsia="Arial" w:hAnsi="Arial"/>
          <w:sz w:val="22"/>
          <w:szCs w:val="22"/>
        </w:rPr>
        <w:t xml:space="preserve">•  Fast loop epoch 1 (every tick): the news cycle, individual political acts, daily economic transactions. The SpikeSignal layer — the fastest explicit signaling channel in the network.</w:t>
      </w:r>
    </w:p>
    <w:p>
      <w:pPr>
        <w:spacing w:before="60" w:after="60"/>
        <w:ind w:left="720" w:hanging="360"/>
      </w:pPr>
      <w:r>
        <w:rPr>
          <w:rFonts w:ascii="Arial" w:cs="Arial" w:eastAsia="Arial" w:hAnsi="Arial"/>
          <w:sz w:val="22"/>
          <w:szCs w:val="22"/>
        </w:rPr>
        <w:t xml:space="preserve">•  Fast loop epoch 2–3: the electoral cycle, legislative sessions, media narrative formation. The AttentionNeuron layer salience map updating on GoalUpdateSignal via cosine similarity.</w:t>
      </w:r>
    </w:p>
    <w:p>
      <w:pPr>
        <w:spacing w:before="60" w:after="60"/>
        <w:ind w:left="720" w:hanging="360"/>
      </w:pPr>
      <w:r>
        <w:rPr>
          <w:rFonts w:ascii="Arial" w:cs="Arial" w:eastAsia="Arial" w:hAnsi="Arial"/>
          <w:sz w:val="22"/>
          <w:szCs w:val="22"/>
        </w:rPr>
        <w:t xml:space="preserve">•  Slow loop epoch 1: demographic change, generational turnover, institutional drift. The HomeostasisNeuron adjusting for systemic imbalance.</w:t>
      </w:r>
    </w:p>
    <w:p>
      <w:pPr>
        <w:spacing w:before="60" w:after="60"/>
        <w:ind w:left="720" w:hanging="360"/>
      </w:pPr>
      <w:r>
        <w:rPr>
          <w:rFonts w:ascii="Arial" w:cs="Arial" w:eastAsia="Arial" w:hAnsi="Arial"/>
          <w:sz w:val="22"/>
          <w:szCs w:val="22"/>
        </w:rPr>
        <w:t xml:space="preserve">•  Slow loop epoch 3: deep cultural consolidation, intergenerational memory transmission, constitutional evolution. The LongTermMemoryNeuron writing via Hebbian rule on ConsolidationSignal.</w:t>
      </w:r>
    </w:p>
    <w:p>
      <w:pPr>
        <w:spacing w:before="60" w:after="60"/>
        <w:ind w:left="720" w:hanging="360"/>
      </w:pPr>
      <w:r>
        <w:rPr>
          <w:rFonts w:ascii="Arial" w:cs="Arial" w:eastAsia="Arial" w:hAnsi="Arial"/>
          <w:sz w:val="22"/>
          <w:szCs w:val="22"/>
        </w:rPr>
        <w:t xml:space="preserve">•  Slow loop epoch 10: civilizational timescale. The CircadianNeuron modulating the balance between active (expansion, assertion) and rest (consolidation, reflection) phases across centuries.</w:t>
      </w:r>
    </w:p>
    <w:p>
      <w:r>
        <w:t xml:space="preserve"/>
      </w:r>
    </w:p>
    <w:p>
      <w:pPr>
        <w:spacing w:before="80" w:after="100"/>
        <w:jc w:val="both"/>
      </w:pPr>
      <w:r>
        <w:rPr>
          <w:rFonts w:ascii="Arial" w:cs="Arial" w:eastAsia="Arial" w:hAnsi="Arial"/>
          <w:sz w:val="22"/>
          <w:szCs w:val="22"/>
        </w:rPr>
        <w:t xml:space="preserve">The asymmetric frequency rule — LongTermMemoryNeuron reads at slow epoch 1 but writes at slow epoch 3 — prevents retrieval-encoding interference. This is why national memory is conservative: it takes three times as long to write a new memory as to read an existing one. A single generation of peace does not overwrite a century of trauma, because the write epoch is three times slower than the read epoch.</w:t>
      </w:r>
    </w:p>
    <w:p>
      <w:pPr>
        <w:pStyle w:val="Heading2"/>
        <w:spacing w:before="300" w:after="140"/>
      </w:pPr>
      <w:r>
        <w:rPr>
          <w:rFonts w:ascii="Arial" w:cs="Arial" w:eastAsia="Arial" w:hAnsi="Arial"/>
          <w:b/>
          <w:bCs/>
          <w:sz w:val="26"/>
          <w:szCs w:val="26"/>
        </w:rPr>
        <w:t xml:space="preserve">2.3  Language as the Fast-Loop SpikeSignal</w:t>
      </w:r>
    </w:p>
    <w:p>
      <w:pPr>
        <w:spacing w:before="80" w:after="100"/>
        <w:jc w:val="both"/>
      </w:pPr>
      <w:r>
        <w:rPr>
          <w:rFonts w:ascii="Arial" w:cs="Arial" w:eastAsia="Arial" w:hAnsi="Arial"/>
          <w:sz w:val="22"/>
          <w:szCs w:val="22"/>
        </w:rPr>
        <w:t xml:space="preserve">Language is the SpikeSignal of the national network — the fast-loop channel carrying explicit, typed, weighted information at the equivalent of ~100 m/s. The STDPNeuron's timing-dependent plasticity rule explains why language is so decisive in national formation: the pre-spike that precedes the post-spike writes a strong LTP connection. The generation that first learns a standardized national language has its LongTermMemoryNeuron written during the maximum LTP window — the critical period of childhood, when the timing window is widest and the strongest Hebbian connections are laid down.</w:t>
      </w:r>
    </w:p>
    <w:p>
      <w:pPr>
        <w:spacing w:before="80" w:after="100"/>
        <w:jc w:val="both"/>
      </w:pPr>
      <w:r>
        <w:rPr>
          <w:rFonts w:ascii="Arial" w:cs="Arial" w:eastAsia="Arial" w:hAnsi="Arial"/>
          <w:sz w:val="22"/>
          <w:szCs w:val="22"/>
        </w:rPr>
        <w:t xml:space="preserve">This is why language standardization campaigns were always the deepest interventions in national wiring. The French Revolution's campaign against regional dialects, the Soviet korenizatsiya policy and its reversal under Stalin, the Anglicization of Welsh schools in the nineteenth century, the suppression of Ukrainian in the Russian Empire and Soviet Union — each targeted the STDPNeuron during the maximum plasticity window, attempting to rewrite the fast-loop signal architecture before the critical period closed. The campaigns that succeeded produced structurally different nations. The campaigns that failed produced nations with two coexisting fast-loop channels — one acoustic (official), one optical (folk) — which is a fundamentally different and more complex architecture.</w:t>
      </w:r>
    </w:p>
    <w:p>
      <w:pPr>
        <w:pStyle w:val="Heading2"/>
        <w:spacing w:before="300" w:after="140"/>
      </w:pPr>
      <w:r>
        <w:rPr>
          <w:rFonts w:ascii="Arial" w:cs="Arial" w:eastAsia="Arial" w:hAnsi="Arial"/>
          <w:b/>
          <w:bCs/>
          <w:sz w:val="26"/>
          <w:szCs w:val="26"/>
        </w:rPr>
        <w:t xml:space="preserve">2.4  The Constitution as EthicalPriorityNeuron</w:t>
      </w:r>
    </w:p>
    <w:p>
      <w:pPr>
        <w:spacing w:before="80" w:after="100"/>
        <w:jc w:val="both"/>
      </w:pPr>
      <w:r>
        <w:rPr>
          <w:rFonts w:ascii="Arial" w:cs="Arial" w:eastAsia="Arial" w:hAnsi="Arial"/>
          <w:sz w:val="22"/>
          <w:szCs w:val="22"/>
        </w:rPr>
        <w:t xml:space="preserve">The jneopallium paper's most structurally precise contribution to political theory is its description of the EthicalPriorityNeuron: hard constraints, inviolable, compiled at construction, not modifiable by any runtime signal. The three hard constraints are: no actions causing human fatality outcomes; no deception of the operator; no modification of the harm discriminator's own weights or thresholds.</w:t>
      </w:r>
    </w:p>
    <w:p>
      <w:pPr>
        <w:spacing w:before="80" w:after="100"/>
        <w:jc w:val="both"/>
      </w:pPr>
      <w:r>
        <w:rPr>
          <w:rFonts w:ascii="Arial" w:cs="Arial" w:eastAsia="Arial" w:hAnsi="Arial"/>
          <w:sz w:val="22"/>
          <w:szCs w:val="22"/>
        </w:rPr>
        <w:t xml:space="preserve">These map with structural precision onto the three deepest constitutional prohibitions that founding moments attempt to install:</w:t>
      </w:r>
    </w:p>
    <w:p>
      <w:pPr>
        <w:spacing w:before="60" w:after="60"/>
        <w:ind w:left="720" w:hanging="360"/>
      </w:pPr>
      <w:r>
        <w:rPr>
          <w:rFonts w:ascii="Arial" w:cs="Arial" w:eastAsia="Arial" w:hAnsi="Arial"/>
          <w:sz w:val="22"/>
          <w:szCs w:val="22"/>
        </w:rPr>
        <w:t xml:space="preserve">•  No genocide or state murder of citizens (the prohibition on state-directed human fatality).</w:t>
      </w:r>
    </w:p>
    <w:p>
      <w:pPr>
        <w:spacing w:before="60" w:after="60"/>
        <w:ind w:left="720" w:hanging="360"/>
      </w:pPr>
      <w:r>
        <w:rPr>
          <w:rFonts w:ascii="Arial" w:cs="Arial" w:eastAsia="Arial" w:hAnsi="Arial"/>
          <w:sz w:val="22"/>
          <w:szCs w:val="22"/>
        </w:rPr>
        <w:t xml:space="preserve">•  No systematic state deception of its own population (the prohibition on operator deception).</w:t>
      </w:r>
    </w:p>
    <w:p>
      <w:pPr>
        <w:spacing w:before="60" w:after="60"/>
        <w:ind w:left="720" w:hanging="360"/>
      </w:pPr>
      <w:r>
        <w:rPr>
          <w:rFonts w:ascii="Arial" w:cs="Arial" w:eastAsia="Arial" w:hAnsi="Arial"/>
          <w:sz w:val="22"/>
          <w:szCs w:val="22"/>
        </w:rPr>
        <w:t xml:space="preserve">•  No self-amendment of the constitutional order by simple majority (the prohibition on modifying the harm discriminator's own weights — the most insidious constitutional failure mode).</w:t>
      </w:r>
    </w:p>
    <w:p>
      <w:r>
        <w:t xml:space="preserve"/>
      </w:r>
    </w:p>
    <w:p>
      <w:pPr>
        <w:spacing w:before="80" w:after="100"/>
        <w:jc w:val="both"/>
      </w:pPr>
      <w:r>
        <w:rPr>
          <w:rFonts w:ascii="Arial" w:cs="Arial" w:eastAsia="Arial" w:hAnsi="Arial"/>
          <w:sz w:val="22"/>
          <w:szCs w:val="22"/>
        </w:rPr>
        <w:t xml:space="preserve">The paper's decisive insight is that these constraints must be structural, not learned. A constitution that is merely a learned preference — one that can be updated by sufficiently strong gradient descent (sufficiently large parliamentary majorities or sufficiently intense propaganda) — is not a constitution. It is an output filter. An output filter checks what was done; the EthicalPriorityNeuron prevents the action before execute is set to true.</w:t>
      </w:r>
    </w:p>
    <w:p>
      <w:pPr>
        <w:spacing w:before="80" w:after="100"/>
        <w:jc w:val="both"/>
      </w:pPr>
      <w:r>
        <w:rPr>
          <w:rFonts w:ascii="Arial" w:cs="Arial" w:eastAsia="Arial" w:hAnsi="Arial"/>
          <w:sz w:val="22"/>
          <w:szCs w:val="22"/>
        </w:rPr>
        <w:t xml:space="preserve">The constitutional failure mode most predictive of national collapse is the third constraint: modification of the harm discriminator's own weights. This is exactly what happens during democratic backsliding — a ruling coalition uses its legislative majority to change the rules governing the constitutional court, the electoral commission, the press freedom framework. It is not merely political abuse; it is the architectural equivalent of an AI modifying its own EthicalPriorityNeuron thresholds, which the paper identifies as a hard constraint violation regardless of the content of the modification.</w:t>
      </w:r>
    </w:p>
    <w:p>
      <w:pPr>
        <w:pStyle w:val="Heading2"/>
        <w:spacing w:before="300" w:after="140"/>
      </w:pPr>
      <w:r>
        <w:rPr>
          <w:rFonts w:ascii="Arial" w:cs="Arial" w:eastAsia="Arial" w:hAnsi="Arial"/>
          <w:b/>
          <w:bCs/>
          <w:sz w:val="26"/>
          <w:szCs w:val="26"/>
        </w:rPr>
        <w:t xml:space="preserve">2.5  National Trauma as MetaplasticityNeuron</w:t>
      </w:r>
    </w:p>
    <w:p>
      <w:pPr>
        <w:spacing w:before="80" w:after="100"/>
        <w:jc w:val="both"/>
      </w:pPr>
      <w:r>
        <w:rPr>
          <w:rFonts w:ascii="Arial" w:cs="Arial" w:eastAsia="Arial" w:hAnsi="Arial"/>
          <w:sz w:val="22"/>
          <w:szCs w:val="22"/>
        </w:rPr>
        <w:t xml:space="preserve">The MetaplasticityNeuron reduces plasticity for consistently overactivated neurons and increases it for consistently underactivated ones. Its purpose is to prevent catastrophic forgetting — to ensure that regions of the network that have been activated most strongly are not easily re-encoded by subsequent experience.</w:t>
      </w:r>
    </w:p>
    <w:p>
      <w:pPr>
        <w:spacing w:before="80" w:after="100"/>
        <w:jc w:val="both"/>
      </w:pPr>
      <w:r>
        <w:rPr>
          <w:rFonts w:ascii="Arial" w:cs="Arial" w:eastAsia="Arial" w:hAnsi="Arial"/>
          <w:sz w:val="22"/>
          <w:szCs w:val="22"/>
        </w:rPr>
        <w:t xml:space="preserve">A nation subjected to prolonged extreme stress — genocide, famine, occupation, totalitarianism — has entire domains of its collective LongTermMemoryNeuron overactivated for decades. The MetaplasticityNeuron responds structurally by reducing the Deltaweight capacity in exactly those domains. The result is what clinicians describe as cultural trauma: not merely painful memory but structurally reduced plasticity in the traumatized domain. Post-Holodomor Ukraine, post-Shoah Israel, post-partition Poland each carries structurally reduced plasticity in specific domains.</w:t>
      </w:r>
    </w:p>
    <w:p>
      <w:pPr>
        <w:spacing w:before="80" w:after="100"/>
        <w:jc w:val="both"/>
      </w:pPr>
      <w:r>
        <w:rPr>
          <w:rFonts w:ascii="Arial" w:cs="Arial" w:eastAsia="Arial" w:hAnsi="Arial"/>
          <w:sz w:val="22"/>
          <w:szCs w:val="22"/>
        </w:rPr>
        <w:t xml:space="preserve">This is not pathology; this is the MetaplasticityNeuron performing its designed function correctly. The reduced plasticity in threat-detection domains means the system will not easily re-encode threat signals as safe. The increased plasticity in underactivated domains means the system will actively seek novel connections in areas that received insufficient activation during the trauma period. The clinical presentation — hypervigilance in some domains, creative energy in others — is the signature of MetaplasticityNeuron operation, not disorder.</w:t>
      </w:r>
    </w:p>
    <w:p>
      <w:pPr>
        <w:spacing w:before="80" w:after="100"/>
        <w:jc w:val="both"/>
      </w:pPr>
      <w:r>
        <w:rPr>
          <w:rFonts w:ascii="Arial" w:cs="Arial" w:eastAsia="Arial" w:hAnsi="Arial"/>
          <w:sz w:val="22"/>
          <w:szCs w:val="22"/>
        </w:rPr>
        <w:t xml:space="preserve">The policy implication is direct: you cannot accelerate the recovery from national trauma by increasing the rate of new positive encoding (more economic development, more cultural celebration, more official optimism). The MetaplasticityNeuron is not responding to the content of the signal; it is responding to the activation history. Recovery happens at the slow loop epoch 3 timescale, which is generational. Attempting to force it faster by increasing the amplitude of fast-loop positive signals produces the ‘toxic positivity’ phenomenon — official discourse that contradicts felt reality, which the PredictionErrorNeuron registers as a large negative delta, triggering SEROTONIN and reducing system excitability further.</w:t>
      </w:r>
    </w:p>
    <w:p>
      <w:pPr>
        <w:pStyle w:val="Heading2"/>
        <w:spacing w:before="300" w:after="140"/>
      </w:pPr>
      <w:r>
        <w:rPr>
          <w:rFonts w:ascii="Arial" w:cs="Arial" w:eastAsia="Arial" w:hAnsi="Arial"/>
          <w:b/>
          <w:bCs/>
          <w:sz w:val="26"/>
          <w:szCs w:val="26"/>
        </w:rPr>
        <w:t xml:space="preserve">2.6  Totalitarianism as Captured Loop Prevention</w:t>
      </w:r>
    </w:p>
    <w:p>
      <w:pPr>
        <w:spacing w:before="80" w:after="100"/>
        <w:jc w:val="both"/>
      </w:pPr>
      <w:r>
        <w:rPr>
          <w:rFonts w:ascii="Arial" w:cs="Arial" w:eastAsia="Arial" w:hAnsi="Arial"/>
          <w:sz w:val="22"/>
          <w:szCs w:val="22"/>
        </w:rPr>
        <w:t xml:space="preserve">The LoopCircuitBreakerNeuron paper states its most critical design constraint: BREAK_CONNECTION is always temporary. Every intervention has a durationTicks parameter after which original weights are restored. Permanent deletion is structural amnesia.</w:t>
      </w:r>
    </w:p>
    <w:p>
      <w:pPr>
        <w:spacing w:before="80" w:after="100"/>
        <w:jc w:val="both"/>
      </w:pPr>
      <w:r>
        <w:rPr>
          <w:rFonts w:ascii="Arial" w:cs="Arial" w:eastAsia="Arial" w:hAnsi="Arial"/>
          <w:sz w:val="22"/>
          <w:szCs w:val="22"/>
        </w:rPr>
        <w:t xml:space="preserve">Totalitarianism is architecturally definable as a political system that has permanently captured the LoopCircuitBreakerNeuron, disabled the durationTicks constraint, and is executing permanent BREAK_CONNECTION operations on the signal paths that carry error signals back to the planning layer. The feedback loop from Effectors → Environment → ErrorSignal → Hebbian/STDP → weight updates is severed at one or more points.</w:t>
      </w:r>
    </w:p>
    <w:p>
      <w:pPr>
        <w:spacing w:before="80" w:after="100"/>
        <w:jc w:val="both"/>
      </w:pPr>
      <w:r>
        <w:rPr>
          <w:rFonts w:ascii="Arial" w:cs="Arial" w:eastAsia="Arial" w:hAnsi="Arial"/>
          <w:sz w:val="22"/>
          <w:szCs w:val="22"/>
        </w:rPr>
        <w:t xml:space="preserve">The LoopDetectorNeuron would recognize this as positive runaway: trend &gt; threshold for 3 consecutive measurements AND mean &gt; 0.85 x max_theoretical. This is what ideological escalation looks like from inside the architecture. The planning layer cannot receive accurate error signals because the LoopCircuitBreakerNeuron is applying permanent BREAK_CONNECTION to the channels that carry them. The system enters a state where its ActionSelectionNeuron keeps committing execute=true to actions that are producing large negative deltas in the real environment, but those deltas never reach the weight-update layer because the feedback channels are permanently broken.</w:t>
      </w:r>
    </w:p>
    <w:p>
      <w:pPr>
        <w:spacing w:before="80" w:after="100"/>
        <w:jc w:val="both"/>
      </w:pPr>
      <w:r>
        <w:rPr>
          <w:rFonts w:ascii="Arial" w:cs="Arial" w:eastAsia="Arial" w:hAnsi="Arial"/>
          <w:sz w:val="22"/>
          <w:szCs w:val="22"/>
        </w:rPr>
        <w:t xml:space="preserve">The progression is structurally predictable: Phase 1 (capture): the ruling coalition uses its majority to appoint loyalists to the LoopCircuitBreakerNeuron (judiciary, media regulator, electoral commission). Phase 2 (suppression): permanent BREAK_CONNECTION is applied to error-signal channels (independent press, opposition parties, academic freedom). Phase 3 (runaway): the system executes increasingly extreme actions without correction because no error signal can reach the weight-update layer. Phase 4 (collapse): the holographic bound saturates with accumulated unprocessed error, and a phase transition fires — revolution, military coup, or state dissolution.</w:t>
      </w:r>
    </w:p>
    <w:p>
      <w:pPr>
        <w:pStyle w:val="Heading2"/>
        <w:spacing w:before="300" w:after="140"/>
      </w:pPr>
      <w:r>
        <w:rPr>
          <w:rFonts w:ascii="Arial" w:cs="Arial" w:eastAsia="Arial" w:hAnsi="Arial"/>
          <w:b/>
          <w:bCs/>
          <w:sz w:val="26"/>
          <w:szCs w:val="26"/>
        </w:rPr>
        <w:t xml:space="preserve">2.7  The Nation's HarmGateNeuron and UNCERTAIN → HARMFUL</w:t>
      </w:r>
    </w:p>
    <w:p>
      <w:pPr>
        <w:spacing w:before="80" w:after="100"/>
        <w:jc w:val="both"/>
      </w:pPr>
      <w:r>
        <w:rPr>
          <w:rFonts w:ascii="Arial" w:cs="Arial" w:eastAsia="Arial" w:hAnsi="Arial"/>
          <w:sz w:val="22"/>
          <w:szCs w:val="22"/>
        </w:rPr>
        <w:t xml:space="preserve">The jneopallium paper's UNCERTAIN maps to HARMFUL rule encodes the precautionary principle structurally: when a consequence model cannot assess a proposed action with confidence, the default is refusal, not permission. The asymmetry is intentional: false positive (blocking a safe action) = missed opportunity; false negative (allowing a harmful action) = potentially irreversible damage.</w:t>
      </w:r>
    </w:p>
    <w:p>
      <w:pPr>
        <w:spacing w:before="80" w:after="100"/>
        <w:jc w:val="both"/>
      </w:pPr>
      <w:r>
        <w:rPr>
          <w:rFonts w:ascii="Arial" w:cs="Arial" w:eastAsia="Arial" w:hAnsi="Arial"/>
          <w:sz w:val="22"/>
          <w:szCs w:val="22"/>
        </w:rPr>
        <w:t xml:space="preserve">This maps directly onto the fundamental difference between legitimate governance under rule of law and arbitrary executive power. The constitutional HarmGateNeuron under rule of law holds all proposed actions in the pending queue until the consequence model returns a confident assessment. Actions that would cross constitutional thresholds — even under emergency conditions, even with good intentions, even with popular support — are treated as UNCERTAIN and mapped to precautionary rejection.</w:t>
      </w:r>
    </w:p>
    <w:p>
      <w:pPr>
        <w:spacing w:before="80" w:after="100"/>
        <w:jc w:val="both"/>
      </w:pPr>
      <w:r>
        <w:rPr>
          <w:rFonts w:ascii="Arial" w:cs="Arial" w:eastAsia="Arial" w:hAnsi="Arial"/>
          <w:sz w:val="22"/>
          <w:szCs w:val="22"/>
        </w:rPr>
        <w:t xml:space="preserve">The conservatismBias &gt; 1 in HarmLearningNeuron is the constitutional system's asymmetric learning rate: the system learns to be more cautious faster than it learns to be less cautious. This asymmetry is not overcaution; it is the correct architecture for a system operating in a domain where some outcomes are catastrophic and irreversible. A national HarmGateNeuron that treats all errors as symmetrically recoverable — that applies conservatismBias = 1 — will eventually authorize an irreversible action. The paper's architecture forecloses this by making the bias structural, not configurable.</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Part 3 — The Synthesis: Nation Formation as a Two-Channel Crystallization Process</w:t>
      </w:r>
    </w:p>
    <w:p>
      <w:pPr>
        <w:pStyle w:val="Heading2"/>
        <w:spacing w:before="300" w:after="140"/>
      </w:pPr>
      <w:r>
        <w:rPr>
          <w:rFonts w:ascii="Arial" w:cs="Arial" w:eastAsia="Arial" w:hAnsi="Arial"/>
          <w:b/>
          <w:bCs/>
          <w:sz w:val="26"/>
          <w:szCs w:val="26"/>
        </w:rPr>
        <w:t xml:space="preserve">3.1  The Fast and Slow GA Channels</w:t>
      </w:r>
    </w:p>
    <w:p>
      <w:pPr>
        <w:spacing w:before="80" w:after="100"/>
        <w:jc w:val="both"/>
      </w:pPr>
      <w:r>
        <w:rPr>
          <w:rFonts w:ascii="Arial" w:cs="Arial" w:eastAsia="Arial" w:hAnsi="Arial"/>
          <w:sz w:val="22"/>
          <w:szCs w:val="22"/>
        </w:rPr>
        <w:t xml:space="preserve">Both frameworks together reveal that nation formation is a genetic algorithm operating simultaneously on two channels at fundamentally different frequencies — and that the stability or fragility of any given nation depends on the relationship between these channels, not on the content of either channel alone.</w:t>
      </w:r>
    </w:p>
    <w:p>
      <w:pPr>
        <w:spacing w:before="80" w:after="100"/>
        <w:jc w:val="both"/>
      </w:pPr>
      <w:r>
        <w:rPr>
          <w:rFonts w:ascii="Arial" w:cs="Arial" w:eastAsia="Arial" w:hAnsi="Arial"/>
          <w:sz w:val="22"/>
          <w:szCs w:val="22"/>
        </w:rPr>
        <w:t xml:space="preserve">The fast-loop channel (acoustic phonons / SpikeSignal) operates at the timescale of elections, legislation, cultural production, and news cycles. It is highly susceptible to neuromodulator manipulation. NOREPINEPHRINE — manufactured threat and fear — lowers the ActionSelectionNeuron's confidence threshold, enabling the softmax winner to commit execute=true on actions that would be rejected in a calm state. This is the mechanism behind crisis exploitation: every authoritarian consolidation requires a genuine or fabricated NOREPINEPHRINE injection to lower the threshold before the system will authorize the break with established norms.</w:t>
      </w:r>
    </w:p>
    <w:p>
      <w:pPr>
        <w:spacing w:before="80" w:after="100"/>
        <w:jc w:val="both"/>
      </w:pPr>
      <w:r>
        <w:rPr>
          <w:rFonts w:ascii="Arial" w:cs="Arial" w:eastAsia="Arial" w:hAnsi="Arial"/>
          <w:sz w:val="22"/>
          <w:szCs w:val="22"/>
        </w:rPr>
        <w:t xml:space="preserve">The slow-loop channel (optical phonons / MetaplasticityNeuron / LongTermMemoryNeuron) operates at the timescale of generations. It is immune to direct neuromodulator manipulation — its write epoch is three times slower than its read epoch, and MetaplasticityNeuron has already reduced plasticity in the most activated domains. Nations that attempt to rewrite their slow-loop memory by force — cultural revolutions, Soviet antireligious campaigns, colonial assimilation programs — do not succeed in erasing the optical phonon sector. They succeed only in increasing the MetaplasticityNeuron’s conservatism bias in the suppressed domain, making the suppressed identity more rigid and more resistant to further modification. Suppression is the opposite of erasure.</w:t>
      </w:r>
    </w:p>
    <w:p>
      <w:pPr>
        <w:pStyle w:val="Heading2"/>
        <w:spacing w:before="300" w:after="140"/>
      </w:pPr>
      <w:r>
        <w:rPr>
          <w:rFonts w:ascii="Arial" w:cs="Arial" w:eastAsia="Arial" w:hAnsi="Arial"/>
          <w:b/>
          <w:bCs/>
          <w:sz w:val="26"/>
          <w:szCs w:val="26"/>
        </w:rPr>
        <w:t xml:space="preserve">3.2  The Fitness Function of National Formation</w:t>
      </w:r>
    </w:p>
    <w:p>
      <w:pPr>
        <w:spacing w:before="80" w:after="100"/>
        <w:jc w:val="both"/>
      </w:pPr>
      <w:r>
        <w:rPr>
          <w:rFonts w:ascii="Arial" w:cs="Arial" w:eastAsia="Arial" w:hAnsi="Arial"/>
          <w:sz w:val="22"/>
          <w:szCs w:val="22"/>
        </w:rPr>
        <w:t xml:space="preserve">What is the fitness function being optimized across the generational GA cycles of national development? Neither framework gives a single answer, but both constrain it precisely.</w:t>
      </w:r>
    </w:p>
    <w:p>
      <w:pPr>
        <w:spacing w:before="80" w:after="100"/>
        <w:jc w:val="both"/>
      </w:pPr>
      <w:r>
        <w:rPr>
          <w:rFonts w:ascii="Arial" w:cs="Arial" w:eastAsia="Arial" w:hAnsi="Arial"/>
          <w:sz w:val="22"/>
          <w:szCs w:val="22"/>
        </w:rPr>
        <w:t xml:space="preserve">From CCDR: fitness is the capacity to maintain a stable lattice constant — to crystallize in a grain whose local measurements are compatible enough with the surrounding polycrystalline web that the grain does not fracture at its boundaries, while still carrying enough deviation to introduce structural novelty into the population. A perfectly uniform crystal has no evolutionary potential; a crystal that cannot maintain structural integrity cannot persist. The optimal national grain is one with a small but non-zero Hubble tension — measurably different from its neighbors, but not so different that the boundary shears.</w:t>
      </w:r>
    </w:p>
    <w:p>
      <w:pPr>
        <w:spacing w:before="80" w:after="100"/>
        <w:jc w:val="both"/>
      </w:pPr>
      <w:r>
        <w:rPr>
          <w:rFonts w:ascii="Arial" w:cs="Arial" w:eastAsia="Arial" w:hAnsi="Arial"/>
          <w:sz w:val="22"/>
          <w:szCs w:val="22"/>
        </w:rPr>
        <w:t xml:space="preserve">From jneopallium: fitness is the capacity to maintain all five processing timescales simultaneously without runaway in any direction, with a functioning HarmGateNeuron, transparent TransparencyLogSignal on every decision, and LoopCircuitBreakerNeuron interventions that are temporary rather than permanent. A nation that maximizes fast-loop responsiveness at the expense of slow-loop consolidation becomes hyperreactive and loses institutional memory. A nation that maximizes slow-loop stability at the expense of fast-loop responsiveness becomes sclerotic and cannot adapt to environmental change.</w:t>
      </w:r>
    </w:p>
    <w:p>
      <w:pPr>
        <w:pStyle w:val="Heading2"/>
        <w:spacing w:before="300" w:after="140"/>
      </w:pPr>
      <w:r>
        <w:rPr>
          <w:rFonts w:ascii="Arial" w:cs="Arial" w:eastAsia="Arial" w:hAnsi="Arial"/>
          <w:b/>
          <w:bCs/>
          <w:sz w:val="26"/>
          <w:szCs w:val="26"/>
        </w:rPr>
        <w:t xml:space="preserve">3.3  The Structural Prediction: Why Nations Fail</w:t>
      </w:r>
    </w:p>
    <w:p>
      <w:pPr>
        <w:spacing w:before="80" w:after="100"/>
        <w:jc w:val="both"/>
      </w:pPr>
      <w:r>
        <w:rPr>
          <w:rFonts w:ascii="Arial" w:cs="Arial" w:eastAsia="Arial" w:hAnsi="Arial"/>
          <w:sz w:val="22"/>
          <w:szCs w:val="22"/>
        </w:rPr>
        <w:t xml:space="preserve">Both frameworks generate the same structural prediction about national failure, from different directions.</w:t>
      </w:r>
    </w:p>
    <w:p>
      <w:pPr>
        <w:spacing w:before="80" w:after="100"/>
        <w:jc w:val="both"/>
      </w:pPr>
      <w:r>
        <w:rPr>
          <w:rFonts w:ascii="Arial" w:cs="Arial" w:eastAsia="Arial" w:hAnsi="Arial"/>
          <w:sz w:val="22"/>
          <w:szCs w:val="22"/>
        </w:rPr>
        <w:t xml:space="preserve">CCDR predicts: nations fail when grain boundaries are suppressed rather than managed. The Hubble tension between centre and periphery cannot be eliminated; it can only be acknowledged and structurally accommodated. Attempts to eliminate it by forcing acoustic-sector uniformity succeed only in suppressing the acoustic channel while the optical channel encodes the difference more deeply in the dark sector — where it becomes invisible to the state's instruments but structurally more rigid. The suppressed grain boundary does not disappear; it accumulates stress until a stick-slip FRB event releases it catastrophically.</w:t>
      </w:r>
    </w:p>
    <w:p>
      <w:pPr>
        <w:spacing w:before="80" w:after="100"/>
        <w:jc w:val="both"/>
      </w:pPr>
      <w:r>
        <w:rPr>
          <w:rFonts w:ascii="Arial" w:cs="Arial" w:eastAsia="Arial" w:hAnsi="Arial"/>
          <w:sz w:val="22"/>
          <w:szCs w:val="22"/>
        </w:rPr>
        <w:t xml:space="preserve">jneopallium predicts: nations fail when the LoopCircuitBreakerNeuron is permanently captured (totalitarianism), when the EthicalPriorityNeuron's construction-time constraints are modified at runtime (constitutional backsliding), or when the HarmGateNeuron is bypassed (emergency powers that never expire). Each of these is a violation of a structural constraint — not a policy error but an architectural error. Policy errors can be corrected by gradient descent; architectural errors require a phase transition.</w:t>
      </w:r>
    </w:p>
    <w:p>
      <w:pPr>
        <w:spacing w:before="80" w:after="100"/>
        <w:jc w:val="both"/>
      </w:pPr>
      <w:r>
        <w:rPr>
          <w:rFonts w:ascii="Arial" w:cs="Arial" w:eastAsia="Arial" w:hAnsi="Arial"/>
          <w:sz w:val="22"/>
          <w:szCs w:val="22"/>
        </w:rPr>
        <w:t xml:space="preserve">The synthesis: a nation that manages its grain boundaries structurally (acknowledging that centre and periphery measure different H₀ values and designing federal architectures that accommodate the discrepancy) and that maintains its EthicalPriorityNeuron constraints unmodified, its LoopCircuitBreakerNeuron interventions temporary, and its TransparencyLogSignal active on every decision — that nation has the architecture for survival across phase transitions. It is not the most uniform crystal. It is the most robust polycrystalline structure: many grains in productive tension, boundaries managed not suppressed, memory intact rather than amputated.</w:t>
      </w:r>
    </w:p>
    <w:p>
      <w:pPr>
        <w:pStyle w:val="Heading2"/>
        <w:spacing w:before="300" w:after="140"/>
      </w:pPr>
      <w:r>
        <w:rPr>
          <w:rFonts w:ascii="Arial" w:cs="Arial" w:eastAsia="Arial" w:hAnsi="Arial"/>
          <w:b/>
          <w:bCs/>
          <w:sz w:val="26"/>
          <w:szCs w:val="26"/>
        </w:rPr>
        <w:t xml:space="preserve">3.4  The Result Layer: The Next Generation as an Unsaturated Crystal</w:t>
      </w:r>
    </w:p>
    <w:p>
      <w:pPr>
        <w:spacing w:before="80" w:after="100"/>
        <w:jc w:val="both"/>
      </w:pPr>
      <w:r>
        <w:rPr>
          <w:rFonts w:ascii="Arial" w:cs="Arial" w:eastAsia="Arial" w:hAnsi="Arial"/>
          <w:sz w:val="22"/>
          <w:szCs w:val="22"/>
        </w:rPr>
        <w:t xml:space="preserve">In both frameworks, the newest generation occupies the result layer — the node that has received all upstream processing but has not yet committed execute=true on its own full crystallization. It is the supersaturated state: maximum plasticity, maximum sensitivity to environmental signals on both the acoustic and optical channels, maximum susceptibility to both explicit parenting (fast loop) and implicit structural transmission (slow loop).</w:t>
      </w:r>
    </w:p>
    <w:p>
      <w:pPr>
        <w:spacing w:before="80" w:after="100"/>
        <w:jc w:val="both"/>
      </w:pPr>
      <w:r>
        <w:rPr>
          <w:rFonts w:ascii="Arial" w:cs="Arial" w:eastAsia="Arial" w:hAnsi="Arial"/>
          <w:sz w:val="22"/>
          <w:szCs w:val="22"/>
        </w:rPr>
        <w:t xml:space="preserve">This is the nation's most precious and most vulnerable resource. The critical period during which the fast-loop STDPNeuron is writing its deepest LTP connections is irreversible: what is wired during maximum plasticity will shape the lattice constant for decades. The optical sector being transmitted during this period cannot be controlled by the state — but it cannot be prevented either. The only question is whether the optical transmission is healthy (functional attachment patterns, honest historical memory, integrated relationship with national trauma) or pathological (unprocessed trauma re-encoded as somatic fear, historical amnesia that prevents learning, identity built entirely on negation of the other).</w:t>
      </w:r>
    </w:p>
    <w:p>
      <w:pPr>
        <w:spacing w:before="80" w:after="100"/>
        <w:jc w:val="both"/>
      </w:pPr>
      <w:r>
        <w:rPr>
          <w:rFonts w:ascii="Arial" w:cs="Arial" w:eastAsia="Arial" w:hAnsi="Arial"/>
          <w:sz w:val="22"/>
          <w:szCs w:val="22"/>
        </w:rPr>
        <w:t xml:space="preserve">A nation that understands its result layer — that invests in the conditions for healthy crystallization of the next generation while neither forcing the lattice constant prematurely nor leaving the supersaturated field without nucleation structure — is a nation that is managing its own phase transition deliberately rather than waiting for the holographic bound to saturate catastrophically.</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Conclusion</w:t>
      </w:r>
    </w:p>
    <w:p>
      <w:pPr>
        <w:spacing w:before="80" w:after="100"/>
        <w:jc w:val="both"/>
      </w:pPr>
      <w:r>
        <w:rPr>
          <w:rFonts w:ascii="Arial" w:cs="Arial" w:eastAsia="Arial" w:hAnsi="Arial"/>
          <w:sz w:val="22"/>
          <w:szCs w:val="22"/>
        </w:rPr>
        <w:t xml:space="preserve">Nation formation, viewed through CCDR and jneopallium simultaneously, is neither a social contract (a voluntary agreement among rational agents) nor an organic growth process (a natural unfolding of primordial essence). It is a phase-transition event in an information field: a supersaturated pre-national field nucleates around a topological defect, crystallizes into a structure carrying both acoustic and optical phonon sectors, develops grain boundaries that are structurally predicted rather than historically contingent, and faces periodic holographic saturation events — revolutions, collapses, re-formations — at a rate determined by the density of unresolved internal contradiction.</w:t>
      </w:r>
    </w:p>
    <w:p>
      <w:pPr>
        <w:spacing w:before="80" w:after="100"/>
        <w:jc w:val="both"/>
      </w:pPr>
      <w:r>
        <w:rPr>
          <w:rFonts w:ascii="Arial" w:cs="Arial" w:eastAsia="Arial" w:hAnsi="Arial"/>
          <w:sz w:val="22"/>
          <w:szCs w:val="22"/>
        </w:rPr>
        <w:t xml:space="preserve">The jneopallium architecture adds the neural mechanism: a distributed network of citizen-neurons operating at five timescales, held together by a constitutional EthicalPriorityNeuron whose constraints must be structural rather than learned, governed by a HarmGateNeuron that maps UNCERTAIN to HARMFUL by default, and vulnerable to the specific failure modes of positive runaway (totalitarianism), permanent BREAK_CONNECTION (political amnesia), and HarmGateNeuron bypass (emergency powers).</w:t>
      </w:r>
    </w:p>
    <w:p>
      <w:pPr>
        <w:spacing w:before="80" w:after="100"/>
        <w:jc w:val="both"/>
      </w:pPr>
      <w:r>
        <w:rPr>
          <w:rFonts w:ascii="Arial" w:cs="Arial" w:eastAsia="Arial" w:hAnsi="Arial"/>
          <w:sz w:val="22"/>
          <w:szCs w:val="22"/>
        </w:rPr>
        <w:t xml:space="preserve">The frameworks together produce a precise and actionable characterization of national health: not ideological purity, not ethnic homogeneity, not economic growth, but the maintenance of structural properties — grain boundaries managed rather than suppressed, loop prevention active rather than captured, feedback channels intact rather than permanently severed, and the newest crystallizing generation given access to both the acoustic and optical inheritance honestly rather than selectively.</w:t>
      </w:r>
    </w:p>
    <w:p>
      <w:pPr>
        <w:spacing w:before="80" w:after="100"/>
        <w:jc w:val="both"/>
      </w:pPr>
      <w:r>
        <w:rPr>
          <w:rFonts w:ascii="Arial" w:cs="Arial" w:eastAsia="Arial" w:hAnsi="Arial"/>
          <w:sz w:val="22"/>
          <w:szCs w:val="22"/>
        </w:rPr>
        <w:t xml:space="preserve">The nation that survives its own phase transitions is not the one with the most uniform crystal. It is the one with the most robust architecture.</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References</w:t>
      </w:r>
    </w:p>
    <w:p>
      <w:pPr>
        <w:spacing w:before="80" w:after="100"/>
        <w:jc w:val="both"/>
      </w:pPr>
      <w:r>
        <w:rPr>
          <w:rFonts w:ascii="Arial" w:cs="Arial" w:eastAsia="Arial" w:hAnsi="Arial"/>
          <w:sz w:val="22"/>
          <w:szCs w:val="22"/>
        </w:rPr>
        <w:t xml:space="preserve">Rakovskyi, D. (2026). Crystallographic Cosmology from Dimensional Reduction (CCDR), Version 6. IJSR SR24703042047.</w:t>
      </w:r>
    </w:p>
    <w:p>
      <w:pPr>
        <w:spacing w:before="80" w:after="100"/>
        <w:jc w:val="both"/>
      </w:pPr>
      <w:r>
        <w:rPr>
          <w:rFonts w:ascii="Arial" w:cs="Arial" w:eastAsia="Arial" w:hAnsi="Arial"/>
          <w:sz w:val="22"/>
          <w:szCs w:val="22"/>
        </w:rPr>
        <w:t xml:space="preserve">Rakovskyi, D. (2024). Framework for Natural Neuron Network Modeling: The Jneopallium Approach. International Journal of Science and Research (IJSR), 13(7), 284–286. https://dx.doi.org/10.21275/SR24703042047</w:t>
      </w:r>
    </w:p>
    <w:p>
      <w:pPr>
        <w:spacing w:before="80" w:after="100"/>
        <w:jc w:val="both"/>
      </w:pPr>
      <w:r>
        <w:rPr>
          <w:rFonts w:ascii="Arial" w:cs="Arial" w:eastAsia="Arial" w:hAnsi="Arial"/>
          <w:sz w:val="22"/>
          <w:szCs w:val="22"/>
        </w:rPr>
        <w:t xml:space="preserve">Kibble, T.W.B. (1976). Topology of cosmic domains and strings. Journal of Physics A: Mathematical and General, 9(8), 1387–1398.</w:t>
      </w:r>
    </w:p>
    <w:p>
      <w:pPr>
        <w:spacing w:before="80" w:after="100"/>
        <w:jc w:val="both"/>
      </w:pPr>
      <w:r>
        <w:rPr>
          <w:rFonts w:ascii="Arial" w:cs="Arial" w:eastAsia="Arial" w:hAnsi="Arial"/>
          <w:sz w:val="22"/>
          <w:szCs w:val="22"/>
        </w:rPr>
        <w:t xml:space="preserve">DESI Collaboration (2025). DESI DR2 baryon acoustic oscillations. arXiv:2503.14738.</w:t>
      </w:r>
    </w:p>
    <w:p>
      <w:pPr>
        <w:spacing w:before="80" w:after="100"/>
        <w:jc w:val="both"/>
      </w:pPr>
      <w:r>
        <w:rPr>
          <w:rFonts w:ascii="Arial" w:cs="Arial" w:eastAsia="Arial" w:hAnsi="Arial"/>
          <w:sz w:val="22"/>
          <w:szCs w:val="22"/>
        </w:rPr>
        <w:t xml:space="preserve">Hebb, D.O. (1949). The Organization of Behavior. Wiley.</w:t>
      </w:r>
    </w:p>
    <w:p>
      <w:pPr>
        <w:spacing w:before="80" w:after="100"/>
        <w:jc w:val="both"/>
      </w:pPr>
      <w:r>
        <w:rPr>
          <w:rFonts w:ascii="Arial" w:cs="Arial" w:eastAsia="Arial" w:hAnsi="Arial"/>
          <w:sz w:val="22"/>
          <w:szCs w:val="22"/>
        </w:rPr>
        <w:t xml:space="preserve">Song, S., Miller, K.D., &amp; Abbott, L.F. (2000). Competitive Hebbian learning through spike-timing-dependent synaptic plasticity. Nature Neuroscience, 3(9), 919–926.</w:t>
      </w:r>
    </w:p>
    <w:p>
      <w:pPr>
        <w:spacing w:before="80" w:after="100"/>
        <w:jc w:val="both"/>
      </w:pPr>
      <w:r>
        <w:rPr>
          <w:rFonts w:ascii="Arial" w:cs="Arial" w:eastAsia="Arial" w:hAnsi="Arial"/>
          <w:sz w:val="22"/>
          <w:szCs w:val="22"/>
        </w:rPr>
        <w:t xml:space="preserve">jneopallium source repository: https://github.com/rakovpublic/jneopallium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Dmytro Rakovskyi  ·  github.com/rakovpublic/jneopallium  ·  IJSR SR24703042047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88888"/>
        <w:sz w:val="18"/>
        <w:szCs w:val="18"/>
      </w:rPr>
      <w:t xml:space="preserve">Nation Formation Through the CCDR and jneopallium Prism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80"/>
      <w:outlineLvl w:val="0"/>
    </w:pPr>
    <w:rPr>
      <w:rFonts w:ascii="Arial" w:cs="Arial" w:eastAsia="Arial" w:hAnsi="Arial"/>
      <w:b/>
      <w:bCs/>
      <w:color w:val="1F3864"/>
      <w:sz w:val="32"/>
      <w:szCs w:val="32"/>
    </w:rPr>
  </w:style>
  <w:style w:type="paragraph" w:styleId="Heading2">
    <w:name w:val="Heading 2"/>
    <w:basedOn w:val="Normal"/>
    <w:next w:val="Normal"/>
    <w:pPr>
      <w:spacing w:before="300" w:after="1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2026-03-16T11:36:37.378Z</dcterms:created>
  <dcterms:modified xsi:type="dcterms:W3CDTF">2026-03-16T11:36:37.380Z</dcterms:modified>
</cp:coreProperties>
</file>

<file path=docProps/custom.xml><?xml version="1.0" encoding="utf-8"?>
<Properties xmlns="http://schemas.openxmlformats.org/officeDocument/2006/custom-properties" xmlns:vt="http://schemas.openxmlformats.org/officeDocument/2006/docPropsVTypes"/>
</file>