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20"/>
        <w:jc w:val="center"/>
      </w:pPr>
      <w:r>
        <w:rPr>
          <w:rFonts w:ascii="Arial" w:cs="Arial" w:eastAsia="Arial" w:hAnsi="Arial"/>
          <w:b/>
          <w:bCs/>
          <w:color w:val="1F3864"/>
          <w:sz w:val="52"/>
          <w:szCs w:val="52"/>
        </w:rPr>
        <w:t xml:space="preserve">Формування нації</w:t>
      </w:r>
    </w:p>
    <w:p>
      <w:pPr>
        <w:spacing w:before="0" w:after="80"/>
        <w:jc w:val="center"/>
      </w:pPr>
      <w:r>
        <w:rPr>
          <w:rFonts w:ascii="Arial" w:cs="Arial" w:eastAsia="Arial" w:hAnsi="Arial"/>
          <w:b/>
          <w:bCs/>
          <w:color w:val="2E5496"/>
          <w:sz w:val="32"/>
          <w:szCs w:val="32"/>
        </w:rPr>
        <w:t xml:space="preserve">Через призму CCDR та jneopallium</w:t>
      </w:r>
    </w:p>
    <w:p>
      <w:r>
        <w:t xml:space="preserve"/>
      </w:r>
    </w:p>
    <w:p>
      <w:pPr>
        <w:spacing w:before="60" w:after="60"/>
        <w:jc w:val="center"/>
      </w:pPr>
      <w:r>
        <w:rPr>
          <w:rFonts w:ascii="Arial" w:cs="Arial" w:eastAsia="Arial" w:hAnsi="Arial"/>
          <w:b/>
          <w:bCs/>
          <w:sz w:val="22"/>
          <w:szCs w:val="22"/>
        </w:rPr>
        <w:t xml:space="preserve">Дмитро Раковський  ·  Березень 2026</w:t>
      </w:r>
    </w:p>
    <w:p>
      <w:pPr>
        <w:spacing w:before="40" w:after="40"/>
        <w:jc w:val="center"/>
      </w:pPr>
      <w:r>
        <w:rPr>
          <w:rFonts w:ascii="Arial" w:cs="Arial" w:eastAsia="Arial" w:hAnsi="Arial"/>
          <w:color w:val="2E5496"/>
          <w:sz w:val="20"/>
          <w:szCs w:val="20"/>
        </w:rPr>
        <w:t xml:space="preserve">github.com/rakovpublic/jneopallium  ·  IJSR SR24703042047</w:t>
      </w:r>
    </w:p>
    <w:p>
      <w:r>
        <w:t xml:space="preserve"/>
      </w:r>
    </w:p>
    <w:p>
      <w:pPr>
        <w:spacing w:before="40" w:after="80"/>
        <w:jc w:val="center"/>
      </w:pPr>
      <w:r>
        <w:rPr>
          <w:rFonts w:ascii="Arial" w:cs="Arial" w:eastAsia="Arial" w:hAnsi="Arial"/>
          <w:b/>
          <w:bCs/>
          <w:sz w:val="20"/>
          <w:szCs w:val="20"/>
        </w:rPr>
        <w:t xml:space="preserve">Ключові слова: </w:t>
      </w:r>
      <w:r>
        <w:rPr>
          <w:rFonts w:ascii="Arial" w:cs="Arial" w:eastAsia="Arial" w:hAnsi="Arial"/>
          <w:sz w:val="20"/>
          <w:szCs w:val="20"/>
        </w:rPr>
        <w:t xml:space="preserve">формування нації; кристалографія; фононні сектори; голографічна межа; колективна ідентичність; нейронна архітектура; конституційний порядок; міжпокоління передача; межа зерен; CCDR; jneopallium</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Анотація</w:t>
      </w:r>
    </w:p>
    <w:p>
      <w:pPr>
        <w:spacing w:before="80" w:after="100"/>
        <w:jc w:val="both"/>
      </w:pPr>
      <w:r>
        <w:rPr>
          <w:rFonts w:ascii="Arial" w:cs="Arial" w:eastAsia="Arial" w:hAnsi="Arial"/>
          <w:sz w:val="22"/>
          <w:szCs w:val="22"/>
        </w:rPr>
        <w:t xml:space="preserve">Ця стаття застосовує два взаємодоповнюючі теоретичні фреймворки — Кристалографічну космологію з вимірного скорочення (CCDR) та біологічно натхнену нейронну архітектуру jneopallium — до явища формування нації. За CCDR, нація є подією фазового переходу у перенасиченому донаціональному інформаційному полі: топологічне ядро нуклеації запускає кристалізацію решітки колективної ідентичності, акустичний (мова, право, офіційна історія) та оптичний (народна пам'ять, етнічний субстрат, міжпокоління травма) фононні сектори функціонують на структурно ортогональних каналах. За jneopallium, нація є розподіленою нейронною мережею громадян-нейронів, що функціонує на п'яти часових масштабах, із конституційним дискримінатором шкоди, інституціоналізованим запобіганням циклів та глибокою вразливістю до позитивного розбігання, коли петлі зворотного зв'язку перервані назавжди. Обидва фреймворки збігаються в одному структурному предбаченні: держави зазнають невдач не тому, що їхній офіційний нарратив хибний, а тому, що їх дискримінатор шкоди похоплений, а запобіжні операції стали постійними — що архітектурно еквівалентно політичній амнезії.</w:t>
      </w:r>
    </w:p>
    <w:p>
      <w:r>
        <w:t xml:space="preserve"/>
      </w:r>
    </w:p>
    <w:p>
      <w:pPr>
        <w:pStyle w:val="Heading1"/>
        <w:spacing w:before="400" w:after="180"/>
      </w:pPr>
      <w:r>
        <w:rPr>
          <w:rFonts w:ascii="Arial" w:cs="Arial" w:eastAsia="Arial" w:hAnsi="Arial"/>
          <w:b/>
          <w:bCs/>
          <w:sz w:val="32"/>
          <w:szCs w:val="32"/>
        </w:rPr>
        <w:t xml:space="preserve">Частина 1 — Нація як кристалографічна подія (CCDR)</w:t>
      </w:r>
    </w:p>
    <w:p>
      <w:pPr>
        <w:pStyle w:val="Heading2"/>
        <w:spacing w:before="300" w:after="140"/>
      </w:pPr>
      <w:r>
        <w:rPr>
          <w:rFonts w:ascii="Arial" w:cs="Arial" w:eastAsia="Arial" w:hAnsi="Arial"/>
          <w:b/>
          <w:bCs/>
          <w:sz w:val="26"/>
          <w:szCs w:val="26"/>
        </w:rPr>
        <w:t xml:space="preserve">1.1  Переднаціональне перенасичене поле</w:t>
      </w:r>
    </w:p>
    <w:p>
      <w:pPr>
        <w:spacing w:before="80" w:after="100"/>
        <w:jc w:val="both"/>
      </w:pPr>
      <w:r>
        <w:rPr>
          <w:rFonts w:ascii="Arial" w:cs="Arial" w:eastAsia="Arial" w:hAnsi="Arial"/>
          <w:sz w:val="22"/>
          <w:szCs w:val="22"/>
        </w:rPr>
        <w:t xml:space="preserve">До того, як будь-яка нація постає, існує перенасичене донаціональне поле: населення, що спільно займає територію, має часткову мовну близькість, спільних ворогів, релігійну практику, що перетинається, і торговельні мережі. У нотації CCDR це умова S_cosmo » 1 — середовище, що охолоджується, інформаційна щільність якого зросла понад рівноважну ємність існуючої структури, але події нуклеації ще не відбулося. Спільні образи накопичуються. Колективна пам'ять глибшає.</w:t>
      </w:r>
    </w:p>
    <w:p>
      <w:pPr>
        <w:spacing w:before="80" w:after="100"/>
        <w:jc w:val="both"/>
      </w:pPr>
      <w:r>
        <w:rPr>
          <w:rFonts w:ascii="Arial" w:cs="Arial" w:eastAsia="Arial" w:hAnsi="Arial"/>
          <w:sz w:val="22"/>
          <w:szCs w:val="22"/>
        </w:rPr>
        <w:t xml:space="preserve">Механізм Кіббла описує саме цей стан: коли система швидко гаситься через перехід з порушенням симетрії, параметр порядку не може корелювати на відстанях, більших за причинний горизонт на момент загартування. Утворюються кілька незалежних ядер нуклеації, кожне з локально вибраною орієнтацією. Матеріал, що виходить, є полікристалічним — багато зерен з різними орієнтаціями, розділених межами зерен. Це є структурним джерелом регіональної та етнічної різноманітності всередині нації.</w:t>
      </w:r>
    </w:p>
    <w:p>
      <w:pPr>
        <w:pStyle w:val="Heading2"/>
        <w:spacing w:before="300" w:after="140"/>
      </w:pPr>
      <w:r>
        <w:rPr>
          <w:rFonts w:ascii="Arial" w:cs="Arial" w:eastAsia="Arial" w:hAnsi="Arial"/>
          <w:b/>
          <w:bCs/>
          <w:sz w:val="26"/>
          <w:szCs w:val="26"/>
        </w:rPr>
        <w:t xml:space="preserve">1.2  Подія нуклеації</w:t>
      </w:r>
    </w:p>
    <w:p>
      <w:pPr>
        <w:spacing w:before="80" w:after="100"/>
        <w:jc w:val="both"/>
      </w:pPr>
      <w:r>
        <w:rPr>
          <w:rFonts w:ascii="Arial" w:cs="Arial" w:eastAsia="Arial" w:hAnsi="Arial"/>
          <w:sz w:val="22"/>
          <w:szCs w:val="22"/>
        </w:rPr>
        <w:t xml:space="preserve">Ядро нуклеації є специфічним у кожному історично документованому випадку: харизматичний засновник, вирішальна битва, конституційна декларація, спільна катастрофа. У термінах CCDR це топологічний дефект, навколо якого починає організовуватися кристалічна решітка. Усе подальше зростання повинне узгоджуватися з початковою орієнтацією, встановленою в цей момент.</w:t>
      </w:r>
    </w:p>
    <w:p>
      <w:pPr>
        <w:spacing w:before="80" w:after="100"/>
        <w:jc w:val="both"/>
      </w:pPr>
      <w:r>
        <w:rPr>
          <w:rFonts w:ascii="Arial" w:cs="Arial" w:eastAsia="Arial" w:hAnsi="Arial"/>
          <w:sz w:val="22"/>
          <w:szCs w:val="22"/>
        </w:rPr>
        <w:t xml:space="preserve">Франція нуклеювалася навколо якобінцької республіки — її решітка назавжди орієнтована на абстрактного громадянина як основну одиницю. Найбільш свіжа подія кристалізації України — повномасштабне вторгнення 2022 року, раптове насичення голографічної межі, що проектувало розмите доіснуюче культурне поле в чітко визначений кристал.</w:t>
      </w:r>
    </w:p>
    <w:p>
      <w:pPr>
        <w:pStyle w:val="Heading2"/>
        <w:spacing w:before="300" w:after="140"/>
      </w:pPr>
      <w:r>
        <w:rPr>
          <w:rFonts w:ascii="Arial" w:cs="Arial" w:eastAsia="Arial" w:hAnsi="Arial"/>
          <w:b/>
          <w:bCs/>
          <w:sz w:val="26"/>
          <w:szCs w:val="26"/>
        </w:rPr>
        <w:t xml:space="preserve">1.3  Два фононні сектори національної ідентичності</w:t>
      </w:r>
    </w:p>
    <w:p>
      <w:pPr>
        <w:spacing w:before="80" w:after="100"/>
        <w:jc w:val="both"/>
      </w:pPr>
      <w:r>
        <w:rPr>
          <w:rFonts w:ascii="Arial" w:cs="Arial" w:eastAsia="Arial" w:hAnsi="Arial"/>
          <w:sz w:val="22"/>
          <w:szCs w:val="22"/>
        </w:rPr>
        <w:t xml:space="preserve">Акустичний сектор несе все, що поширюється офіційними каналами: стандартна мова, правова система, національна міфологія в підручниках, прапор, гімн. Він поширюється зі швидкістю друкарського верстата, антени трансляції, обов'язкової програми. Власні інструменти держави вимірюють його безпосередньо.</w:t>
      </w:r>
    </w:p>
    <w:p>
      <w:pPr>
        <w:spacing w:before="80" w:after="100"/>
        <w:jc w:val="both"/>
      </w:pPr>
      <w:r>
        <w:rPr>
          <w:rFonts w:ascii="Arial" w:cs="Arial" w:eastAsia="Arial" w:hAnsi="Arial"/>
          <w:sz w:val="22"/>
          <w:szCs w:val="22"/>
        </w:rPr>
        <w:t xml:space="preserve">Оптичний сектор — це все, що не поширюється офіційними каналами: діалекти та народне мовлення, релігійна практика, що триває підпільно, родові структури, що передують національній державі і відновлюються під час кризи, традиції їжі, тілесна пам'ять. Точно як темна матерія CCDR, цей сектор ортогональний до акустичного — він не взаємодіє з інструментами держави і проходить крізь них. Каталонська, вельшська, українська за радянського панування — жодна не зникла під тиском, бо вони були закодовані в оптичному секторі.</w:t>
      </w:r>
    </w:p>
    <w:p>
      <w:pPr>
        <w:pStyle w:val="Heading2"/>
        <w:spacing w:before="300" w:after="140"/>
      </w:pPr>
      <w:r>
        <w:rPr>
          <w:rFonts w:ascii="Arial" w:cs="Arial" w:eastAsia="Arial" w:hAnsi="Arial"/>
          <w:b/>
          <w:bCs/>
          <w:sz w:val="26"/>
          <w:szCs w:val="26"/>
        </w:rPr>
        <w:t xml:space="preserve">1.4  Національна стала решітки</w:t>
      </w:r>
    </w:p>
    <w:p>
      <w:pPr>
        <w:spacing w:before="80" w:after="100"/>
        <w:jc w:val="both"/>
      </w:pPr>
      <w:r>
        <w:rPr>
          <w:rFonts w:ascii="Arial" w:cs="Arial" w:eastAsia="Arial" w:hAnsi="Arial"/>
          <w:sz w:val="22"/>
          <w:szCs w:val="22"/>
        </w:rPr>
        <w:t xml:space="preserve">У CCDR масштаб BAO r* ≈ 147 Мпк є фундаментальною просторовою частотою космічного кристала. Нація має точний аналог: її основна поведінкова модель — характерний спосіб, у який вона поводиться з колективною загрозою, внутрішнім конфліктом, владою, соромом і честю. Це не тільки генетична передача. Це структурна довжина хвилі, відбита при нуклеації і збережена обома секторами одночасно.</w:t>
      </w:r>
    </w:p>
    <w:p>
      <w:pPr>
        <w:pStyle w:val="Heading2"/>
        <w:spacing w:before="300" w:after="140"/>
      </w:pPr>
      <w:r>
        <w:rPr>
          <w:rFonts w:ascii="Arial" w:cs="Arial" w:eastAsia="Arial" w:hAnsi="Arial"/>
          <w:b/>
          <w:bCs/>
          <w:sz w:val="26"/>
          <w:szCs w:val="26"/>
        </w:rPr>
        <w:t xml:space="preserve">1.5  Натяг Хаббла як проблема центру і периферії</w:t>
      </w:r>
    </w:p>
    <w:p>
      <w:pPr>
        <w:spacing w:before="80" w:after="100"/>
        <w:jc w:val="both"/>
      </w:pPr>
      <w:r>
        <w:rPr>
          <w:rFonts w:ascii="Arial" w:cs="Arial" w:eastAsia="Arial" w:hAnsi="Arial"/>
          <w:sz w:val="22"/>
          <w:szCs w:val="22"/>
        </w:rPr>
        <w:t xml:space="preserve">Кожна географічно розширена нація містить структурну невідповідність вимірювань. Інструменти центру вибірковують глобальне акустичне поле — середнє значення за всю історію з моменту засновної кристалізації. Периферія займає зерно порожнини — регіон, який нуклеював пізніше, з іншого насіння, з локально підвищеною сталою решітки. Обидва вимірюють правильно. Розбіжність ~8% не є помилкою, до якої варто застосовувати корекцію; це ефект межі зерен, структурно передбачений.</w:t>
      </w:r>
    </w:p>
    <w:p>
      <w:pPr>
        <w:spacing w:before="80" w:after="100"/>
        <w:jc w:val="both"/>
      </w:pPr>
      <w:r>
        <w:rPr>
          <w:rFonts w:ascii="Arial" w:cs="Arial" w:eastAsia="Arial" w:hAnsi="Arial"/>
          <w:sz w:val="22"/>
          <w:szCs w:val="22"/>
        </w:rPr>
        <w:t xml:space="preserve">Централізаційні кампанії, які намагаються налагодити натяг Хаббла, наполягаючи на тому, щоб усі вимірювальні прилади повертали значення H₀ = 67,4, не працюють. Інструменти зерна порожнини не зіпсовані. Вони правильно вимірюють іншу фізичну реальність.</w:t>
      </w:r>
    </w:p>
    <w:p>
      <w:pPr>
        <w:pStyle w:val="Heading2"/>
        <w:spacing w:before="300" w:after="140"/>
      </w:pPr>
      <w:r>
        <w:rPr>
          <w:rFonts w:ascii="Arial" w:cs="Arial" w:eastAsia="Arial" w:hAnsi="Arial"/>
          <w:b/>
          <w:bCs/>
          <w:sz w:val="26"/>
          <w:szCs w:val="26"/>
        </w:rPr>
        <w:t xml:space="preserve">1.6  Насичення голографічної межі і національна криза</w:t>
      </w:r>
    </w:p>
    <w:p>
      <w:pPr>
        <w:spacing w:before="80" w:after="100"/>
        <w:jc w:val="both"/>
      </w:pPr>
      <w:r>
        <w:rPr>
          <w:rFonts w:ascii="Arial" w:cs="Arial" w:eastAsia="Arial" w:hAnsi="Arial"/>
          <w:sz w:val="22"/>
          <w:szCs w:val="22"/>
        </w:rPr>
        <w:t xml:space="preserve">Центральний механізм CCDR: коли інформаційний зміст насичує голографічну межу, відбувається фазовий перехід. Національна структура може поглинути обмежену щільність внутрішньої суперечності, нерозв'язаних образ і структурної неефективності до насичення межі. Накопичення не є лінійним — воно слідує рівнянню рухомого вакууму, з повільним наростанням на початку і експоненційним прискоренням перед насиченням. Це відповідає феноменології революцій: десятиліття відносної стабільності, за якими йде блискавичний колапс.</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2 — Нація як розподілена нейронна архітектура (jneopallium)</w:t>
      </w:r>
    </w:p>
    <w:p>
      <w:pPr>
        <w:pStyle w:val="Heading2"/>
        <w:spacing w:before="300" w:after="140"/>
      </w:pPr>
      <w:r>
        <w:rPr>
          <w:rFonts w:ascii="Arial" w:cs="Arial" w:eastAsia="Arial" w:hAnsi="Arial"/>
          <w:b/>
          <w:bCs/>
          <w:sz w:val="26"/>
          <w:szCs w:val="26"/>
        </w:rPr>
        <w:t xml:space="preserve">2.1  Громадяни як типізовані нейрони</w:t>
      </w:r>
    </w:p>
    <w:p>
      <w:pPr>
        <w:spacing w:before="80" w:after="100"/>
        <w:jc w:val="both"/>
      </w:pPr>
      <w:r>
        <w:rPr>
          <w:rFonts w:ascii="Arial" w:cs="Arial" w:eastAsia="Arial" w:hAnsi="Arial"/>
          <w:sz w:val="22"/>
          <w:szCs w:val="22"/>
        </w:rPr>
        <w:t xml:space="preserve">Кожен громадянин у фреймворку jneopallium є INeuron з певною конфігурацією рецепторів. Різні громадяни мають різні ланцюжки ISignalProcessor — різну чутливість до економічних сигналів загрози, статусних сигналів, сигналів солідарності та сигналів морального порушення. Сукупна політична поведінка нації є емерджентним виходом цього популяційного циклу activate(), що виконується на мільярдах гетерогенних нейронів одночасно.</w:t>
      </w:r>
    </w:p>
    <w:p>
      <w:pPr>
        <w:pStyle w:val="Heading2"/>
        <w:spacing w:before="300" w:after="140"/>
      </w:pPr>
      <w:r>
        <w:rPr>
          <w:rFonts w:ascii="Arial" w:cs="Arial" w:eastAsia="Arial" w:hAnsi="Arial"/>
          <w:b/>
          <w:bCs/>
          <w:sz w:val="26"/>
          <w:szCs w:val="26"/>
        </w:rPr>
        <w:t xml:space="preserve">2.2  П'ять часових масштабів національного життя</w:t>
      </w:r>
    </w:p>
    <w:p>
      <w:pPr>
        <w:spacing w:before="80" w:after="100"/>
        <w:jc w:val="both"/>
      </w:pPr>
      <w:r>
        <w:rPr>
          <w:rFonts w:ascii="Arial" w:cs="Arial" w:eastAsia="Arial" w:hAnsi="Arial"/>
          <w:sz w:val="22"/>
          <w:szCs w:val="22"/>
        </w:rPr>
        <w:t xml:space="preserve">Двоциклова архітектура jneopallium створює п'ять природних часових масштабів з відношенням швидкого/повільного N = 10:</w:t>
      </w:r>
    </w:p>
    <w:p>
      <w:pPr>
        <w:spacing w:before="60" w:after="60"/>
        <w:ind w:left="720" w:hanging="360"/>
      </w:pPr>
      <w:r>
        <w:rPr>
          <w:rFonts w:ascii="Arial" w:cs="Arial" w:eastAsia="Arial" w:hAnsi="Arial"/>
          <w:sz w:val="22"/>
          <w:szCs w:val="22"/>
        </w:rPr>
        <w:t xml:space="preserve">•  Швидкий цикл, епоха 1: новинний цикл, индивідуальні політичні акти, щоденні економічні операції.</w:t>
      </w:r>
    </w:p>
    <w:p>
      <w:pPr>
        <w:spacing w:before="60" w:after="60"/>
        <w:ind w:left="720" w:hanging="360"/>
      </w:pPr>
      <w:r>
        <w:rPr>
          <w:rFonts w:ascii="Arial" w:cs="Arial" w:eastAsia="Arial" w:hAnsi="Arial"/>
          <w:sz w:val="22"/>
          <w:szCs w:val="22"/>
        </w:rPr>
        <w:t xml:space="preserve">•  Швидкий цикл, епохи 2–3: виборчий цикл, законодавчі сесії, формування наративу медіа.</w:t>
      </w:r>
    </w:p>
    <w:p>
      <w:pPr>
        <w:spacing w:before="60" w:after="60"/>
        <w:ind w:left="720" w:hanging="360"/>
      </w:pPr>
      <w:r>
        <w:rPr>
          <w:rFonts w:ascii="Arial" w:cs="Arial" w:eastAsia="Arial" w:hAnsi="Arial"/>
          <w:sz w:val="22"/>
          <w:szCs w:val="22"/>
        </w:rPr>
        <w:t xml:space="preserve">•  Повільний цикл, епоха 1: демографічні зміни, поколінна зміна, дрейф інституцій.</w:t>
      </w:r>
    </w:p>
    <w:p>
      <w:pPr>
        <w:spacing w:before="60" w:after="60"/>
        <w:ind w:left="720" w:hanging="360"/>
      </w:pPr>
      <w:r>
        <w:rPr>
          <w:rFonts w:ascii="Arial" w:cs="Arial" w:eastAsia="Arial" w:hAnsi="Arial"/>
          <w:sz w:val="22"/>
          <w:szCs w:val="22"/>
        </w:rPr>
        <w:t xml:space="preserve">•  Повільний цикл, епоха 3: глибока культурна консолідація, міжпоколінна передача пам'яті, еволюція конституції.</w:t>
      </w:r>
    </w:p>
    <w:p>
      <w:pPr>
        <w:spacing w:before="60" w:after="60"/>
        <w:ind w:left="720" w:hanging="360"/>
      </w:pPr>
      <w:r>
        <w:rPr>
          <w:rFonts w:ascii="Arial" w:cs="Arial" w:eastAsia="Arial" w:hAnsi="Arial"/>
          <w:sz w:val="22"/>
          <w:szCs w:val="22"/>
        </w:rPr>
        <w:t xml:space="preserve">•  Повільний цикл, епоха 10: цивілізаційний масштаб, модуляція циклу CircadianNeuron.</w:t>
      </w:r>
    </w:p>
    <w:p>
      <w:r>
        <w:t xml:space="preserve"/>
      </w:r>
    </w:p>
    <w:p>
      <w:pPr>
        <w:spacing w:before="80" w:after="100"/>
        <w:jc w:val="both"/>
      </w:pPr>
      <w:r>
        <w:rPr>
          <w:rFonts w:ascii="Arial" w:cs="Arial" w:eastAsia="Arial" w:hAnsi="Arial"/>
          <w:sz w:val="22"/>
          <w:szCs w:val="22"/>
        </w:rPr>
        <w:t xml:space="preserve">Асиметричне правило частоти — LongTermMemoryNeuron читає на повільній епосі 1, але записує на повільній епосі 3 — пояснює, чому національна пам'ять є консервативною: запис нової пам'яті втричі повільніший, ніж читання існуючої. Одне покоління миру не перезаписує століття травми.</w:t>
      </w:r>
    </w:p>
    <w:p>
      <w:pPr>
        <w:pStyle w:val="Heading2"/>
        <w:spacing w:before="300" w:after="140"/>
      </w:pPr>
      <w:r>
        <w:rPr>
          <w:rFonts w:ascii="Arial" w:cs="Arial" w:eastAsia="Arial" w:hAnsi="Arial"/>
          <w:b/>
          <w:bCs/>
          <w:sz w:val="26"/>
          <w:szCs w:val="26"/>
        </w:rPr>
        <w:t xml:space="preserve">2.3  Мова як SpikeSignal швидкого циклу</w:t>
      </w:r>
    </w:p>
    <w:p>
      <w:pPr>
        <w:spacing w:before="80" w:after="100"/>
        <w:jc w:val="both"/>
      </w:pPr>
      <w:r>
        <w:rPr>
          <w:rFonts w:ascii="Arial" w:cs="Arial" w:eastAsia="Arial" w:hAnsi="Arial"/>
          <w:sz w:val="22"/>
          <w:szCs w:val="22"/>
        </w:rPr>
        <w:t xml:space="preserve">Мова є SpikeSignal національної мережі — канал швидкого циклу, що передає явні, типізовані, зважені сигнали. Правило STDPNeuron з часозалежною пластичністю пояснює, чому мова є настільки вирішальною у формуванні нації: предспайк, що передує постспайк, записує сильне ДДП-з'єднання. Покоління, яке першим оволодіває стандартизовану національну мову, має свій LongTermMemoryNeuron, записаний під час максимального вікна ДДП.</w:t>
      </w:r>
    </w:p>
    <w:p>
      <w:pPr>
        <w:pStyle w:val="Heading2"/>
        <w:spacing w:before="300" w:after="140"/>
      </w:pPr>
      <w:r>
        <w:rPr>
          <w:rFonts w:ascii="Arial" w:cs="Arial" w:eastAsia="Arial" w:hAnsi="Arial"/>
          <w:b/>
          <w:bCs/>
          <w:sz w:val="26"/>
          <w:szCs w:val="26"/>
        </w:rPr>
        <w:t xml:space="preserve">2.4  Конституція як EthicalPriorityNeuron</w:t>
      </w:r>
    </w:p>
    <w:p>
      <w:pPr>
        <w:spacing w:before="80" w:after="100"/>
        <w:jc w:val="both"/>
      </w:pPr>
      <w:r>
        <w:rPr>
          <w:rFonts w:ascii="Arial" w:cs="Arial" w:eastAsia="Arial" w:hAnsi="Arial"/>
          <w:sz w:val="22"/>
          <w:szCs w:val="22"/>
        </w:rPr>
        <w:t xml:space="preserve">Найточніший структурний внесок jneopallium у політичну теорію: EthicalPriorityNeuron — жорсткі обмеження, непорушні, скомпільовані при конструюванні, не модифіковані жодним сигналом часу виконання.</w:t>
      </w:r>
    </w:p>
    <w:p>
      <w:pPr>
        <w:spacing w:before="80" w:after="100"/>
        <w:jc w:val="both"/>
      </w:pPr>
      <w:r>
        <w:rPr>
          <w:rFonts w:ascii="Arial" w:cs="Arial" w:eastAsia="Arial" w:hAnsi="Arial"/>
          <w:sz w:val="22"/>
          <w:szCs w:val="22"/>
        </w:rPr>
        <w:t xml:space="preserve">Три жорсткі обмеження відповідають трьом найглибшим конституційним заборонам:</w:t>
      </w:r>
    </w:p>
    <w:p>
      <w:pPr>
        <w:spacing w:before="60" w:after="60"/>
        <w:ind w:left="720" w:hanging="360"/>
      </w:pPr>
      <w:r>
        <w:rPr>
          <w:rFonts w:ascii="Arial" w:cs="Arial" w:eastAsia="Arial" w:hAnsi="Arial"/>
          <w:sz w:val="22"/>
          <w:szCs w:val="22"/>
        </w:rPr>
        <w:t xml:space="preserve">•  Заборона геноциду або державного вбивства громадян.</w:t>
      </w:r>
    </w:p>
    <w:p>
      <w:pPr>
        <w:spacing w:before="60" w:after="60"/>
        <w:ind w:left="720" w:hanging="360"/>
      </w:pPr>
      <w:r>
        <w:rPr>
          <w:rFonts w:ascii="Arial" w:cs="Arial" w:eastAsia="Arial" w:hAnsi="Arial"/>
          <w:sz w:val="22"/>
          <w:szCs w:val="22"/>
        </w:rPr>
        <w:t xml:space="preserve">•  Заборона систематичного обману власного населення державою.</w:t>
      </w:r>
    </w:p>
    <w:p>
      <w:pPr>
        <w:spacing w:before="60" w:after="60"/>
        <w:ind w:left="720" w:hanging="360"/>
      </w:pPr>
      <w:r>
        <w:rPr>
          <w:rFonts w:ascii="Arial" w:cs="Arial" w:eastAsia="Arial" w:hAnsi="Arial"/>
          <w:sz w:val="22"/>
          <w:szCs w:val="22"/>
        </w:rPr>
        <w:t xml:space="preserve">•  Заборона самозміни конституційного порядку простою більшістю.</w:t>
      </w:r>
    </w:p>
    <w:p>
      <w:r>
        <w:t xml:space="preserve"/>
      </w:r>
    </w:p>
    <w:p>
      <w:pPr>
        <w:spacing w:before="80" w:after="100"/>
        <w:jc w:val="both"/>
      </w:pPr>
      <w:r>
        <w:rPr>
          <w:rFonts w:ascii="Arial" w:cs="Arial" w:eastAsia="Arial" w:hAnsi="Arial"/>
          <w:sz w:val="22"/>
          <w:szCs w:val="22"/>
        </w:rPr>
        <w:t xml:space="preserve">Конституційний зssбій — модифікація власних ваг дискримінатора шкоди — це саме те, що відбувається під час демократичного відкату: правляча коаліція використовує більшість для зміни правил, які регулюють конституційний суд, виборчу комісію, доступ до ЗМІ.</w:t>
      </w:r>
    </w:p>
    <w:p>
      <w:pPr>
        <w:pStyle w:val="Heading2"/>
        <w:spacing w:before="300" w:after="140"/>
      </w:pPr>
      <w:r>
        <w:rPr>
          <w:rFonts w:ascii="Arial" w:cs="Arial" w:eastAsia="Arial" w:hAnsi="Arial"/>
          <w:b/>
          <w:bCs/>
          <w:sz w:val="26"/>
          <w:szCs w:val="26"/>
        </w:rPr>
        <w:t xml:space="preserve">2.5  Національна травма як MetaplasticityNeuron</w:t>
      </w:r>
    </w:p>
    <w:p>
      <w:pPr>
        <w:spacing w:before="80" w:after="100"/>
        <w:jc w:val="both"/>
      </w:pPr>
      <w:r>
        <w:rPr>
          <w:rFonts w:ascii="Arial" w:cs="Arial" w:eastAsia="Arial" w:hAnsi="Arial"/>
          <w:sz w:val="22"/>
          <w:szCs w:val="22"/>
        </w:rPr>
        <w:t xml:space="preserve">MetaplasticityNeuron знижує пластичність для стабільно надактивних нейронів і підвищує її для стабільно неактивних. Нація, що зазнала тривалого екстремального стресу, має цілі домени свого LongTermMemoryNeuron, переактивовані протягом десятиліть. MetaplasticityNeuron реагує структурно: знижує здатність дельтаweight саме в тих доменах.</w:t>
      </w:r>
    </w:p>
    <w:p>
      <w:pPr>
        <w:spacing w:before="80" w:after="100"/>
        <w:jc w:val="both"/>
      </w:pPr>
      <w:r>
        <w:rPr>
          <w:rFonts w:ascii="Arial" w:cs="Arial" w:eastAsia="Arial" w:hAnsi="Arial"/>
          <w:sz w:val="22"/>
          <w:szCs w:val="22"/>
        </w:rPr>
        <w:t xml:space="preserve">Післяголодоморна Україна, ПісляШоа Ізраїль, Післяподілу Польща — кожна з них несе структурно знижену пластичність у певних доменах. Це не патологія; це MetaplasticityNeuron, який працює правильно і вірно. Система не легко перекодує сигнали загрози як безпечні.</w:t>
      </w:r>
    </w:p>
    <w:p>
      <w:pPr>
        <w:pStyle w:val="Heading2"/>
        <w:spacing w:before="300" w:after="140"/>
      </w:pPr>
      <w:r>
        <w:rPr>
          <w:rFonts w:ascii="Arial" w:cs="Arial" w:eastAsia="Arial" w:hAnsi="Arial"/>
          <w:b/>
          <w:bCs/>
          <w:sz w:val="26"/>
          <w:szCs w:val="26"/>
        </w:rPr>
        <w:t xml:space="preserve">2.6  Тоталітаризм як захоплене запобігання циклів</w:t>
      </w:r>
    </w:p>
    <w:p>
      <w:pPr>
        <w:spacing w:before="80" w:after="100"/>
        <w:jc w:val="both"/>
      </w:pPr>
      <w:r>
        <w:rPr>
          <w:rFonts w:ascii="Arial" w:cs="Arial" w:eastAsia="Arial" w:hAnsi="Arial"/>
          <w:sz w:val="22"/>
          <w:szCs w:val="22"/>
        </w:rPr>
        <w:t xml:space="preserve">LoopCircuitBreakerNeuron містить критичне правило: BREAK_CONNECTION завжди тимчасовий. У кожного втручання є параметр durationTicks, після якого початкові ваги відновлюються. Постійне видалення є структурною амнезією.</w:t>
      </w:r>
    </w:p>
    <w:p>
      <w:pPr>
        <w:spacing w:before="80" w:after="100"/>
        <w:jc w:val="both"/>
      </w:pPr>
      <w:r>
        <w:rPr>
          <w:rFonts w:ascii="Arial" w:cs="Arial" w:eastAsia="Arial" w:hAnsi="Arial"/>
          <w:sz w:val="22"/>
          <w:szCs w:val="22"/>
        </w:rPr>
        <w:t xml:space="preserve">Тоталітаризм архітектурно визначається як політична система, яка постійно захопила LoopCircuitBreakerNeuron, вимкнула обмеження durationTicks і виконує постійні операції BREAK_CONNECTION на каналах, які передають сигнали помилок назад до шару планування. Зворотний зв'язок від Ефектори → Середовище → ErrorSignal → оновлення ваг розірвано. Система входить у стан, коли її ActionSelectionNeuron продовжує фіксувати execute=true для дій, які спричиняють великі від'ємні дельта, але ці дельта ніколи не досягають шару оновлення ваг.</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Частина 3 — Синтез: Формування нації як двоканальний процес кристалізації</w:t>
      </w:r>
    </w:p>
    <w:p>
      <w:pPr>
        <w:pStyle w:val="Heading2"/>
        <w:spacing w:before="300" w:after="140"/>
      </w:pPr>
      <w:r>
        <w:rPr>
          <w:rFonts w:ascii="Arial" w:cs="Arial" w:eastAsia="Arial" w:hAnsi="Arial"/>
          <w:b/>
          <w:bCs/>
          <w:sz w:val="26"/>
          <w:szCs w:val="26"/>
        </w:rPr>
        <w:t xml:space="preserve">3.1  Повільний і швидкий канали ГА</w:t>
      </w:r>
    </w:p>
    <w:p>
      <w:pPr>
        <w:spacing w:before="80" w:after="100"/>
        <w:jc w:val="both"/>
      </w:pPr>
      <w:r>
        <w:rPr>
          <w:rFonts w:ascii="Arial" w:cs="Arial" w:eastAsia="Arial" w:hAnsi="Arial"/>
          <w:sz w:val="22"/>
          <w:szCs w:val="22"/>
        </w:rPr>
        <w:t xml:space="preserve">Нація запускає ГА одночасно на двох каналах з принципово різними частотами. Швидкий канал (акустичні фонони / SpikeSignal) функціонує на часовому масштабі виборів, законодавства, культурного виробництва. Він високо ссприйнятливий до маніпулювання нейромодуляторами. НОРЕПІНЕФРИН — штучна загроза або страх — знижує поріг впевненості ActionSelectionNeuron, дозволяючи софтмакс переможцю фіксувати execute=true для дій, які були б відхилені в спокійному стані.</w:t>
      </w:r>
    </w:p>
    <w:p>
      <w:pPr>
        <w:spacing w:before="80" w:after="100"/>
        <w:jc w:val="both"/>
      </w:pPr>
      <w:r>
        <w:rPr>
          <w:rFonts w:ascii="Arial" w:cs="Arial" w:eastAsia="Arial" w:hAnsi="Arial"/>
          <w:sz w:val="22"/>
          <w:szCs w:val="22"/>
        </w:rPr>
        <w:t xml:space="preserve">Повільний канал (оптичні фонони / MetaplasticityNeuron / LongTermMemoryNeuron) функціонує на часовому масштабі поколінь. Нації, що намагаються переписати свою пам'ять повільного циклу силоу — культурні революції, радянські антирелігійні кампанії, колоніальні асиміляційні програми — не досягають видалення оптичного сектора. Пригноблення є протилежністю стирання.</w:t>
      </w:r>
    </w:p>
    <w:p>
      <w:pPr>
        <w:pStyle w:val="Heading2"/>
        <w:spacing w:before="300" w:after="140"/>
      </w:pPr>
      <w:r>
        <w:rPr>
          <w:rFonts w:ascii="Arial" w:cs="Arial" w:eastAsia="Arial" w:hAnsi="Arial"/>
          <w:b/>
          <w:bCs/>
          <w:sz w:val="26"/>
          <w:szCs w:val="26"/>
        </w:rPr>
        <w:t xml:space="preserve">3.2  Чому нації зазнають невдач</w:t>
      </w:r>
    </w:p>
    <w:p>
      <w:pPr>
        <w:spacing w:before="80" w:after="100"/>
        <w:jc w:val="both"/>
      </w:pPr>
      <w:r>
        <w:rPr>
          <w:rFonts w:ascii="Arial" w:cs="Arial" w:eastAsia="Arial" w:hAnsi="Arial"/>
          <w:sz w:val="22"/>
          <w:szCs w:val="22"/>
        </w:rPr>
        <w:t xml:space="preserve">Обидва фреймворки генерують однакове структурне предбачення з різних напрямків: держави зазнають невдач не через хибність офіційного нарративу, а через захоплення дискримінатора шкоди, постійні операції запобіжного роз'єднання зв'язків і розірвані канали зворотного зв'язку.</w:t>
      </w:r>
    </w:p>
    <w:p>
      <w:pPr>
        <w:spacing w:before="80" w:after="100"/>
        <w:jc w:val="both"/>
      </w:pPr>
      <w:r>
        <w:rPr>
          <w:rFonts w:ascii="Arial" w:cs="Arial" w:eastAsia="Arial" w:hAnsi="Arial"/>
          <w:sz w:val="22"/>
          <w:szCs w:val="22"/>
        </w:rPr>
        <w:t xml:space="preserve">CCDR передбачає: нації зазнають невдач, коли межі зерен придушуються, а не допускаються. jneopallium передбачає: нації зазнають невдач, коли LoopCircuitBreakerNeuron захоплюється назавжди (тоталітаризм), коли обмеження EthicalPriorityNeuron змінюються під час виконання (конституційний відкат), або коли HarmGateNeuron обходять (надзвичайні повноваження, які ніколи не спливають).</w:t>
      </w:r>
    </w:p>
    <w:p>
      <w:pPr>
        <w:pStyle w:val="Heading2"/>
        <w:spacing w:before="300" w:after="140"/>
      </w:pPr>
      <w:r>
        <w:rPr>
          <w:rFonts w:ascii="Arial" w:cs="Arial" w:eastAsia="Arial" w:hAnsi="Arial"/>
          <w:b/>
          <w:bCs/>
          <w:sz w:val="26"/>
          <w:szCs w:val="26"/>
        </w:rPr>
        <w:t xml:space="preserve">3.3  Шар результату: наймолодше покоління як ненасичений кристал</w:t>
      </w:r>
    </w:p>
    <w:p>
      <w:pPr>
        <w:spacing w:before="80" w:after="100"/>
        <w:jc w:val="both"/>
      </w:pPr>
      <w:r>
        <w:rPr>
          <w:rFonts w:ascii="Arial" w:cs="Arial" w:eastAsia="Arial" w:hAnsi="Arial"/>
          <w:sz w:val="22"/>
          <w:szCs w:val="22"/>
        </w:rPr>
        <w:t xml:space="preserve">У обох фреймворках наймолодше покоління займає шар результату — вузол, який отримав усю попередню обробку, але ще не зафіксував execute=true для повної кристалізації. Це найцінніший і найбільш вразливий ресурс нації. Критичний період, під час якого STDPNeuron швидкого циклу записує найглибші ДДП-з'єднання, є незворотним. Те, що записано під час максимальної пластичності, формує сталу решітки на десятиліття.</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Висновок</w:t>
      </w:r>
    </w:p>
    <w:p>
      <w:pPr>
        <w:spacing w:before="80" w:after="100"/>
        <w:jc w:val="both"/>
      </w:pPr>
      <w:r>
        <w:rPr>
          <w:rFonts w:ascii="Arial" w:cs="Arial" w:eastAsia="Arial" w:hAnsi="Arial"/>
          <w:sz w:val="22"/>
          <w:szCs w:val="22"/>
        </w:rPr>
        <w:t xml:space="preserve">Формування нації, розглянуте одночасно через CCDR і jneopallium, не є ні суспільним договором, ні органічним зростанням примордіальної сутності. Це подія фазового переходу в інформаційному полі: перенасичене донаціональне поле нуклеює навколо топологічного дефекту, кристалізується в структуру, яка несе як акустичний, так і оптичний фононні сектори, розвиває межі зерен, що є структурно передбаченими, а не історично випадковими.</w:t>
      </w:r>
    </w:p>
    <w:p>
      <w:pPr>
        <w:spacing w:before="80" w:after="100"/>
        <w:jc w:val="both"/>
      </w:pPr>
      <w:r>
        <w:rPr>
          <w:rFonts w:ascii="Arial" w:cs="Arial" w:eastAsia="Arial" w:hAnsi="Arial"/>
          <w:sz w:val="22"/>
          <w:szCs w:val="22"/>
        </w:rPr>
        <w:t xml:space="preserve">Архітектура jneopallium додає нейронний механізм: розподілена мережа громадян-нейронів, що функціонує на п'яти часових масштабах, утримується конституційним EthicalPriorityNeuron, керована HarmGateNeuron, що за замовчуванням за замовчуванням за замовчуванням відображає UNCERTAIN як HARMFUL, і вразлива до конкретних патологій позитивного розбігання.</w:t>
      </w:r>
    </w:p>
    <w:p>
      <w:pPr>
        <w:spacing w:before="80" w:after="100"/>
        <w:jc w:val="both"/>
      </w:pPr>
      <w:r>
        <w:rPr>
          <w:rFonts w:ascii="Arial" w:cs="Arial" w:eastAsia="Arial" w:hAnsi="Arial"/>
          <w:sz w:val="22"/>
          <w:szCs w:val="22"/>
        </w:rPr>
        <w:t xml:space="preserve">Нація, яка переживає власні фазові переходи, — не та, що має найбільш однорідний кристал. Це та, що має найбільш міцну архітектуру: багато зерен у продуктивному напруженні, межі управляються, а не придушуються, пам'ять збережена, а не ампутована.</w:t>
      </w:r>
    </w:p>
    <w:p>
      <w:pPr>
        <w:pBdr>
          <w:bottom w:val="single" w:color="2E5496" w:sz="4" w:space="1"/>
        </w:pBdr>
        <w:spacing w:before="160" w:after="160"/>
      </w:pPr>
      <w:r>
        <w:t xml:space="preserve"/>
      </w:r>
    </w:p>
    <w:p>
      <w:pPr>
        <w:pStyle w:val="Heading1"/>
        <w:spacing w:before="400" w:after="180"/>
      </w:pPr>
      <w:r>
        <w:rPr>
          <w:rFonts w:ascii="Arial" w:cs="Arial" w:eastAsia="Arial" w:hAnsi="Arial"/>
          <w:b/>
          <w:bCs/>
          <w:sz w:val="32"/>
          <w:szCs w:val="32"/>
        </w:rPr>
        <w:t xml:space="preserve">Список літератури</w:t>
      </w:r>
    </w:p>
    <w:p>
      <w:pPr>
        <w:spacing w:before="80" w:after="100"/>
        <w:jc w:val="both"/>
      </w:pPr>
      <w:r>
        <w:rPr>
          <w:rFonts w:ascii="Arial" w:cs="Arial" w:eastAsia="Arial" w:hAnsi="Arial"/>
          <w:sz w:val="22"/>
          <w:szCs w:val="22"/>
        </w:rPr>
        <w:t xml:space="preserve">Раковський, Д. (2026). Кристалографічна космологія з вимірного скорочення (CCDR), Версія 6. IJSR SR24703042047.</w:t>
      </w:r>
    </w:p>
    <w:p>
      <w:pPr>
        <w:spacing w:before="80" w:after="100"/>
        <w:jc w:val="both"/>
      </w:pPr>
      <w:r>
        <w:rPr>
          <w:rFonts w:ascii="Arial" w:cs="Arial" w:eastAsia="Arial" w:hAnsi="Arial"/>
          <w:sz w:val="22"/>
          <w:szCs w:val="22"/>
        </w:rPr>
        <w:t xml:space="preserve">Раковський, Д. (2024). Framework for Natural Neuron Network Modeling: The Jneopallium Approach. International Journal of Science and Research (IJSR), 13(7), 284–286. https://dx.doi.org/10.21275/SR24703042047</w:t>
      </w:r>
    </w:p>
    <w:p>
      <w:pPr>
        <w:spacing w:before="80" w:after="100"/>
        <w:jc w:val="both"/>
      </w:pPr>
      <w:r>
        <w:rPr>
          <w:rFonts w:ascii="Arial" w:cs="Arial" w:eastAsia="Arial" w:hAnsi="Arial"/>
          <w:sz w:val="22"/>
          <w:szCs w:val="22"/>
        </w:rPr>
        <w:t xml:space="preserve">Kibble, T.W.B. (1976). Topology of cosmic domains and strings. Journal of Physics A: Mathematical and General, 9(8), 1387–1398.</w:t>
      </w:r>
    </w:p>
    <w:p>
      <w:pPr>
        <w:spacing w:before="80" w:after="100"/>
        <w:jc w:val="both"/>
      </w:pPr>
      <w:r>
        <w:rPr>
          <w:rFonts w:ascii="Arial" w:cs="Arial" w:eastAsia="Arial" w:hAnsi="Arial"/>
          <w:sz w:val="22"/>
          <w:szCs w:val="22"/>
        </w:rPr>
        <w:t xml:space="preserve">DESI Collaboration (2025). DESI DR2 baryon acoustic oscillations. arXiv:2503.14738.</w:t>
      </w:r>
    </w:p>
    <w:p>
      <w:pPr>
        <w:spacing w:before="80" w:after="100"/>
        <w:jc w:val="both"/>
      </w:pPr>
      <w:r>
        <w:rPr>
          <w:rFonts w:ascii="Arial" w:cs="Arial" w:eastAsia="Arial" w:hAnsi="Arial"/>
          <w:sz w:val="22"/>
          <w:szCs w:val="22"/>
        </w:rPr>
        <w:t xml:space="preserve">Hebb, D.O. (1949). The Organization of Behavior. Wiley.</w:t>
      </w:r>
    </w:p>
    <w:p>
      <w:pPr>
        <w:spacing w:before="80" w:after="100"/>
        <w:jc w:val="both"/>
      </w:pPr>
      <w:r>
        <w:rPr>
          <w:rFonts w:ascii="Arial" w:cs="Arial" w:eastAsia="Arial" w:hAnsi="Arial"/>
          <w:sz w:val="22"/>
          <w:szCs w:val="22"/>
        </w:rPr>
        <w:t xml:space="preserve">Song, S., Miller, K.D., &amp; Abbott, L.F. (2000). Competitive Hebbian learning through spike-timing-dependent synaptic plasticity. Nature Neuroscience, 3(9), 919–926.</w:t>
      </w:r>
    </w:p>
    <w:p>
      <w:pPr>
        <w:spacing w:before="80" w:after="100"/>
        <w:jc w:val="both"/>
      </w:pPr>
      <w:r>
        <w:rPr>
          <w:rFonts w:ascii="Arial" w:cs="Arial" w:eastAsia="Arial" w:hAnsi="Arial"/>
          <w:sz w:val="22"/>
          <w:szCs w:val="22"/>
        </w:rPr>
        <w:t xml:space="preserve">Репозиторій jneopallium: https://github.com/rakovpublic/jneopallium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Дмитро Раковський  ·  github.com/rakovpublic/jneopallium  ·  IJSR SR24703042047  ·  Стор.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Формування нації через призму CCDR та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80"/>
      <w:outlineLvl w:val="0"/>
    </w:pPr>
    <w:rPr>
      <w:rFonts w:ascii="Arial" w:cs="Arial" w:eastAsia="Arial" w:hAnsi="Arial"/>
      <w:b/>
      <w:bCs/>
      <w:color w:val="1F3864"/>
      <w:sz w:val="32"/>
      <w:szCs w:val="32"/>
    </w:rPr>
  </w:style>
  <w:style w:type="paragraph" w:styleId="Heading2">
    <w:name w:val="Heading 2"/>
    <w:basedOn w:val="Normal"/>
    <w:next w:val="Normal"/>
    <w:pPr>
      <w:spacing w:before="300" w:after="1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2026-03-16T11:47:33.722Z</dcterms:created>
  <dcterms:modified xsi:type="dcterms:W3CDTF">2026-03-16T11:47:33.724Z</dcterms:modified>
</cp:coreProperties>
</file>

<file path=docProps/custom.xml><?xml version="1.0" encoding="utf-8"?>
<Properties xmlns="http://schemas.openxmlformats.org/officeDocument/2006/custom-properties" xmlns:vt="http://schemas.openxmlformats.org/officeDocument/2006/docPropsVTypes"/>
</file>