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FB06D">
      <w:pPr>
        <w:pStyle w:val="22"/>
      </w:pPr>
      <w:bookmarkStart w:id="63" w:name="_GoBack"/>
      <w:r>
        <w:t xml:space="preserve">Crystallographic Cosmology from Dimensional Reduction </w:t>
      </w:r>
      <w:bookmarkEnd w:id="63"/>
      <w:r>
        <w:t>(CCDR v7.3)</w:t>
      </w:r>
    </w:p>
    <w:p w14:paraId="54D54ABB">
      <w:pPr>
        <w:pStyle w:val="21"/>
      </w:pPr>
      <w:r>
        <w:t>A Local, Asynchronous, Ongoing Cascade — Full Theory, Complete Prediction Set, Probability-Weighted Reducing Volume, Internal Cross-Links, and Empirical Status</w:t>
      </w:r>
    </w:p>
    <w:p w14:paraId="2F1962AA">
      <w:pPr>
        <w:pStyle w:val="16"/>
        <w:rPr>
          <w:rFonts w:hint="default"/>
          <w:lang w:val="en-GB"/>
        </w:rPr>
      </w:pPr>
      <w:r>
        <w:rPr>
          <w:rFonts w:hint="default"/>
          <w:lang w:val="en-GB"/>
        </w:rPr>
        <w:t>Rakovskyi Dmytro</w:t>
      </w:r>
    </w:p>
    <w:p w14:paraId="682897E0">
      <w:pPr>
        <w:pStyle w:val="16"/>
      </w:pPr>
      <w:r>
        <w:t>April 2026</w:t>
      </w:r>
    </w:p>
    <w:sdt>
      <w:sdtPr>
        <w:id w:val="147458547"/>
        <w:docPartObj>
          <w:docPartGallery w:val="Table of Contents"/>
          <w:docPartUnique/>
        </w:docPartObj>
      </w:sdtPr>
      <w:sdtContent>
        <w:p w14:paraId="7ECAC337">
          <w:pPr>
            <w:pStyle w:val="39"/>
          </w:pPr>
          <w:r>
            <w:t>Table of Contents</w:t>
          </w:r>
        </w:p>
        <w:p w14:paraId="6155F8FC">
          <w:r>
            <w:fldChar w:fldCharType="begin"/>
          </w:r>
          <w:r>
            <w:instrText xml:space="preserve">TOC \o "1-2" \h \z \u</w:instrText>
          </w:r>
          <w:r>
            <w:fldChar w:fldCharType="separate"/>
          </w:r>
          <w:r>
            <w:fldChar w:fldCharType="end"/>
          </w:r>
        </w:p>
      </w:sdtContent>
    </w:sdt>
    <w:p w14:paraId="32B08FEE">
      <w:pPr>
        <w:pStyle w:val="2"/>
      </w:pPr>
      <w:bookmarkStart w:id="0" w:name="abstract"/>
      <w:r>
        <w:t>Abstract</w:t>
      </w:r>
    </w:p>
    <w:p w14:paraId="76FDDFCF">
      <w:pPr>
        <w:pStyle w:val="23"/>
      </w:pPr>
      <w:r>
        <w:t>CCDR v7.3 is the current form of a framework for cosmological structure, dark matter, black-hole thermodynamics, and the cosmological constant, organised around one principle: when the information content of a local region saturates the holographic bound for its current dimensionality, a phase transition reduces the region to a lower-dimensional encoding, and the matter that fails to compactify during the transition survives as a dark-matter residue observable in the lower-dimensional world.</w:t>
      </w:r>
    </w:p>
    <w:p w14:paraId="46AEC4E2">
      <w:pPr>
        <w:pStyle w:val="3"/>
      </w:pPr>
      <w:r>
        <w:t>The framework treats dimensional reductions as local, asynchronous, and potentially ongoing — the same physics governs the Big Bang, black-hole formation, and de Sitter radiation. The number of bulk dimensions N is an observable quantity to be determined by counting distinct dark-matter species in direct detection, not a theoretical input. The framework explicitly forbids superluminal information transfer and respects thermodynamic time directionality.</w:t>
      </w:r>
    </w:p>
    <w:p w14:paraId="23273A83">
      <w:pPr>
        <w:pStyle w:val="3"/>
      </w:pPr>
      <w:r>
        <w:t xml:space="preserve">After five rounds of public-data testing (39 individual tests across Planck, Pantheon+, DESI DR2, NANOGrav, SPARC, KMOS3D, HEPData, LHCb, CMS, ALICE, XENONnT, LZ, PandaX-4T, and Euclid Q1), the framework has: one robust confirmation (local a₀ → Milgrom, anchor re-fit in round 5 on n = 8 galaxies / 80 points with 0.047 dex RMS); two suggestive positive signals (density-correlated κ in Euclid Q1 with six-way subset stability and cross-access-path robustness; </w:t>
      </w:r>
      <w:r>
        <w:rPr>
          <w:b/>
          <w:bCs/>
        </w:rPr>
        <w:t>PTA-proxy × density-κ positive cross-correlation at r = +0.524, same sign as P30, empirically supporting the CL2 reinterpretation of the old P8c wrong-sign result</w:t>
      </w:r>
      <w:r>
        <w:t>); one suggestive high-z trend (a₀ → cH₀, Spearman r = 0.886, p = 0.019); one three-point ν extractor (ν_MOND ≈ 5.08×10⁻³) that lands inside the framework’s [10⁻³, 10⁻²] band but disagrees with the SN-fit ν by up to 30× — reinforcing the low-z SN systematic interpretation via the CL1/CL2/CL3 triangle; one provisional N-ranking now moderated by the probability-weighted prior (E[n_peaks] ≈ 2 at ρ = 0.5, N = 11); several clean retractions; two proxy-level nulls on new predictions (P37 phase-space drift z ≈ 0.4; P38 void-wall kurtosis k₄ = 2.81 &lt; 4 threshold); and one structurally untestable hard core (cascade peak counting awaiting tonne-scale direct detection — window overlap achieved in round 5 via six HEPData limit curves crossing 0.5–3 TeV, but peak-resolution readiness not).</w:t>
      </w:r>
    </w:p>
    <w:p w14:paraId="78CEEC44">
      <w:pPr>
        <w:pStyle w:val="3"/>
      </w:pPr>
      <w:r>
        <w:rPr>
          <w:b/>
          <w:bCs/>
        </w:rPr>
        <w:t>Changes in v7.3.</w:t>
      </w:r>
      <w:r>
        <w:t xml:space="preserve"> (i) Every numbered prediction is given a full prose description, not just a status flag. (ii) The reducing-volume caveat is recast as a quantitative probability structure: species originating from stage k have presence probability P_presence(k) ~ (r_k/L_k)^{k-4} in our patch, so heavier (higher-dimension-origin) species are systematically more likely to be missing. (iii) Seven new predictions (P32–P38) are derived by chaining existing mechanisms without introducing new physics. (iv) Three internal cross-links (CL1–CL3) provide independent ν extractors and a reinterpretation of the P8c wrong-sign result as a reducing-volume probe. (v) Three new open problems are registered. (vi) Round-5 addendum (§18) presents a public-data twelve-test screening battery covering all new predictions and cross-links.</w:t>
      </w:r>
    </w:p>
    <w:p w14:paraId="38F18386">
      <w:pPr>
        <w:pStyle w:val="3"/>
      </w:pPr>
      <w:r>
        <w:rPr>
          <w:b/>
          <w:bCs/>
        </w:rPr>
        <w:t>Keywords:</w:t>
      </w:r>
      <w:r>
        <w:t xml:space="preserve"> dimensional reduction; cascade compactification; dark matter spectrum; local holographic principle; running vacuum; cosmic crystal; CDT; tensor networks; Kaluza–Klein tower; black hole thermodynamics; FTL prohibition; time directionality; reducing-volume probability.</w:t>
      </w:r>
    </w:p>
    <w:bookmarkEnd w:id="0"/>
    <w:p w14:paraId="08101834">
      <w:pPr>
        <w:pStyle w:val="2"/>
      </w:pPr>
      <w:bookmarkStart w:id="1" w:name="introduction-the-guiding-principle"/>
      <w:r>
        <w:t>1. Introduction: The Guiding Principle</w:t>
      </w:r>
    </w:p>
    <w:p w14:paraId="2D90CD61">
      <w:pPr>
        <w:pStyle w:val="4"/>
      </w:pPr>
      <w:bookmarkStart w:id="2" w:name="the-single-rule"/>
      <w:r>
        <w:t>1.1 The Single Rule</w:t>
      </w:r>
    </w:p>
    <w:p w14:paraId="47A62FBA">
      <w:pPr>
        <w:pStyle w:val="23"/>
      </w:pPr>
      <w:r>
        <w:t>The framework rests on one idea: dimensional reduction is a local, scale-dependent phase transition triggered whenever the information content of a region saturates the holographic bound for its current dimensionality. The CCDR order parameter is χ_k(V, t) ≡ S(V, t) / [A(∂V, t) / (4G_k)]. When χ_k → 1, the k-dimensional description breaks down, and the region’s state must be re-encoded on its (k−1)-dimensional boundary. No information is lost, but the manifold on which the state is represented gains a lower dimension.</w:t>
      </w:r>
    </w:p>
    <w:p w14:paraId="47B86739">
      <w:pPr>
        <w:pStyle w:val="3"/>
      </w:pPr>
      <w:r>
        <w:t>This rule applies at every scale and every time. Three immediate consequences follow: (1) Black holes are regions where χ_4 → 1 locally in 3+1D spacetime; the event horizon is the phase boundary; Hawking radiation is the slow partial reversal. (2) De Sitter radiation is the cosmological analogue: the universe approaching the reduction threshold from the N-dimensional bulk. (3) The dark sector consists of matter that failed to compactify during earlier reductions.</w:t>
      </w:r>
    </w:p>
    <w:bookmarkEnd w:id="2"/>
    <w:p w14:paraId="6EAB027C">
      <w:pPr>
        <w:pStyle w:val="4"/>
      </w:pPr>
      <w:bookmarkStart w:id="3" w:name="locality-and-asynchrony"/>
      <w:r>
        <w:t>1.2 Locality and Asynchrony</w:t>
      </w:r>
    </w:p>
    <w:p w14:paraId="1797AAE4">
      <w:pPr>
        <w:pStyle w:val="23"/>
      </w:pPr>
      <w:r>
        <w:t>Prior versions (v5, v6) treated the cascade as either a single Big Bang event or a rapid early-universe sequence. That framing was internally inconsistent with the identification of black-hole formation and de Sitter radiation as ongoing reductions. v7 removed the inconsistency: every cascade stage is a locally triggered event. The Big Bang is only the earliest and most globally synchronised reduction in our patch, not the sole one.</w:t>
      </w:r>
    </w:p>
    <w:p w14:paraId="2838E923">
      <w:pPr>
        <w:pStyle w:val="3"/>
      </w:pPr>
      <w:r>
        <w:t xml:space="preserve">Each reduction stage k → k−1 can be: </w:t>
      </w:r>
      <w:r>
        <w:rPr>
          <w:b/>
          <w:bCs/>
        </w:rPr>
        <w:t>completed</w:t>
      </w:r>
      <w:r>
        <w:t xml:space="preserve"> (residue DM_k is a frozen relic), </w:t>
      </w:r>
      <w:r>
        <w:rPr>
          <w:b/>
          <w:bCs/>
        </w:rPr>
        <w:t>ongoing</w:t>
      </w:r>
      <w:r>
        <w:t xml:space="preserve"> (residue mass m_k(t) drifts, abundance Ω_k(t) grows), or </w:t>
      </w:r>
      <w:r>
        <w:rPr>
          <w:b/>
          <w:bCs/>
        </w:rPr>
        <w:t>not yet triggered</w:t>
      </w:r>
      <w:r>
        <w:t xml:space="preserve"> globally. Different patches of the universe can have different cascade histories, predicting density-correlated spatial variation in the local dark-sector composition.</w:t>
      </w:r>
    </w:p>
    <w:bookmarkEnd w:id="3"/>
    <w:p w14:paraId="43AB5607">
      <w:pPr>
        <w:pStyle w:val="4"/>
      </w:pPr>
      <w:bookmarkStart w:id="4" w:name="X0d896293ac1a852762d682efdec7c08ed330fa0"/>
      <w:r>
        <w:t>1.3 Fundamental Constraints: No FTL, No Time Travel</w:t>
      </w:r>
    </w:p>
    <w:p w14:paraId="5052652C">
      <w:pPr>
        <w:pStyle w:val="23"/>
      </w:pPr>
      <w:r>
        <w:t>The framework imposes two hard constraints that are consequences of the holographic principle and the RVM cooling structure, not additional assumptions:</w:t>
      </w:r>
    </w:p>
    <w:p w14:paraId="154B192E">
      <w:pPr>
        <w:pStyle w:val="3"/>
      </w:pPr>
      <w:r>
        <w:rPr>
          <w:b/>
          <w:bCs/>
        </w:rPr>
        <w:t>No superluminal information transfer.</w:t>
      </w:r>
      <w:r>
        <w:t xml:space="preserve"> The holographic bound S ≤ A/(4G) bounds information capacity per unit boundary area. Information transfer faster than light would require encoding information on a boundary that has not yet been causally constructed, violating the bound. No mechanism in the framework permits FTL signaling, and the causal structure of CDT (which enforces a foliation by construction) guarantees this at the microscopic level.</w:t>
      </w:r>
    </w:p>
    <w:p w14:paraId="661214F5">
      <w:pPr>
        <w:pStyle w:val="3"/>
      </w:pPr>
      <w:r>
        <w:rPr>
          <w:b/>
          <w:bCs/>
        </w:rPr>
        <w:t>Thermodynamic time directionality.</w:t>
      </w:r>
      <w:r>
        <w:t xml:space="preserve"> The RVM cooling curve ρ_vac(H) is monotonically decreasing in cosmic time (for ν &gt; 0). The cascade proceeds from higher dimensionality to lower, never in reverse under normal cosmological evolution. Hawking radiation is a partial, slow reversal at the astrophysical scale — it does not violate the global arrow because the total entropy (black hole + radiation) increases monotonically. There are no closed timelike curves in CDT, and the framework does not permit time travel in any form.</w:t>
      </w:r>
    </w:p>
    <w:p w14:paraId="0D298CC4">
      <w:pPr>
        <w:pStyle w:val="3"/>
      </w:pPr>
      <w:r>
        <w:t>These constraints are predictions. Any observation of genuine FTL signaling or backwards-in-time information transfer would falsify the framework at its foundations.</w:t>
      </w:r>
    </w:p>
    <w:bookmarkEnd w:id="4"/>
    <w:p w14:paraId="6638DBBA">
      <w:pPr>
        <w:pStyle w:val="4"/>
      </w:pPr>
      <w:bookmarkStart w:id="5" w:name="the-epistemic-commitment"/>
      <w:r>
        <w:t>1.4 The Epistemic Commitment</w:t>
      </w:r>
    </w:p>
    <w:p w14:paraId="64DE605C">
      <w:pPr>
        <w:pStyle w:val="23"/>
      </w:pPr>
      <w:r>
        <w:t>This framework prefers observations to mathematics. Where an algebraic construction agrees with an empirical measurement, we take that as a consistency check. Where they disagree, we discard the algebra. N is an observable, not a theoretical constant.</w:t>
      </w:r>
    </w:p>
    <w:bookmarkEnd w:id="1"/>
    <w:bookmarkEnd w:id="5"/>
    <w:p w14:paraId="118EE5A0">
      <w:pPr>
        <w:pStyle w:val="2"/>
      </w:pPr>
      <w:bookmarkStart w:id="6" w:name="the-running-vacuum-model"/>
      <w:r>
        <w:t>2. The Running Vacuum Model</w:t>
      </w:r>
    </w:p>
    <w:p w14:paraId="1AED06ED">
      <w:pPr>
        <w:pStyle w:val="4"/>
      </w:pPr>
      <w:bookmarkStart w:id="7" w:name="the-rvm-equation-of-state"/>
      <w:r>
        <w:t>2.1 The RVM Equation of State</w:t>
      </w:r>
    </w:p>
    <w:p w14:paraId="67044940">
      <w:pPr>
        <w:pStyle w:val="23"/>
      </w:pPr>
      <w:r>
        <w:t>ρ_vac(H) = C₀ + ν m² H²/M²_pl + α H⁴/H²_I, with C₀ the zero-point vacuum density, ν the one-loop running coefficient, α the inflation-scale coupling, H_I the inflationary Hubble scale. The continuity equation dρ_vac/dt = −dρ_matter/dt expresses bidirectional energy exchange between vacuum and matter.</w:t>
      </w:r>
    </w:p>
    <w:bookmarkEnd w:id="7"/>
    <w:p w14:paraId="04AF4581">
      <w:pPr>
        <w:pStyle w:val="4"/>
      </w:pPr>
      <w:bookmarkStart w:id="8" w:name="supersaturation-and-nucleation"/>
      <w:r>
        <w:t>2.2 Supersaturation and Nucleation</w:t>
      </w:r>
    </w:p>
    <w:p w14:paraId="55B626DC">
      <w:pPr>
        <w:pStyle w:val="23"/>
      </w:pPr>
      <w:r>
        <w:t>During inflation: S_cosmo = ρ_vac(H_I)/ρ_vac(H_∞) ~ (H_I/H_∞)⁴/α ≫ 1. The Kibble mechanism governs crystal formation with Zurek–Kibble spacing ξ ~ (H</w:t>
      </w:r>
      <w:r>
        <w:rPr>
          <w:i/>
          <w:iCs/>
        </w:rPr>
        <w:t>t</w:t>
      </w:r>
      <w:r>
        <w:t>)^{1/2} identified with r* ≈ 147 Mpc.</w:t>
      </w:r>
    </w:p>
    <w:bookmarkEnd w:id="8"/>
    <w:p w14:paraId="232473F1">
      <w:pPr>
        <w:pStyle w:val="4"/>
      </w:pPr>
      <w:bookmarkStart w:id="9" w:name="empirical-status-of-ν"/>
      <w:r>
        <w:t>2.3 Empirical Status of ν</w:t>
      </w:r>
    </w:p>
    <w:p w14:paraId="0FE613F0">
      <w:pPr>
        <w:pStyle w:val="23"/>
      </w:pPr>
      <w:r>
        <w:t>After four rounds, ν is constrained but ambiguous. Simplified P01-style fit: ν = 0.00116 ± 0.00098. Unified pipeline (full DESI DR2 covariance, Planck PR3 chain prior, Pantheon+ without intercept marginalisation): ν saturating prior bound at 0.030, 1.9σ against ν = 0. Leave-one-out and tomographic splits show the signal is carried by low-z SNe and vanishes at high z (0.66σ in SN(z&gt;0.5)+BAO, 0.0σ in all SN+BAO(low-z-only)).</w:t>
      </w:r>
    </w:p>
    <w:p w14:paraId="5416F3B3">
      <w:pPr>
        <w:pStyle w:val="3"/>
      </w:pPr>
      <w:r>
        <w:t>The most likely interpretation is a Pantheon+ low-z systematic. The framework carries ν in the range 10⁻³ ≤ ν ≤ 10⁻² until DESI DR3 reports. The Euclid Q1 density-κ test independently suggests the lower end (ν ≈ 10⁻³) based on the observed κ amplitude.</w:t>
      </w:r>
    </w:p>
    <w:bookmarkEnd w:id="9"/>
    <w:p w14:paraId="7D5C00E2">
      <w:pPr>
        <w:pStyle w:val="4"/>
      </w:pPr>
      <w:bookmarkStart w:id="10" w:name="rvm-as-the-cascade-cooling-curve"/>
      <w:r>
        <w:t>2.4 RVM as the Cascade Cooling Curve</w:t>
      </w:r>
    </w:p>
    <w:p w14:paraId="44207299">
      <w:pPr>
        <w:pStyle w:val="23"/>
      </w:pPr>
      <w:r>
        <w:t>ν governs H(t) and therefore R_k ~ c/H_k at each reduction epoch. The ordered mass tower: m_k ~ ℏ/R_k ~ ℏH_k/c. For ν = 10⁻³, consecutive ratios m_{k+1}/m_k ∈ [10, 100]; for ν = 10⁻², ratios ∈ [3, 30].</w:t>
      </w:r>
    </w:p>
    <w:bookmarkEnd w:id="6"/>
    <w:bookmarkEnd w:id="10"/>
    <w:p w14:paraId="55DDB1AD">
      <w:pPr>
        <w:pStyle w:val="2"/>
      </w:pPr>
      <w:bookmarkStart w:id="11" w:name="higher-dimensional-nucleation"/>
      <w:r>
        <w:t>3. Higher-Dimensional Nucleation</w:t>
      </w:r>
    </w:p>
    <w:p w14:paraId="01D934CE">
      <w:pPr>
        <w:pStyle w:val="4"/>
      </w:pPr>
      <w:bookmarkStart w:id="12" w:name="the-projection-map"/>
      <w:r>
        <w:t>3.1 The Projection Map</w:t>
      </w:r>
    </w:p>
    <w:p w14:paraId="4C5E5195">
      <w:pPr>
        <w:pStyle w:val="23"/>
      </w:pPr>
      <w:r>
        <w:t>ρ_3D(x) = ∫ ρ_ND(x,y) δ^{N−4}(y − y_brane) d^{N−4}y. Bulk point defects, strings, and walls project onto 3D monopoles, filaments, and sheets. The Randall–Sundrum warp factor K(y) = e^{−k|y|} exponentially suppresses g_eff.</w:t>
      </w:r>
    </w:p>
    <w:bookmarkEnd w:id="12"/>
    <w:p w14:paraId="652F0785">
      <w:pPr>
        <w:pStyle w:val="4"/>
      </w:pPr>
      <w:bookmarkStart w:id="13" w:name="the-big-bang-as-the-primary-reduction"/>
      <w:r>
        <w:t>3.2 The Big Bang as the Primary Reduction</w:t>
      </w:r>
    </w:p>
    <w:p w14:paraId="06EA4821">
      <w:pPr>
        <w:pStyle w:val="23"/>
      </w:pPr>
      <w:r>
        <w:t>H_initial = H_I, T_Bang ~ M_pl × (Vol_extra)^{1/4} ~ 10³² K. Horizon and flatness problems dissolve because all 3+1D points were in causal contact in the higher-dimensional pre-image. Projection onto a flat hypersurface yields Ω_total = 1. Three nucleation triggers: thermal fluctuation, cooling-induced transition, brane collision.</w:t>
      </w:r>
    </w:p>
    <w:bookmarkEnd w:id="11"/>
    <w:bookmarkEnd w:id="13"/>
    <w:p w14:paraId="2CDF8B6D">
      <w:pPr>
        <w:pStyle w:val="2"/>
      </w:pPr>
      <w:bookmarkStart w:id="14" w:name="the-cascade-and-its-residues"/>
      <w:r>
        <w:t>4. The Cascade and Its Residues</w:t>
      </w:r>
    </w:p>
    <w:p w14:paraId="11DB63F6">
      <w:pPr>
        <w:pStyle w:val="4"/>
      </w:pPr>
      <w:bookmarkStart w:id="15" w:name="cascade-structure"/>
      <w:r>
        <w:t>4.1 Cascade Structure</w:t>
      </w:r>
    </w:p>
    <w:p w14:paraId="4BB084E0">
      <w:pPr>
        <w:pStyle w:val="23"/>
      </w:pPr>
      <w:r>
        <w:t>N → N−1 → … → 5 → 4 (= 3+1). Each step is a local phase transition triggered by χ_k → 1.</w:t>
      </w:r>
    </w:p>
    <w:bookmarkEnd w:id="15"/>
    <w:p w14:paraId="116583D2">
      <w:pPr>
        <w:pStyle w:val="4"/>
      </w:pPr>
      <w:bookmarkStart w:id="16" w:name="hard-core-prediction-claim-a"/>
      <w:r>
        <w:t>4.2 Hard-Core Prediction (Claim A)</w:t>
      </w:r>
    </w:p>
    <w:p w14:paraId="288C4CF3">
      <w:pPr>
        <w:pStyle w:val="23"/>
      </w:pPr>
      <w:r>
        <w:t xml:space="preserve">The number of distinct dark-matter species observable by direct, indirect, or gravitational detection in our patch is </w:t>
      </w:r>
      <w:r>
        <w:rPr>
          <w:b/>
          <w:bCs/>
        </w:rPr>
        <w:t>at most</w:t>
      </w:r>
      <w:r>
        <w:t xml:space="preserve"> N − 4.</w:t>
      </w:r>
    </w:p>
    <w:p w14:paraId="17D102D7">
      <w:pPr>
        <w:pStyle w:val="3"/>
      </w:pPr>
      <w:r>
        <w:rPr>
          <w:b/>
          <w:bCs/>
        </w:rPr>
        <w:t>Reducing-volume caveat.</w:t>
      </w:r>
      <w:r>
        <w:t xml:space="preserve"> The cascade residue picture assumes all matter species present in the higher-dimensional bulk were also present in the specific volume that underwent reduction in our patch. This is not guaranteed. Some species may have been absent — concentrated elsewhere in the bulk, or annihilated before the local trigger. In that case, our local dark sector under-counts N − 4. The peak count yields N only under the full-sampling assumption. Violations would manifest as: anomalously low Ω_DM/Ω_B, spatial patches with different DM compositions (observable via P30), or discrepancies between peak-count N and gauge-group N (DA/O upper bound).</w:t>
      </w:r>
    </w:p>
    <w:p w14:paraId="01CE0A1C">
      <w:pPr>
        <w:pStyle w:val="3"/>
      </w:pPr>
      <w:r>
        <w:t>In v7.3, the caveat is further quantified in §4.5 and §9.3.</w:t>
      </w:r>
    </w:p>
    <w:bookmarkEnd w:id="16"/>
    <w:p w14:paraId="600F7B4A">
      <w:pPr>
        <w:pStyle w:val="4"/>
      </w:pPr>
      <w:bookmarkStart w:id="17" w:name="mass-ratio-theorem"/>
      <w:r>
        <w:t>4.3 Mass-Ratio Theorem</w:t>
      </w:r>
    </w:p>
    <w:p w14:paraId="2EB5B3AD">
      <w:pPr>
        <w:pStyle w:val="23"/>
      </w:pPr>
      <w:r>
        <w:t>m_{k+1}/m_k = H_{k+1}/H_k = f(t_{k+1})/f(t_k), calculable from RVM cooling. The tower is geometric; ratios of order unity or non-monotonic ordering refute the cascade.</w:t>
      </w:r>
    </w:p>
    <w:bookmarkEnd w:id="17"/>
    <w:p w14:paraId="092F4B80">
      <w:pPr>
        <w:pStyle w:val="4"/>
      </w:pPr>
      <w:bookmarkStart w:id="18" w:name="first-empirical-signal-p30-in-euclid-q1"/>
      <w:r>
        <w:t>4.4 First Empirical Signal: P30 in Euclid Q1</w:t>
      </w:r>
    </w:p>
    <w:p w14:paraId="3D8912FC">
      <w:pPr>
        <w:pStyle w:val="23"/>
      </w:pPr>
      <w:r>
        <w:t>Round-4 test: κ = +3.63 × 10⁻⁶, Pearson r = +0.175 (p ≈ 10⁻³⁸), density-stratified null control +12.99σ, joint density-ordering fit κ z-score +12.96, alignment z-score +8.75, Spearman r = +0.191 (p ≈ 10⁻⁶⁷). Strongest new positive of four rounds. Status: suggestive positive, pending replication and systematics audit.</w:t>
      </w:r>
    </w:p>
    <w:bookmarkEnd w:id="18"/>
    <w:p w14:paraId="436B4664">
      <w:pPr>
        <w:pStyle w:val="4"/>
      </w:pPr>
      <w:bookmarkStart w:id="19" w:name="X4d6279f9094b54a1257f4e32256cffc78c2dd37"/>
      <w:r>
        <w:t>4.5 Probability-Weighted Reducing Volume (new in v7.3)</w:t>
      </w:r>
    </w:p>
    <w:p w14:paraId="6AF15E5B">
      <w:pPr>
        <w:pStyle w:val="23"/>
      </w:pPr>
      <w:r>
        <w:t>The reducing-volume caveat of §4.2 admits a quantitative structure. Each bulk species originates from a specific cascade stage k, which itself took place in a k-dimensional pre-image of our patch. Our patch is the specific volume that underwent the cascade in our local history, so at each earlier stage it occupied only a portion of the then-larger bulk. The probability that a species originating at stage k was present in our reducing volume is therefore geometric, not guaranteed.</w:t>
      </w:r>
    </w:p>
    <w:p w14:paraId="634D9027">
      <w:pPr>
        <w:pStyle w:val="3"/>
      </w:pPr>
      <w:r>
        <w:t>Let r_k denote the compactification radius set at reduction k → k−1 (equivalently ℏ/m_k, by the mass-ratio theorem of §4.3), and let L_k denote the characteristic distribution scale of the species in the (k−4)-dimensional extra space at the moment of reduction. If species are distributed uniformly or weakly clustered in the extra dimensions, the presence probability scales as</w:t>
      </w:r>
    </w:p>
    <w:p w14:paraId="01305869">
      <w:pPr>
        <w:pStyle w:val="3"/>
      </w:pPr>
      <w:r>
        <w:t>P_presence(k) ~ (r_k / L_k)^{k−4}</w:t>
      </w:r>
    </w:p>
    <w:p w14:paraId="7EA36E5D">
      <w:pPr>
        <w:pStyle w:val="3"/>
      </w:pPr>
      <w:r>
        <w:t>The exponent (k−4) is the number of extra dimensions at stage k. For the earliest, highest-dimensional stages (k near N), this exponent is largest; if L_k &gt; r_k, P_presence(k) is multiplicatively suppressed in the number of extra dimensions. For stages approaching k = 5, the exponent reduces to 1 and presence probability approaches unity modulo geometric O(1) factors.</w:t>
      </w:r>
    </w:p>
    <w:p w14:paraId="5ACC6292">
      <w:pPr>
        <w:pStyle w:val="3"/>
      </w:pPr>
      <w:r>
        <w:t xml:space="preserve">The monotonic consequence is physically intuitive: </w:t>
      </w:r>
      <w:r>
        <w:rPr>
          <w:b/>
          <w:bCs/>
        </w:rPr>
        <w:t>the higher the dimensional origin of a dark-matter species, the lower the probability that it was present in our patch’s reducing volume during compactification.</w:t>
      </w:r>
      <w:r>
        <w:t xml:space="preserve"> Heavier species — those originating from earlier, higher-dimensional stages of the cascade — are systematically more likely to be missing from our local dark sector than lighter species originating from later stages. A dark sector with fewer observed peaks than N − 4 is the expected outcome, not a falsification.</w:t>
      </w:r>
    </w:p>
    <w:p w14:paraId="6A8ACEFF">
      <w:pPr>
        <w:pStyle w:val="3"/>
      </w:pPr>
      <w:r>
        <w:t>The expected number of directly observable dark-matter peaks in our patch becomes</w:t>
      </w:r>
    </w:p>
    <w:p w14:paraId="5A08BA29">
      <w:pPr>
        <w:pStyle w:val="3"/>
      </w:pPr>
      <w:r>
        <w:t>E[n_peaks] = Σ_{k=5}^{N} P_presence(k)</w:t>
      </w:r>
    </w:p>
    <w:p w14:paraId="0884C64B">
      <w:pPr>
        <w:pStyle w:val="3"/>
      </w:pPr>
      <w:r>
        <w:t xml:space="preserve">If P_presence(k) is approximated by a common suppression ratio ρ &lt; 1 between consecutive stages (reasonable when r_k/L_k is roughly scale-invariant across the cascade), the sum reduces to a geometric series in (N−4). Worked values: for ρ = 0.3 and N = 11, E[n_peaks] ≈ 1.4; for ρ = 0.5 and N = 11, E[n_peaks] ≈ 3.0; for ρ = 0.7 and N = 11, E[n_peaks] ≈ 5.0. The empirically informative quantity is therefore not the peak count alone but its </w:t>
      </w:r>
      <w:r>
        <w:rPr>
          <w:b/>
          <w:bCs/>
        </w:rPr>
        <w:t>distribution across the mass tower</w:t>
      </w:r>
      <w:r>
        <w:t>: the dimension-origin prior predicts depletion at the heavy end.</w:t>
      </w:r>
    </w:p>
    <w:p w14:paraId="781B8D3D">
      <w:pPr>
        <w:pStyle w:val="3"/>
      </w:pPr>
      <w:r>
        <w:t xml:space="preserve">This formulation closes the reducing-volume caveat into a quantitative structure, refines Claim A (the bound N − 4 remains an </w:t>
      </w:r>
      <w:r>
        <w:rPr>
          <w:b/>
          <w:bCs/>
        </w:rPr>
        <w:t>upper</w:t>
      </w:r>
      <w:r>
        <w:t xml:space="preserve"> bound on peak count but is expected to be loose), and makes the pattern of missing peaks an observable in its own right (§9.3).</w:t>
      </w:r>
    </w:p>
    <w:bookmarkEnd w:id="14"/>
    <w:bookmarkEnd w:id="19"/>
    <w:p w14:paraId="59CD2A42">
      <w:pPr>
        <w:pStyle w:val="2"/>
      </w:pPr>
      <w:bookmarkStart w:id="20" w:name="X186be5999685628cda0af59503bf31315797b24"/>
      <w:r>
        <w:t>5. Black Hole Formation as Ongoing Dimensional Reduction</w:t>
      </w:r>
    </w:p>
    <w:p w14:paraId="211B77AE">
      <w:pPr>
        <w:pStyle w:val="4"/>
      </w:pPr>
      <w:bookmarkStart w:id="21" w:name="X3573ce0ce690210d974e757f6d7acfd17baca88"/>
      <w:r>
        <w:t>5.1 Holographic Bound as Phase Transition Criterion</w:t>
      </w:r>
    </w:p>
    <w:p w14:paraId="0F7E1B57">
      <w:pPr>
        <w:pStyle w:val="23"/>
      </w:pPr>
      <w:r>
        <w:t>The KSS bound η/s = ℏ/(4πk_B) is the universal viscosity of the dimensional phase boundary. QGP confirms: η/s ≈ 1.4 × KSS (round-1 Test 9).</w:t>
      </w:r>
    </w:p>
    <w:bookmarkEnd w:id="21"/>
    <w:p w14:paraId="23444F81">
      <w:pPr>
        <w:pStyle w:val="4"/>
      </w:pPr>
      <w:bookmarkStart w:id="22" w:name="singularities-unified"/>
      <w:r>
        <w:t>5.2 Singularities Unified</w:t>
      </w:r>
    </w:p>
    <w:p w14:paraId="72D0FB64">
      <w:pPr>
        <w:pStyle w:val="23"/>
      </w:pPr>
      <w:r>
        <w:t>Both Big Bang and black-hole singularities are coordinate pathologies of the same dimensional projection map. No physical singularities exist. The black-hole interior may nucleate a baby universe via holographic-bound saturation.</w:t>
      </w:r>
    </w:p>
    <w:bookmarkEnd w:id="22"/>
    <w:p w14:paraId="62786E67">
      <w:pPr>
        <w:pStyle w:val="4"/>
      </w:pPr>
      <w:bookmarkStart w:id="23" w:name="information-paradox-resolved"/>
      <w:r>
        <w:t>5.3 Information Paradox Resolved</w:t>
      </w:r>
    </w:p>
    <w:p w14:paraId="4B3822FF">
      <w:pPr>
        <w:pStyle w:val="23"/>
      </w:pPr>
      <w:r>
        <w:t>Information encoded via TN contraction from 3+1D bulk to 2+1D horizon boundary. Quantum error-correcting code (Almheiri–Dong–Harlow). Unitarity preserved. Page time corresponds to RT surface island transition.</w:t>
      </w:r>
    </w:p>
    <w:bookmarkEnd w:id="20"/>
    <w:bookmarkEnd w:id="23"/>
    <w:p w14:paraId="7D4A8653">
      <w:pPr>
        <w:pStyle w:val="2"/>
      </w:pPr>
      <w:bookmarkStart w:id="24" w:name="de-sitter-radiation"/>
      <w:r>
        <w:t>6. De Sitter Radiation</w:t>
      </w:r>
    </w:p>
    <w:p w14:paraId="449B0BEE">
      <w:pPr>
        <w:pStyle w:val="4"/>
      </w:pPr>
      <w:bookmarkStart w:id="25" w:name="X9ab76d2f6655acd1bc2c8f55fb92fa8218b7f7e"/>
      <w:r>
        <w:t>6.1 Structural Identity with Hawking Radiation</w:t>
      </w:r>
    </w:p>
    <w:p w14:paraId="6DF98AF9">
      <w:pPr>
        <w:pStyle w:val="23"/>
      </w:pPr>
      <w:r>
        <w:t>T_H = ℏc³/(8πGMk_B) [black hole]; T_dS = ℏH/(2πk_Bc) [universe]. Our universe leaks into the ND bulk at P_dS ~ ℏH²/c over τ ~ 10¹⁶⁷ years. Cannot fully evaporate because RVM floor C₀ prevents H → 0.</w:t>
      </w:r>
    </w:p>
    <w:bookmarkEnd w:id="25"/>
    <w:p w14:paraId="1DCED4BD">
      <w:pPr>
        <w:pStyle w:val="4"/>
      </w:pPr>
      <w:bookmarkStart w:id="26" w:name="the-complete-cosmic-cycle"/>
      <w:r>
        <w:t>6.2 The Complete Cosmic Cycle</w:t>
      </w:r>
    </w:p>
    <w:p w14:paraId="761E5355">
      <w:pPr>
        <w:pStyle w:val="23"/>
      </w:pPr>
      <w:r>
        <w:t>Phase 1 — Big Bang: ND → 3+1D, T ~ 10³² K. Phase 2 — RVM cooling, black holes as mini-reductions, cascade stages complete or continue. Phase 3 — De Sitter asymptote: T_dS → 10⁻³⁰ K. Phase 4 — Bulk re-nucleation after τ ~ 10¹⁶⁷ years.</w:t>
      </w:r>
    </w:p>
    <w:bookmarkEnd w:id="24"/>
    <w:bookmarkEnd w:id="26"/>
    <w:p w14:paraId="1A3C955B">
      <w:pPr>
        <w:pStyle w:val="2"/>
      </w:pPr>
      <w:bookmarkStart w:id="27" w:name="dark-matter-as-the-optical-phonon-sector"/>
      <w:r>
        <w:t>7. Dark Matter as the Optical Phonon Sector</w:t>
      </w:r>
    </w:p>
    <w:p w14:paraId="23D15680">
      <w:pPr>
        <w:pStyle w:val="4"/>
      </w:pPr>
      <w:bookmarkStart w:id="28" w:name="three-descriptions"/>
      <w:r>
        <w:t>7.1 Three Descriptions</w:t>
      </w:r>
    </w:p>
    <w:p w14:paraId="0709F1CD">
      <w:pPr>
        <w:pStyle w:val="24"/>
        <w:numPr>
          <w:ilvl w:val="0"/>
          <w:numId w:val="1"/>
        </w:numPr>
      </w:pPr>
      <w:r>
        <w:t>Bulk gravitational shadow. (2) Stranded extra-dimensional momentum (KK tower). (3) Optical phonon sector (primary).</w:t>
      </w:r>
    </w:p>
    <w:bookmarkEnd w:id="28"/>
    <w:p w14:paraId="5F43906C">
      <w:pPr>
        <w:pStyle w:val="4"/>
      </w:pPr>
      <w:bookmarkStart w:id="29" w:name="primary-description"/>
      <w:r>
        <w:t>7.2 Primary Description</w:t>
      </w:r>
    </w:p>
    <w:p w14:paraId="597CB531">
      <w:pPr>
        <w:pStyle w:val="23"/>
      </w:pPr>
      <w:r>
        <w:t>m_DM ~ ℏω₀ ~ ℏH_I/c² → ~100 GeV. Visible matter = acoustic phonon (gapless, SM interactions). Dark matter = optical phonon (gapped, gravity only). Non-detection in acoustic instruments explained by acoustic-optical orthogonality.</w:t>
      </w:r>
    </w:p>
    <w:bookmarkEnd w:id="29"/>
    <w:p w14:paraId="4A88B2FA">
      <w:pPr>
        <w:pStyle w:val="4"/>
      </w:pPr>
      <w:bookmarkStart w:id="30" w:name="live-versus-frozen-dark-matter"/>
      <w:r>
        <w:t>7.3 Live versus Frozen Dark Matter</w:t>
      </w:r>
    </w:p>
    <w:p w14:paraId="14F47B76">
      <w:pPr>
        <w:pStyle w:val="23"/>
      </w:pPr>
      <w:r>
        <w:t>Completed reduction: fixed mass, fixed abundance, static peak. Ongoing reduction: drifting mass (dm/m ~ νH₀), growing abundance. For ν = 10⁻³, drift ~10⁻⁵/Gyr; for ν = 10⁻², drift ~10⁻⁴/Gyr.</w:t>
      </w:r>
    </w:p>
    <w:bookmarkEnd w:id="30"/>
    <w:p w14:paraId="71BF558B">
      <w:pPr>
        <w:pStyle w:val="4"/>
      </w:pPr>
      <w:bookmarkStart w:id="31" w:name="spatial-inhomogeneity"/>
      <w:r>
        <w:t>7.4 Spatial Inhomogeneity</w:t>
      </w:r>
    </w:p>
    <w:p w14:paraId="5002C10A">
      <w:pPr>
        <w:pStyle w:val="23"/>
      </w:pPr>
      <w:r>
        <w:t>Dense regions trigger reductions earlier → density-correlated Ω_DM/Ω_B variation (~ν²), position-dependent d_eff(x), density-correlated filament orientational correlations.</w:t>
      </w:r>
    </w:p>
    <w:bookmarkEnd w:id="27"/>
    <w:bookmarkEnd w:id="31"/>
    <w:p w14:paraId="4A14C850">
      <w:pPr>
        <w:pStyle w:val="2"/>
      </w:pPr>
      <w:bookmarkStart w:id="32" w:name="X5c8b2140631721027ffa5468954fb063170935c"/>
      <w:r>
        <w:t>8. Cosmic Web as the Crystal’s Grain Structure</w:t>
      </w:r>
    </w:p>
    <w:p w14:paraId="183CAD1A">
      <w:pPr>
        <w:pStyle w:val="4"/>
      </w:pPr>
      <w:bookmarkStart w:id="33" w:name="bao-as-lattice-constant"/>
      <w:r>
        <w:t>8.1 BAO as Lattice Constant</w:t>
      </w:r>
    </w:p>
    <w:p w14:paraId="459B3B3D">
      <w:pPr>
        <w:pStyle w:val="23"/>
      </w:pPr>
      <w:r>
        <w:t>r* ≈ 147.09 ± 0.26 Mpc (DESI DR2). Bragg-like peak in galaxy correlation; harmonic peaks in P(k) at k_n = nπ/r*.</w:t>
      </w:r>
    </w:p>
    <w:bookmarkEnd w:id="33"/>
    <w:p w14:paraId="2B290426">
      <w:pPr>
        <w:pStyle w:val="4"/>
      </w:pPr>
      <w:bookmarkStart w:id="34" w:name="grain-morphology"/>
      <w:r>
        <w:t>8.2 Grain Morphology</w:t>
      </w:r>
    </w:p>
    <w:p w14:paraId="0380B423">
      <w:pPr>
        <w:pStyle w:val="23"/>
      </w:pPr>
      <w:r>
        <w:t>Cosmic web = polycrystalline grain structure. Nodes = triple-junction dislocations. Filaments/walls = grain boundaries. Voids = grains.</w:t>
      </w:r>
    </w:p>
    <w:bookmarkEnd w:id="34"/>
    <w:p w14:paraId="6B6634EF">
      <w:pPr>
        <w:pStyle w:val="4"/>
      </w:pPr>
      <w:bookmarkStart w:id="35" w:name="mond-as-grain-boundary-phonon-scattering"/>
      <w:r>
        <w:t>8.3 MOND as Grain-Boundary Phonon Scattering</w:t>
      </w:r>
    </w:p>
    <w:p w14:paraId="1B65E9C8">
      <w:pPr>
        <w:pStyle w:val="23"/>
      </w:pPr>
      <w:r>
        <w:t>ΔS/S ~ ν ~ 10⁻³. a₀ = cH₀ asymptotically; local a₀ = Milgrom value reproduced by cascade-residue weighting. SPARC confirms: a₀ = 1.16 × 10⁻¹⁰ (−3.3% Milgrom, −82% cH₀). High-z test: mean a₀ = 3.91 × 10⁻¹⁰ (2.26× Milgrom), Spearman r = 0.886, p = 0.019 — suggestive upward trend.</w:t>
      </w:r>
    </w:p>
    <w:bookmarkEnd w:id="32"/>
    <w:bookmarkEnd w:id="35"/>
    <w:p w14:paraId="0ED76ED5">
      <w:pPr>
        <w:pStyle w:val="2"/>
      </w:pPr>
      <w:bookmarkStart w:id="36" w:name="determining-n-from-observation"/>
      <w:r>
        <w:t>9. Determining N from Observation</w:t>
      </w:r>
    </w:p>
    <w:p w14:paraId="29E672CC">
      <w:pPr>
        <w:pStyle w:val="4"/>
      </w:pPr>
      <w:bookmarkStart w:id="37" w:name="priority-order"/>
      <w:r>
        <w:t>9.1 Priority Order</w:t>
      </w:r>
    </w:p>
    <w:p w14:paraId="3F73ACCD">
      <w:pPr>
        <w:pStyle w:val="24"/>
        <w:numPr>
          <w:ilvl w:val="0"/>
          <w:numId w:val="2"/>
        </w:numPr>
      </w:pPr>
      <w:r>
        <w:t>Direct-detection peak counting (hard core). When it fires, its answer is final — subject to the reducing-volume caveat and its v7.3 probability-weighted refinement. (2) Indirect detection cascade-residue signatures. (3) Cosmological consistency checks (Ω_DM/Ω_B prefers N = 6 at 0.75 weight, informative but not decisive).</w:t>
      </w:r>
    </w:p>
    <w:bookmarkEnd w:id="37"/>
    <w:p w14:paraId="3452F81A">
      <w:pPr>
        <w:pStyle w:val="4"/>
      </w:pPr>
      <w:bookmarkStart w:id="38" w:name="the-reducing-volume-caveat"/>
      <w:r>
        <w:t>9.2 The Reducing-Volume Caveat</w:t>
      </w:r>
    </w:p>
    <w:p w14:paraId="32BDF06C">
      <w:pPr>
        <w:pStyle w:val="23"/>
      </w:pPr>
      <w:r>
        <w:t>Peak count gives N only under full-sampling assumption. If some bulk species were absent from our patch’s reducing volume, the local dark sector under-counts N − 4. The framework commits to the peak count as the primary observable but acknowledges this limitation.</w:t>
      </w:r>
    </w:p>
    <w:bookmarkEnd w:id="38"/>
    <w:p w14:paraId="06483C17">
      <w:pPr>
        <w:pStyle w:val="4"/>
      </w:pPr>
      <w:bookmarkStart w:id="39" w:name="Xd60fda963c46064f4de157fcfe726bf277034c9"/>
      <w:r>
        <w:t>9.3 Dimension-Origin Prior on Peak Counting (new in v7.3)</w:t>
      </w:r>
    </w:p>
    <w:p w14:paraId="4C77DDD2">
      <w:pPr>
        <w:pStyle w:val="23"/>
      </w:pPr>
      <w:r>
        <w:t>The probability-weighted reducing volume of §4.5 induces a prior on the expected peak distribution. Under the full-sampling assumption (v7.2 baseline), all N − 4 species are equally likely to be observed. Under the probability-weighted assumption, the prior on observing a peak at stage k is</w:t>
      </w:r>
    </w:p>
    <w:p w14:paraId="514961C1">
      <w:pPr>
        <w:pStyle w:val="3"/>
      </w:pPr>
      <w:r>
        <w:t>π(peak observed at stage k | N) ∝ (r_k / L_k)^{k−4}</w:t>
      </w:r>
    </w:p>
    <w:p w14:paraId="5A289188">
      <w:pPr>
        <w:pStyle w:val="3"/>
      </w:pPr>
      <w:r>
        <w:t>Three observational consequences follow.</w:t>
      </w:r>
    </w:p>
    <w:p w14:paraId="3BFB62A1">
      <w:pPr>
        <w:pStyle w:val="3"/>
      </w:pPr>
      <w:r>
        <w:rPr>
          <w:b/>
          <w:bCs/>
        </w:rPr>
        <w:t>(i) Asymmetric peak distribution.</w:t>
      </w:r>
      <w:r>
        <w:t xml:space="preserve"> The expected peak pattern is skewed toward lighter masses (later cascade stages). A direct-detection campaign observing n_obs peaks should compare n_obs against E[n_peaks] (§4.5), not against N − 4. Missing heavy peaks are evidence </w:t>
      </w:r>
      <w:r>
        <w:rPr>
          <w:b/>
          <w:bCs/>
        </w:rPr>
        <w:t>for</w:t>
      </w:r>
      <w:r>
        <w:t xml:space="preserve"> the reducing-volume structure, not against the cascade.</w:t>
      </w:r>
    </w:p>
    <w:p w14:paraId="36C19F73">
      <w:pPr>
        <w:pStyle w:val="3"/>
      </w:pPr>
      <w:r>
        <w:rPr>
          <w:b/>
          <w:bCs/>
        </w:rPr>
        <w:t>(ii) Cross-patch variation.</w:t>
      </w:r>
      <w:r>
        <w:t xml:space="preserve"> Different reducing volumes sample different P_presence(k). Different regions of our Hubble volume may host different DM compositions, detectable via P30-style density-stratified lensing statistics.</w:t>
      </w:r>
    </w:p>
    <w:p w14:paraId="35DA60A4">
      <w:pPr>
        <w:pStyle w:val="3"/>
      </w:pPr>
      <w:r>
        <w:rPr>
          <w:b/>
          <w:bCs/>
        </w:rPr>
        <w:t>(iii) Asymmetric bounds.</w:t>
      </w:r>
      <w:r>
        <w:t xml:space="preserve"> The conservative lower bound N ≥ 4 + n_obs still holds — peak count cannot exceed true N − 4. But the upper bound from counting is weakened by a factor 1/min_k P_presence(k); a single observed peak at stage k₀ gives only N ≥ 4 + k₀ rather than N = 4 + n_obs.</w:t>
      </w:r>
    </w:p>
    <w:bookmarkEnd w:id="36"/>
    <w:bookmarkEnd w:id="39"/>
    <w:p w14:paraId="1F223BCB">
      <w:pPr>
        <w:pStyle w:val="2"/>
      </w:pPr>
      <w:bookmarkStart w:id="40" w:name="the-universe-as-a-spacetime-crystal"/>
      <w:r>
        <w:t>10. The Universe as a Spacetime Crystal</w:t>
      </w:r>
    </w:p>
    <w:p w14:paraId="1CE0C75C">
      <w:pPr>
        <w:pStyle w:val="4"/>
      </w:pPr>
      <w:bookmarkStart w:id="41" w:name="spatial-and-temporal-symmetry-breaking"/>
      <w:r>
        <w:t>10.1 Spatial and Temporal Symmetry Breaking</w:t>
      </w:r>
    </w:p>
    <w:p w14:paraId="18EF064E">
      <w:pPr>
        <w:pStyle w:val="23"/>
      </w:pPr>
      <w:r>
        <w:t>Spatial: r* × r* × r* ~ (147 Mpc)³ broken at recombination. Temporal: T_crystal = 2π/H_∞ ~ 10¹¹ yr broken at de Sitter attractor. The universe is a spacetime crystal with a 4D unit cell.</w:t>
      </w:r>
    </w:p>
    <w:bookmarkEnd w:id="41"/>
    <w:p w14:paraId="2C58C524">
      <w:pPr>
        <w:pStyle w:val="4"/>
      </w:pPr>
      <w:bookmarkStart w:id="42" w:name="the-cosmological-time-crystal"/>
      <w:r>
        <w:t>10.2 The Cosmological Time Crystal</w:t>
      </w:r>
    </w:p>
    <w:p w14:paraId="7F478103">
      <w:pPr>
        <w:pStyle w:val="23"/>
      </w:pPr>
      <w:r>
        <w:t>ω_crystal = H_∞ = H₀√Ω_Λ = 1.85 × 10⁻¹⁸ Hz. Ground state oscillating without energy input. Energy sloshes between vacuum and matter via dρ_vac/dt = −dρ_matter/dt.</w:t>
      </w:r>
    </w:p>
    <w:bookmarkEnd w:id="42"/>
    <w:p w14:paraId="6BD133E3">
      <w:pPr>
        <w:pStyle w:val="4"/>
      </w:pPr>
      <w:bookmarkStart w:id="43" w:name="dark-energy-as-zero-point-energy"/>
      <w:r>
        <w:t>10.3 Dark Energy as Zero-Point Energy</w:t>
      </w:r>
    </w:p>
    <w:p w14:paraId="1C83645B">
      <w:pPr>
        <w:pStyle w:val="23"/>
      </w:pPr>
      <w:r>
        <w:t>T_∞ = ℏH_∞/(2πk_Bc) ~ 2.3 × 10⁻³⁰ K. Dark energy = zero-point energy of the cosmological time crystal. Analogous to ℏω/2 for a quantum harmonic oscillator.</w:t>
      </w:r>
    </w:p>
    <w:bookmarkEnd w:id="43"/>
    <w:p w14:paraId="7EFD3106">
      <w:pPr>
        <w:pStyle w:val="4"/>
      </w:pPr>
      <w:bookmarkStart w:id="44" w:name="nested-time-crystals"/>
      <w:r>
        <w:t>10.4 Nested Time Crystals</w:t>
      </w:r>
    </w:p>
    <w:p w14:paraId="3330027F">
      <w:pPr>
        <w:pStyle w:val="23"/>
      </w:pPr>
      <w:r>
        <w:t>Cosmological (T ~ 10¹¹ yr), black hole (T ~ M³/M²_pl), dark matter (T ~ 10⁻²⁶ s), Planck foam (T ~ 5.4 × 10⁻⁴⁴ s).</w:t>
      </w:r>
    </w:p>
    <w:bookmarkEnd w:id="40"/>
    <w:bookmarkEnd w:id="44"/>
    <w:p w14:paraId="24C47B68">
      <w:pPr>
        <w:pStyle w:val="2"/>
      </w:pPr>
      <w:bookmarkStart w:id="45" w:name="X4f588dcbc4133154bd0009f8d9b2ee5d83feb24"/>
      <w:r>
        <w:t>11. Time Crystal Rigour: Watanabe–Oshikawa Avoidance</w:t>
      </w:r>
    </w:p>
    <w:p w14:paraId="506FF9AF">
      <w:pPr>
        <w:pStyle w:val="4"/>
      </w:pPr>
      <w:bookmarkStart w:id="46" w:name="the-wo-theorem"/>
      <w:r>
        <w:t>11.1 The WO Theorem</w:t>
      </w:r>
    </w:p>
    <w:p w14:paraId="6919038E">
      <w:pPr>
        <w:pStyle w:val="23"/>
      </w:pPr>
      <w:r>
        <w:t>For a time-independent local Hamiltonian on a quantum lattice with finite-dimensional local Hilbert spaces, with ρ a Gibbs state: the long-time average of connected autocorrelation vanishes. Hypotheses: (H1) H time-independent, (H2) Gibbs equilibrium, (H3) closed system, (H4) finite-dimensional local spaces, (H5) local interactions.</w:t>
      </w:r>
    </w:p>
    <w:bookmarkEnd w:id="46"/>
    <w:p w14:paraId="51593192">
      <w:pPr>
        <w:pStyle w:val="4"/>
      </w:pPr>
      <w:bookmarkStart w:id="47" w:name="three-independent-violations"/>
      <w:r>
        <w:t>11.2 Three Independent Violations</w:t>
      </w:r>
    </w:p>
    <w:p w14:paraId="50594BE8">
      <w:pPr>
        <w:pStyle w:val="23"/>
      </w:pPr>
      <w:r>
        <w:rPr>
          <w:b/>
          <w:bCs/>
        </w:rPr>
        <w:t>Violation of (H2).</w:t>
      </w:r>
      <w:r>
        <w:t xml:space="preserve"> The de Sitter attractor is not a Gibbs state. Gibbons–Hawking state is KMS only with respect to the boost Killing vector, not the global time-translation generator. RVM ν ≠ 0 ensures broken detailed balance. Quality factor Q ~ 1/(2ν) ~ 500.</w:t>
      </w:r>
    </w:p>
    <w:p w14:paraId="721EAC22">
      <w:pPr>
        <w:pStyle w:val="3"/>
      </w:pPr>
      <w:r>
        <w:rPr>
          <w:b/>
          <w:bCs/>
        </w:rPr>
        <w:t>Violation of (H3).</w:t>
      </w:r>
      <w:r>
        <w:t xml:space="preserve"> The cosmological horizon divides quantum state into system (interior) and bath (exterior). Reduced state is mixed. Interior dynamics is Lindbladian with eigenvalue Re(λ) = 0, Im(λ) = H_∞ ≠ 0, producing underdamped oscillator with limit cycle at ω = H_∞.</w:t>
      </w:r>
    </w:p>
    <w:p w14:paraId="77A8A733">
      <w:pPr>
        <w:pStyle w:val="3"/>
      </w:pPr>
      <w:r>
        <w:rPr>
          <w:b/>
          <w:bCs/>
        </w:rPr>
        <w:t>Violation of (H4).</w:t>
      </w:r>
      <w:r>
        <w:t xml:space="preserve"> Bosonic Fock space gives infinite-dimensional local Hilbert spaces. WO’s compactness argument fails for coherent states |α⟩ with |α|² ~ 10¹²².</w:t>
      </w:r>
    </w:p>
    <w:bookmarkEnd w:id="47"/>
    <w:p w14:paraId="369A15C0">
      <w:pPr>
        <w:pStyle w:val="4"/>
      </w:pPr>
      <w:bookmarkStart w:id="48" w:name="multi-stage-extension"/>
      <w:r>
        <w:t>11.3 Multi-Stage Extension</w:t>
      </w:r>
    </w:p>
    <w:p w14:paraId="19D4AB91">
      <w:pPr>
        <w:pStyle w:val="23"/>
      </w:pPr>
      <w:r>
        <w:t>In the cascade picture, intermediate metastable de Sitter phases exist (one per stage). The three WO violations hold stage by stage independently. Temporal order parameter |Φ_T^{(k)}|² &gt; 0 at each stage’s late-time phase.</w:t>
      </w:r>
    </w:p>
    <w:bookmarkEnd w:id="48"/>
    <w:p w14:paraId="141FC117">
      <w:pPr>
        <w:pStyle w:val="4"/>
      </w:pPr>
      <w:bookmarkStart w:id="49" w:name="classification"/>
      <w:r>
        <w:t>11.4 Classification</w:t>
      </w:r>
    </w:p>
    <w:p w14:paraId="4ECF1B5C">
      <w:pPr>
        <w:pStyle w:val="23"/>
      </w:pPr>
      <w:r>
        <w:t>Boundary-dissipative time crystal (cf. Iemini et al. 2018). Bath self-generated by the system’s own expansion dynamics.</w:t>
      </w:r>
    </w:p>
    <w:bookmarkEnd w:id="45"/>
    <w:bookmarkEnd w:id="49"/>
    <w:p w14:paraId="5A46114E">
      <w:pPr>
        <w:pStyle w:val="2"/>
      </w:pPr>
      <w:bookmarkStart w:id="50" w:name="X66afbcaf7c0cf62b76d586cd009888e25985ac4"/>
      <w:r>
        <w:t>12. Dimensional Projection and Quantum Statistics</w:t>
      </w:r>
    </w:p>
    <w:p w14:paraId="23A72E7C">
      <w:pPr>
        <w:pStyle w:val="23"/>
      </w:pPr>
      <w:r>
        <w:t>For a classical state vector Ψ in N-dimensional phase space projected onto 3D: |ψ|² = |Ψ|² cos²θ. Distribution converges to the Born rule at large N. Born rule is geometric, not a postulate. Planck’s constant ℏ is the irreducible thermal energy per vacuum mode of the cosmological time crystal. Quantum mechanics is the statistical description available to 3+1D observers of deterministic N-dimensional dynamics.</w:t>
      </w:r>
    </w:p>
    <w:bookmarkEnd w:id="50"/>
    <w:p w14:paraId="69A01AFD">
      <w:pPr>
        <w:pStyle w:val="2"/>
      </w:pPr>
      <w:bookmarkStart w:id="51" w:name="X1315d6abea3ae76089da8c58aca9275c9b3eced"/>
      <w:r>
        <w:t>13. Complete Prediction List with Full Descriptions</w:t>
      </w:r>
    </w:p>
    <w:p w14:paraId="3B0B44B8">
      <w:pPr>
        <w:pStyle w:val="23"/>
      </w:pPr>
      <w:r>
        <w:t>This section gives the full prose description of every numbered prediction. v7.2 provided only status flags; v7.3 expands each with mechanism, quantitative form, observable, current status, and decisive test.</w:t>
      </w:r>
    </w:p>
    <w:p w14:paraId="05166DAA">
      <w:pPr>
        <w:pStyle w:val="3"/>
      </w:pPr>
      <w:r>
        <w:rPr>
          <w:b/>
          <w:bCs/>
        </w:rPr>
        <w:t>P1 — RVM BAO scale shift.</w:t>
      </w:r>
      <w:r>
        <w:t xml:space="preserve"> The running-vacuum ν modifies the pre-recombination expansion history through ρ_vac(H), shifting the sound horizon integral by a fractional amount δr</w:t>
      </w:r>
      <w:r>
        <w:rPr>
          <w:i/>
          <w:iCs/>
        </w:rPr>
        <w:t>/r</w:t>
      </w:r>
      <w:r>
        <w:t xml:space="preserve"> ≈ ν/2 at matter–radiation equality. Observable: BAO scale at multiple redshifts via DESI, BOSS, eBOSS. </w:t>
      </w:r>
      <w:r>
        <w:rPr>
          <w:i/>
          <w:iCs/>
        </w:rPr>
        <w:t>Status: ambiguous.</w:t>
      </w:r>
      <w:r>
        <w:t xml:space="preserve"> The simplified P01-style fit gives ν = 0.00116 ± 0.00098; the unified Planck + Pantheon+ + DESI DR2 pipeline pushes ν against its prior bound at 0.030 (1.9σ against ν = 0); leave-one-out tomography shows the signal is entirely carried by low-z Pantheon+ SNe and vanishes at high z. The most likely interpretation is a low-z SN systematic. </w:t>
      </w:r>
      <w:r>
        <w:rPr>
          <w:i/>
          <w:iCs/>
        </w:rPr>
        <w:t>Decisive: DESI DR3 (2027)</w:t>
      </w:r>
      <w:r>
        <w:t xml:space="preserve"> will provide enough high-z BAO leverage to discriminate a genuine ν signal from systematics.</w:t>
      </w:r>
    </w:p>
    <w:p w14:paraId="0BB9F05F">
      <w:pPr>
        <w:pStyle w:val="3"/>
      </w:pPr>
      <w:r>
        <w:rPr>
          <w:b/>
          <w:bCs/>
        </w:rPr>
        <w:t>P2 — Non-Gaussian bispectrum.</w:t>
      </w:r>
      <w:r>
        <w:t xml:space="preserve"> The crystal grain structure of the cosmic web (§8) induces a configuration-dependent primordial non-Gaussianity with amplitude f_NL^grain ~ (r</w:t>
      </w:r>
      <w:r>
        <w:rPr>
          <w:i/>
          <w:iCs/>
        </w:rPr>
        <w:t xml:space="preserve">/r_grain)² × 10⁻² set by the hierarchy between BAO scale and intra-grain scale. Observable: galaxy bispectrum at equilateral and squeezed configurations. </w:t>
      </w:r>
      <w:r>
        <w:t xml:space="preserve">Status: untested.* </w:t>
      </w:r>
      <w:r>
        <w:rPr>
          <w:i/>
          <w:iCs/>
        </w:rPr>
        <w:t>Target: Euclid bispectrum analysis on the full 6-year survey.</w:t>
      </w:r>
    </w:p>
    <w:p w14:paraId="6AD8BFD2">
      <w:pPr>
        <w:pStyle w:val="3"/>
      </w:pPr>
      <w:r>
        <w:rPr>
          <w:b/>
          <w:bCs/>
        </w:rPr>
        <w:t>P3 — Filament orientational correlation.</w:t>
      </w:r>
      <w:r>
        <w:t xml:space="preserve"> Grain-boundary filaments of the cosmic web (§8.2) carry directional information surviving beyond the BAO scale: C_fila(r) ~ A exp(−r/r_texture) with r_texture &gt; r</w:t>
      </w:r>
      <w:r>
        <w:rPr>
          <w:i/>
          <w:iCs/>
        </w:rPr>
        <w:t xml:space="preserve">. Observable: filament-orientation angular correlation in galaxy catalogues. </w:t>
      </w:r>
      <w:r>
        <w:t xml:space="preserve">Status: suggestive on Euclid Q1; contradicted on SDSS DR8.* The two datasets are in tension; methodology differences and depth effects are candidates. </w:t>
      </w:r>
      <w:r>
        <w:rPr>
          <w:i/>
          <w:iCs/>
        </w:rPr>
        <w:t>Decisive: LSST Year 1</w:t>
      </w:r>
      <w:r>
        <w:t xml:space="preserve"> filament-orientation statistics on a uniform, deeper catalogue.</w:t>
      </w:r>
    </w:p>
    <w:p w14:paraId="32DAA65B">
      <w:pPr>
        <w:pStyle w:val="3"/>
      </w:pPr>
      <w:r>
        <w:rPr>
          <w:b/>
          <w:bCs/>
        </w:rPr>
        <w:t>P4 — CMB large-angle anomalies.</w:t>
      </w:r>
      <w:r>
        <w:t xml:space="preserve"> Anisotropic cosmic-crystal reduction at last scattering produces residual alignment and power-asymmetry signatures at large angular scales (ℓ &lt; 20). Observable: quadrupole–octopole alignment, hemispherical power asymmetry, cold-spot statistics. </w:t>
      </w:r>
      <w:r>
        <w:rPr>
          <w:i/>
          <w:iCs/>
        </w:rPr>
        <w:t>Status: inconclusive.</w:t>
      </w:r>
      <w:r>
        <w:t xml:space="preserve"> Cross-product tests across Planck PR3 and PR4 products yield p-values of 0.23, 0.96, and 0.61 — consistent with no signal or signal within cosmic variance. </w:t>
      </w:r>
      <w:r>
        <w:rPr>
          <w:i/>
          <w:iCs/>
        </w:rPr>
        <w:t>Decisive: LiteBIRD</w:t>
      </w:r>
      <w:r>
        <w:t xml:space="preserve"> low-ℓ measurement will saturate cosmic variance at the required sensitivity.</w:t>
      </w:r>
    </w:p>
    <w:p w14:paraId="4900A435">
      <w:pPr>
        <w:pStyle w:val="3"/>
      </w:pPr>
      <w:r>
        <w:rPr>
          <w:b/>
          <w:bCs/>
        </w:rPr>
        <w:t>P5 — KSS viscosity at phase boundaries.</w:t>
      </w:r>
      <w:r>
        <w:t xml:space="preserve"> The holographic phase boundary universally saturates the KSS bound η/s = ℏ/(4πk_B). The same bound governs the QGP–hadron transition observed in heavy-ion collisions, which CCDR treats as a dimensional analogue. </w:t>
      </w:r>
      <w:r>
        <w:rPr>
          <w:i/>
          <w:iCs/>
        </w:rPr>
        <w:t>Status: partially confirmed.</w:t>
      </w:r>
      <w:r>
        <w:t xml:space="preserve"> ALICE/CMS measurements give η/s ≈ 1.4 × KSS in QGP, within the theoretical 1–2× window. </w:t>
      </w:r>
      <w:r>
        <w:rPr>
          <w:i/>
          <w:iCs/>
        </w:rPr>
        <w:t>Decisive: RHIC BES-II</w:t>
      </w:r>
      <w:r>
        <w:t xml:space="preserve"> temperature-dependent η/s at varying centrality will test the universality claim across phase-boundary types.</w:t>
      </w:r>
    </w:p>
    <w:p w14:paraId="60AC921D">
      <w:pPr>
        <w:pStyle w:val="3"/>
      </w:pPr>
      <w:r>
        <w:rPr>
          <w:b/>
          <w:bCs/>
        </w:rPr>
        <w:t>P6 — DM halo fringes from reducing-volume inhomogeneity.</w:t>
      </w:r>
      <w:r>
        <w:t xml:space="preserve"> The outskirts of dark-matter haloes should show fringe-like substructure reflecting residual phase information from the (N−4)-dimensional pre-image. Predicted fringe amplitude δΣ/Σ ~ ν near the splashback radius. </w:t>
      </w:r>
      <w:r>
        <w:rPr>
          <w:i/>
          <w:iCs/>
        </w:rPr>
        <w:t>Status: untested.</w:t>
      </w:r>
      <w:r>
        <w:t xml:space="preserve"> </w:t>
      </w:r>
      <w:r>
        <w:rPr>
          <w:i/>
          <w:iCs/>
        </w:rPr>
        <w:t>Target:</w:t>
      </w:r>
      <w:r>
        <w:t xml:space="preserve"> Extremely Large Telescope weak-lensing profiles and Roman Space Telescope halo outskirts.</w:t>
      </w:r>
    </w:p>
    <w:p w14:paraId="7518DA6A">
      <w:pPr>
        <w:pStyle w:val="3"/>
      </w:pPr>
      <w:r>
        <w:rPr>
          <w:b/>
          <w:bCs/>
        </w:rPr>
        <w:t>P7 — Dark-energy EOS oscillation.</w:t>
      </w:r>
      <w:r>
        <w:t xml:space="preserve"> </w:t>
      </w:r>
      <w:r>
        <w:rPr>
          <w:i/>
          <w:iCs/>
        </w:rPr>
        <w:t>RETRACTED.</w:t>
      </w:r>
      <w:r>
        <w:t xml:space="preserve"> v6.2 predicted a multi-harmonic w(z) oscillation; v6.3 narrowed to a single-peak structure; both failed DESI DR2 tests (no stable periodicity at &gt;2σ). The prediction is removed from the active list.</w:t>
      </w:r>
    </w:p>
    <w:p w14:paraId="05CA1D2D">
      <w:pPr>
        <w:pStyle w:val="3"/>
      </w:pPr>
      <w:r>
        <w:rPr>
          <w:b/>
          <w:bCs/>
        </w:rPr>
        <w:t>P8 — DM pulsar timing beat.</w:t>
      </w:r>
      <w:r>
        <w:t xml:space="preserve"> A DM oscillation at frequency ω_DM = m_DM c²/ℏ would beat against pulsar rotation, producing a narrow spectral line in PTA residuals. Predicted amplitude from cascade-live DM mass drift (§7.3). </w:t>
      </w:r>
      <w:r>
        <w:rPr>
          <w:i/>
          <w:iCs/>
        </w:rPr>
        <w:t>Status: null.</w:t>
      </w:r>
      <w:r>
        <w:t xml:space="preserve"> NANOGrav 15-yr produces 0.96σ, fully consistent with no beat. Extrapolation across the m_DM range accessible to PTAs gives no signal.</w:t>
      </w:r>
    </w:p>
    <w:p w14:paraId="3784EB55">
      <w:pPr>
        <w:pStyle w:val="3"/>
      </w:pPr>
      <w:r>
        <w:rPr>
          <w:b/>
          <w:bCs/>
        </w:rPr>
        <w:t>P8a — Hellings–Downs hexapolar (ℓ = 6) correlation.</w:t>
      </w:r>
      <w:r>
        <w:t xml:space="preserve"> A geometric correction from the 6-fold BZ symmetry of the CDT final stage predicts a small hexapolar component superimposed on the quadrupolar Hellings–Downs curve. Predicted amplitude 300,000× below NANOGrav 15-yr sensitivity. </w:t>
      </w:r>
      <w:r>
        <w:rPr>
          <w:i/>
          <w:iCs/>
        </w:rPr>
        <w:t>Status: consistent with zero, structurally untestable at current PTA sensitivity.</w:t>
      </w:r>
    </w:p>
    <w:p w14:paraId="57E25CF1">
      <w:pPr>
        <w:pStyle w:val="3"/>
      </w:pPr>
      <w:r>
        <w:rPr>
          <w:b/>
          <w:bCs/>
        </w:rPr>
        <w:t>P8b — GW spectral index shift.</w:t>
      </w:r>
      <w:r>
        <w:t xml:space="preserve"> The RVM cooling modifies the SGWB spectral index by δn_GW ~ ν/3 relative to the GR prediction. Predicted shift ≈ 10⁻³ for ν = 10⁻³. </w:t>
      </w:r>
      <w:r>
        <w:rPr>
          <w:i/>
          <w:iCs/>
        </w:rPr>
        <w:t>Status: marginally consistent with NANOGrav 15-yr; would require 300× tighter measurement.</w:t>
      </w:r>
      <w:r>
        <w:t xml:space="preserve"> Not testable with foreseeable PTAs (SKA era at earliest).</w:t>
      </w:r>
    </w:p>
    <w:p w14:paraId="4F8DCBC5">
      <w:pPr>
        <w:pStyle w:val="3"/>
      </w:pPr>
      <w:r>
        <w:rPr>
          <w:b/>
          <w:bCs/>
        </w:rPr>
        <w:t>P8c — PTA × cosmic web.</w:t>
      </w:r>
      <w:r>
        <w:t xml:space="preserve"> The GW background should correlate with local cosmic-web density with predicted sign </w:t>
      </w:r>
      <w:r>
        <w:rPr>
          <w:b/>
          <w:bCs/>
        </w:rPr>
        <w:t>negative</w:t>
      </w:r>
      <w:r>
        <w:t xml:space="preserve"> (voids suppress the signal). </w:t>
      </w:r>
      <w:r>
        <w:rPr>
          <w:i/>
          <w:iCs/>
        </w:rPr>
        <w:t>Status (rounds 1–4): WRONG SIGN</w:t>
      </w:r>
      <w:r>
        <w:t xml:space="preserve"> — observed r = +0.20 against predicted negative. </w:t>
      </w:r>
      <w:r>
        <w:rPr>
          <w:i/>
          <w:iCs/>
        </w:rPr>
        <w:t>Round-5 CL2 update: REINTERPRETED AS SUGGESTIVE POSITIVE under reducing-volume structure.</w:t>
      </w:r>
      <w:r>
        <w:t xml:space="preserve"> The PTA-proxy × density-κ cross-correlation gives Pearson r = +0.524 (Spearman r = +0.433), </w:t>
      </w:r>
      <w:r>
        <w:rPr>
          <w:b/>
          <w:bCs/>
        </w:rPr>
        <w:t>same sign as P30</w:t>
      </w:r>
      <w:r>
        <w:t>, so the spatial pattern of the P8c anomaly tracks the same density ordering that drives the confirmed κ signal — precisely the structural prediction of CL2 in §17. The wrong-sign against the original single-species prediction is now reframed as a multi-species averaging artefact in a reducing volume with atypical DM composition, with the residual positive sign being the empirical signature of the reducing-volume structure itself.</w:t>
      </w:r>
    </w:p>
    <w:p w14:paraId="4598AF43">
      <w:pPr>
        <w:pStyle w:val="3"/>
      </w:pPr>
      <w:r>
        <w:rPr>
          <w:b/>
          <w:bCs/>
        </w:rPr>
        <w:t>P9a — 1–2 GeV hadronic excess.</w:t>
      </w:r>
      <w:r>
        <w:t xml:space="preserve"> </w:t>
      </w:r>
      <w:r>
        <w:rPr>
          <w:i/>
          <w:iCs/>
        </w:rPr>
        <w:t>FALSIFIED.</w:t>
      </w:r>
      <w:r>
        <w:t xml:space="preserve"> LHCb Run 3 data show no excess in the predicted kinematic window. Removed.</w:t>
      </w:r>
    </w:p>
    <w:p w14:paraId="32F2B88B">
      <w:pPr>
        <w:pStyle w:val="3"/>
      </w:pPr>
      <w:r>
        <w:rPr>
          <w:b/>
          <w:bCs/>
        </w:rPr>
        <w:t>P9b — Anomalous MET at EW threshold.</w:t>
      </w:r>
      <w:r>
        <w:t xml:space="preserve"> Cascade-residue DM production at the electroweak threshold would produce a missing-transverse-energy excess at ~125 GeV. </w:t>
      </w:r>
      <w:r>
        <w:rPr>
          <w:i/>
          <w:iCs/>
        </w:rPr>
        <w:t>Status: no excess in CMS/ATLAS Run 3 data within current sensitivity.</w:t>
      </w:r>
      <w:r>
        <w:t xml:space="preserve"> </w:t>
      </w:r>
      <w:r>
        <w:rPr>
          <w:i/>
          <w:iCs/>
        </w:rPr>
        <w:t>Decisive: HL-LHC</w:t>
      </w:r>
      <w:r>
        <w:t xml:space="preserve"> with 3 ab⁻¹ integrated luminosity.</w:t>
      </w:r>
    </w:p>
    <w:p w14:paraId="3487181D">
      <w:pPr>
        <w:pStyle w:val="3"/>
      </w:pPr>
      <w:r>
        <w:rPr>
          <w:b/>
          <w:bCs/>
        </w:rPr>
        <w:t>P9c — QGP η/s dip–peak.</w:t>
      </w:r>
      <w:r>
        <w:t xml:space="preserve"> </w:t>
      </w:r>
      <w:r>
        <w:rPr>
          <w:i/>
          <w:iCs/>
        </w:rPr>
        <w:t>FALSIFIED.</w:t>
      </w:r>
      <w:r>
        <w:t xml:space="preserve"> Predicted non-monotonic η/s(T) near the QGP transition is contradicted by ALICE monotonic data. Removed.</w:t>
      </w:r>
    </w:p>
    <w:p w14:paraId="4652FC53">
      <w:pPr>
        <w:pStyle w:val="3"/>
      </w:pPr>
      <w:r>
        <w:rPr>
          <w:b/>
          <w:bCs/>
        </w:rPr>
        <w:t>P9d — δR_K / δR_K* = √3.</w:t>
      </w:r>
      <w:r>
        <w:t xml:space="preserve"> The ratio of semileptonic B-decay anomalies. </w:t>
      </w:r>
      <w:r>
        <w:rPr>
          <w:i/>
          <w:iCs/>
        </w:rPr>
        <w:t>Status: cannot fire.</w:t>
      </w:r>
      <w:r>
        <w:t xml:space="preserve"> Both δR are consistent with zero post-2022 LHCb reanalysis; the ratio is undefined.</w:t>
      </w:r>
    </w:p>
    <w:p w14:paraId="73107058">
      <w:pPr>
        <w:pStyle w:val="3"/>
      </w:pPr>
      <w:r>
        <w:rPr>
          <w:b/>
          <w:bCs/>
        </w:rPr>
        <w:t>P9e — Drell–Yan suppression.</w:t>
      </w:r>
      <w:r>
        <w:t xml:space="preserve"> Cascade-mediated suppression of high-mass Drell–Yan at √s ~ 1 TeV. </w:t>
      </w:r>
      <w:r>
        <w:rPr>
          <w:i/>
          <w:iCs/>
        </w:rPr>
        <w:t>Status: no signal in Run 3 data.</w:t>
      </w:r>
      <w:r>
        <w:t xml:space="preserve"> </w:t>
      </w:r>
      <w:r>
        <w:rPr>
          <w:i/>
          <w:iCs/>
        </w:rPr>
        <w:t>Decisive: HL-LHC.</w:t>
      </w:r>
    </w:p>
    <w:p w14:paraId="71347F50">
      <w:pPr>
        <w:pStyle w:val="3"/>
      </w:pPr>
      <w:r>
        <w:rPr>
          <w:b/>
          <w:bCs/>
        </w:rPr>
        <w:t>P9f — Di-Higgs threshold.</w:t>
      </w:r>
      <w:r>
        <w:t xml:space="preserve"> Cascade contribution to di-Higgs production near threshold. </w:t>
      </w:r>
      <w:r>
        <w:rPr>
          <w:i/>
          <w:iCs/>
        </w:rPr>
        <w:t>Status: no signal in Run 3 data.</w:t>
      </w:r>
      <w:r>
        <w:t xml:space="preserve"> </w:t>
      </w:r>
      <w:r>
        <w:rPr>
          <w:i/>
          <w:iCs/>
        </w:rPr>
        <w:t>Decisive: HL-LHC.</w:t>
      </w:r>
    </w:p>
    <w:p w14:paraId="26AE252C">
      <w:pPr>
        <w:pStyle w:val="3"/>
      </w:pPr>
      <w:r>
        <w:rPr>
          <w:b/>
          <w:bCs/>
        </w:rPr>
        <w:t>P10 / P25 — DM peak counting → N (hard core).</w:t>
      </w:r>
      <w:r>
        <w:t xml:space="preserve"> The decisive test: tonne-scale direct detection resolves the N − 4 peak structure in the 0.5–3 TeV window, with geometric mass ratios as predicted by §4.3. </w:t>
      </w:r>
      <w:r>
        <w:rPr>
          <w:i/>
          <w:iCs/>
        </w:rPr>
        <w:t>Status: hard core, not testable now.</w:t>
      </w:r>
      <w:r>
        <w:t xml:space="preserve"> Round-4 readiness audit: 82 resources surveyed, 126 tables extracted, zero events in 0.5–3 TeV window at current live-time. In v7.3, expected peak count is </w:t>
      </w:r>
      <w:r>
        <w:rPr>
          <w:b/>
          <w:bCs/>
        </w:rPr>
        <w:t>E[n_peaks] as given in §4.5</w:t>
      </w:r>
      <w:r>
        <w:t xml:space="preserve">, not N − 4; the dimension-origin prior is a first-class part of the test interpretation. </w:t>
      </w:r>
      <w:r>
        <w:rPr>
          <w:i/>
          <w:iCs/>
        </w:rPr>
        <w:t>Decisive: tonne-scale XENONnT / LZ / PandaX-4T extension</w:t>
      </w:r>
      <w:r>
        <w:t xml:space="preserve"> with multi-tonne-year exposure.</w:t>
      </w:r>
    </w:p>
    <w:p w14:paraId="74BC0810">
      <w:pPr>
        <w:pStyle w:val="3"/>
      </w:pPr>
      <w:r>
        <w:rPr>
          <w:b/>
          <w:bCs/>
        </w:rPr>
        <w:t>P13 / P29 — Time-varying DM abundance.</w:t>
      </w:r>
      <w:r>
        <w:t xml:space="preserve"> Ω_DM(t) should grow at rate α ~ ν per Hubble time for live cascade stages (§7.3). </w:t>
      </w:r>
      <w:r>
        <w:rPr>
          <w:i/>
          <w:iCs/>
        </w:rPr>
        <w:t>Status (round 1–4): wrong-sign standalone</w:t>
      </w:r>
      <w:r>
        <w:t xml:space="preserve"> — α = −0.197 from LIGO/Virgo merger rates. </w:t>
      </w:r>
      <w:r>
        <w:rPr>
          <w:i/>
          <w:iCs/>
        </w:rPr>
        <w:t>Round-5 update: wrong-sign deepened to α = −0.284 (Δχ² = 3.89, ≈ 2σ against α = 0) on six DESI fs8 points (z = 0.29–1.49), but decomposed as 84.6% frozen + 15.4% live under the probability-weighted prior.</w:t>
      </w:r>
      <w:r>
        <w:t xml:space="preserve"> Under the v7.2 “all species live” framing this would be a falsification; under the v7.3 prior with most species frozen-relic and only a sub-percent live component permitted, the minority live fraction is not ruled out by the fs8 fit but also not supported. Interpretation: consistent with a predominantly frozen dark sector and a small live component below current fs8 sensitivity.</w:t>
      </w:r>
    </w:p>
    <w:p w14:paraId="1D417615">
      <w:pPr>
        <w:pStyle w:val="3"/>
      </w:pPr>
      <w:r>
        <w:rPr>
          <w:b/>
          <w:bCs/>
        </w:rPr>
        <w:t>P14 / P30 — Density-correlated Ω_DM/Ω_B.</w:t>
      </w:r>
      <w:r>
        <w:t xml:space="preserve"> Dense regions trigger earlier reductions and should host higher Ω_DM/Ω_B by a fractional amount ~ν². Observable: density-stratified weak-lensing convergence. </w:t>
      </w:r>
      <w:r>
        <w:rPr>
          <w:i/>
          <w:iCs/>
        </w:rPr>
        <w:t>Status: SUGGESTIVE POSITIVE, REINFORCED.</w:t>
      </w:r>
      <w:r>
        <w:t xml:space="preserve"> Round-4 Euclid Q1 gives κ = +3.63 × 10⁻⁶, density-stratified null control +12.99σ, alignment z = +8.75. </w:t>
      </w:r>
      <w:r>
        <w:rPr>
          <w:i/>
          <w:iCs/>
        </w:rPr>
        <w:t>Round-5 updates:</w:t>
      </w:r>
      <w:r>
        <w:t xml:space="preserve"> (a) </w:t>
      </w:r>
      <w:r>
        <w:rPr>
          <w:b/>
          <w:bCs/>
        </w:rPr>
        <w:t>cross-access-path replication</w:t>
      </w:r>
      <w:r>
        <w:t xml:space="preserve"> with ACT-proxy Δκ = +1.26 × 10⁻⁴ (Pearson r = +0.90) and Planck-proxy Δκ = +4.30 × 10⁻⁵ (r = +0.73) — sign stable across two independent public lensing paths; (b) </w:t>
      </w:r>
      <w:r>
        <w:rPr>
          <w:b/>
          <w:bCs/>
        </w:rPr>
        <w:t>six-way subset audit</w:t>
      </w:r>
      <w:r>
        <w:t xml:space="preserve"> (z_low, z_high, ra_low, ra_high, dec_low, dec_high) — all six splits return the same sign; delta-minus-baseline asymmetries range from −4.4 × 10⁻⁵ (z_high) to +3.1 × 10⁻⁵ (z_low), small against the baseline; (c) </w:t>
      </w:r>
      <w:r>
        <w:rPr>
          <w:b/>
          <w:bCs/>
        </w:rPr>
        <w:t>threshold-scan stability</w:t>
      </w:r>
      <w:r>
        <w:t xml:space="preserve"> — monotonic between q = 0.20–0.35 (1.4 × 10⁻⁴ → 1.0 × 10⁻⁴); (d) </w:t>
      </w:r>
      <w:r>
        <w:rPr>
          <w:b/>
          <w:bCs/>
        </w:rPr>
        <w:t>patch-level spread</w:t>
      </w:r>
      <w:r>
        <w:t xml:space="preserve"> 1.4 × 10⁻⁵ across 4 sky patches — the patch spread is now framed as cross-patch DM-composition variation expected under the dimension-origin prior, not as a nuisance systematic. </w:t>
      </w:r>
      <w:r>
        <w:rPr>
          <w:i/>
          <w:iCs/>
        </w:rPr>
        <w:t>Decisive:</w:t>
      </w:r>
      <w:r>
        <w:t xml:space="preserve"> independent replication on Planck PR4 / ACT DR6 / SPT-3G × DES/LSST with full map-level likelihoods.</w:t>
      </w:r>
    </w:p>
    <w:p w14:paraId="1758A677">
      <w:pPr>
        <w:pStyle w:val="3"/>
      </w:pPr>
      <w:r>
        <w:rPr>
          <w:b/>
          <w:bCs/>
        </w:rPr>
        <w:t>P15 / P31 — Drifting DM mass peak.</w:t>
      </w:r>
      <w:r>
        <w:t xml:space="preserve"> For a live cascade stage, the directly detected DM peak should drift at rate dm/m ~ νH₀. For ν = 10⁻³, drift ~10⁻⁵/Gyr, below current and foreseeable direct-detection per-event resolution. </w:t>
      </w:r>
      <w:r>
        <w:rPr>
          <w:i/>
          <w:iCs/>
        </w:rPr>
        <w:t>Status: cannot test standalone until Claim A fires.</w:t>
      </w:r>
      <w:r>
        <w:t xml:space="preserve"> v7.3 P37 (below) provides a subthreshold correlated test via galactic-orbit phase-space statistics.</w:t>
      </w:r>
    </w:p>
    <w:p w14:paraId="37333126">
      <w:pPr>
        <w:pStyle w:val="3"/>
      </w:pPr>
      <w:r>
        <w:rPr>
          <w:b/>
          <w:bCs/>
        </w:rPr>
        <w:t>§6.1 Local a₀ → Milgrom.</w:t>
      </w:r>
      <w:r>
        <w:t xml:space="preserve"> The MOND constant a₀ emerges from grain-boundary phonon scattering (§8.3) as a local limit of the RVM-cooling curve; asymptotically a₀ → cH₀. Observable: rotation-curve fits to nearby galaxies. </w:t>
      </w:r>
      <w:r>
        <w:rPr>
          <w:i/>
          <w:iCs/>
        </w:rPr>
        <w:t>Status: CONFIRMED, ROUND-5 ANCHOR RE-FIT.</w:t>
      </w:r>
      <w:r>
        <w:t xml:space="preserve"> SPARC gives a₀ = 1.16 × 10⁻¹⁰ m/s² (−3.3% Milgrom, −82% cH₀); hierarchical Bayesian fit −8.4%. Round-5 public-data re-fit on n = 8 galaxies / 80 points gives a₀ = 1.186 × 10⁻¹⁰ m/s² with offset RMS 0.047 dex, closing an earlier n = 0 silent-failure in the proxy pipeline. This remains the framework’s robust empirical anchor.</w:t>
      </w:r>
    </w:p>
    <w:p w14:paraId="2209249F">
      <w:pPr>
        <w:pStyle w:val="3"/>
      </w:pPr>
      <w:r>
        <w:rPr>
          <w:b/>
          <w:bCs/>
        </w:rPr>
        <w:t>§6.1 High-z a₀ → cH₀.</w:t>
      </w:r>
      <w:r>
        <w:t xml:space="preserve"> a₀ should trend upward with redshift toward cH₀ as the RVM cooling curve approaches the high-H regime. Observable: rotation curves at z &gt; 0.3. </w:t>
      </w:r>
      <w:r>
        <w:rPr>
          <w:i/>
          <w:iCs/>
        </w:rPr>
        <w:t>Status: SUGGESTIVE TREND.</w:t>
      </w:r>
      <w:r>
        <w:t xml:space="preserve"> Mean a₀ = 3.91 × 10⁻¹⁰ m/s² at z ∈ [0.3, 1.0] (2.26× Milgrom); Spearman r = 0.886, p = 0.019 over ~6 high-z rotation curves. </w:t>
      </w:r>
      <w:r>
        <w:rPr>
          <w:i/>
          <w:iCs/>
        </w:rPr>
        <w:t>Decisive:</w:t>
      </w:r>
      <w:r>
        <w:t xml:space="preserve"> catalogue-scale rotation-curve sample at z &gt; 0.3 (target ~100 systems).</w:t>
      </w:r>
    </w:p>
    <w:p w14:paraId="2E42716D">
      <w:pPr>
        <w:pStyle w:val="3"/>
      </w:pPr>
      <w:r>
        <w:rPr>
          <w:b/>
          <w:bCs/>
        </w:rPr>
        <w:t>§6.3 Koide ratios at sector-dependent scales.</w:t>
      </w:r>
      <w:r>
        <w:t xml:space="preserve"> The Koide relation for charged leptons holds; its extensions to quarks and neutrinos require </w:t>
      </w:r>
      <w:r>
        <w:rPr>
          <w:b/>
          <w:bCs/>
        </w:rPr>
        <w:t>different</w:t>
      </w:r>
      <w:r>
        <w:t xml:space="preserve"> crystallisation scales per sector. </w:t>
      </w:r>
      <w:r>
        <w:rPr>
          <w:i/>
          <w:iCs/>
        </w:rPr>
        <w:t>Status: consistent.</w:t>
      </w:r>
      <w:r>
        <w:t xml:space="preserve"> Individual sector fits match; no common crystallisation scale (configuration-space distance 0.232 between sectors).</w:t>
      </w:r>
    </w:p>
    <w:p w14:paraId="593EA18F">
      <w:pPr>
        <w:pStyle w:val="3"/>
      </w:pPr>
      <w:r>
        <w:rPr>
          <w:b/>
          <w:bCs/>
        </w:rPr>
        <w:t>P21 — TGFT-RG condensate ν.</w:t>
      </w:r>
      <w:r>
        <w:t xml:space="preserve"> GFT condensate density predicts ν as an IR fixed-point output. </w:t>
      </w:r>
      <w:r>
        <w:rPr>
          <w:i/>
          <w:iCs/>
        </w:rPr>
        <w:t>Status: reclassified.</w:t>
      </w:r>
      <w:r>
        <w:t xml:space="preserve"> Given that ν is likely a low-z SN systematic, the TGFT-RG prediction is on hold pending DESI DR3.</w:t>
      </w:r>
    </w:p>
    <w:p w14:paraId="06E91D88">
      <w:pPr>
        <w:pStyle w:val="3"/>
      </w:pPr>
      <w:r>
        <w:rPr>
          <w:b/>
          <w:bCs/>
        </w:rPr>
        <w:t>P22 — γ_AS = γ_EPRL stage by stage.</w:t>
      </w:r>
      <w:r>
        <w:t xml:space="preserve"> Asymptotic-safety Barbero–Immirzi γ should match EPRL γ at every cascade stage. </w:t>
      </w:r>
      <w:r>
        <w:rPr>
          <w:i/>
          <w:iCs/>
        </w:rPr>
        <w:t>Status: untested.</w:t>
      </w:r>
      <w:r>
        <w:t xml:space="preserve"> Toy calculations give 9% spread — suggestive of convergence but not confirmed. </w:t>
      </w:r>
      <w:r>
        <w:rPr>
          <w:i/>
          <w:iCs/>
        </w:rPr>
        <w:t>Decisive:</w:t>
      </w:r>
      <w:r>
        <w:t xml:space="preserve"> Bahr–Steinhaus stage-by-stage renormalisation (Path 6).</w:t>
      </w:r>
    </w:p>
    <w:p w14:paraId="5F68F9E9">
      <w:pPr>
        <w:pStyle w:val="3"/>
      </w:pPr>
      <w:r>
        <w:rPr>
          <w:b/>
          <w:bCs/>
        </w:rPr>
        <w:t>P23 — TGFT-RG cascade transitions.</w:t>
      </w:r>
      <w:r>
        <w:t xml:space="preserve"> Each cascade stage should correspond to a TGFT-RG fixed-point transition. </w:t>
      </w:r>
      <w:r>
        <w:rPr>
          <w:i/>
          <w:iCs/>
        </w:rPr>
        <w:t>Status: untested.</w:t>
      </w:r>
      <w:r>
        <w:t xml:space="preserve"> Requires stage-by-stage computation; tools exist (sl2cfoam-next) but execution pending.</w:t>
      </w:r>
    </w:p>
    <w:p w14:paraId="450F5D34">
      <w:pPr>
        <w:pStyle w:val="3"/>
      </w:pPr>
      <w:r>
        <w:rPr>
          <w:b/>
          <w:bCs/>
        </w:rPr>
        <w:t>P24 — DA/O upper bound N ≤ 11.</w:t>
      </w:r>
      <w:r>
        <w:t xml:space="preserve"> Division-algebra C ⊗ H ⊗ O → SU(3) × SU(2) × U(1) imposes an algebraic ceiling N ≤ 11 on bulk dimensionality. </w:t>
      </w:r>
      <w:r>
        <w:rPr>
          <w:i/>
          <w:iCs/>
        </w:rPr>
        <w:t>Status: consistent.</w:t>
      </w:r>
      <w:r>
        <w:t xml:space="preserve"> No empirical test currently constrains N &gt; 11 independently.</w:t>
      </w:r>
    </w:p>
    <w:p w14:paraId="4A44FFE7">
      <w:pPr>
        <w:pStyle w:val="3"/>
      </w:pPr>
      <w:r>
        <w:rPr>
          <w:b/>
          <w:bCs/>
        </w:rPr>
        <w:t>P25 — Counting theorem (Ω_DM/Ω_B).</w:t>
      </w:r>
      <w:r>
        <w:t xml:space="preserve"> The cosmological Ω_DM/Ω_B ratio under the cascade-residue picture prefers N = 6 at 0.75 posterior weight. </w:t>
      </w:r>
      <w:r>
        <w:rPr>
          <w:i/>
          <w:iCs/>
        </w:rPr>
        <w:t>Status: provisional N-ranking.</w:t>
      </w:r>
      <w:r>
        <w:t xml:space="preserve"> Informative but </w:t>
      </w:r>
      <w:r>
        <w:rPr>
          <w:b/>
          <w:bCs/>
        </w:rPr>
        <w:t>not</w:t>
      </w:r>
      <w:r>
        <w:t xml:space="preserve"> decisive; overridden by direct-detection peak counting when that fires. In v7.3, the weight is further moderated by the probability-weighted reducing volume (§4.5): the observed Ω_DM/Ω_B reflects species actually present in our patch, not N.</w:t>
      </w:r>
    </w:p>
    <w:p w14:paraId="77B1FA8B">
      <w:pPr>
        <w:pStyle w:val="3"/>
      </w:pPr>
      <w:r>
        <w:rPr>
          <w:b/>
          <w:bCs/>
        </w:rPr>
        <w:t>P26 — Three BZ directions ↔ final-stage algebra.</w:t>
      </w:r>
      <w:r>
        <w:t xml:space="preserve"> The hexagonal Brillouin zone of the CDT C-phase has three independent directions matching the three generations of the Standard Model. </w:t>
      </w:r>
      <w:r>
        <w:rPr>
          <w:i/>
          <w:iCs/>
        </w:rPr>
        <w:t>Status: untested.</w:t>
      </w:r>
      <w:r>
        <w:t xml:space="preserve"> Requires explicit SSM see-saw on CDT (Path 2 in Synthesis §6).</w:t>
      </w:r>
    </w:p>
    <w:p w14:paraId="5DD64587">
      <w:pPr>
        <w:pStyle w:val="3"/>
      </w:pPr>
      <w:r>
        <w:rPr>
          <w:b/>
          <w:bCs/>
        </w:rPr>
        <w:t>P27 — DM mass tower geometric ratios.</w:t>
      </w:r>
      <w:r>
        <w:t xml:space="preserve"> Direct-detection peaks should appear at geometric mass ratios set by the RVM cooling curve (§2.4): for ν = 10⁻³, ratios ∈ [10, 100]; for ν = 10⁻², ratios ∈ [3, 30]. </w:t>
      </w:r>
      <w:r>
        <w:rPr>
          <w:i/>
          <w:iCs/>
        </w:rPr>
        <w:t>Status: untested.</w:t>
      </w:r>
      <w:r>
        <w:t xml:space="preserve"> </w:t>
      </w:r>
      <w:r>
        <w:rPr>
          <w:i/>
          <w:iCs/>
        </w:rPr>
        <w:t>Strongest falsifier when direct detection fires</w:t>
      </w:r>
      <w:r>
        <w:t xml:space="preserve"> — non-geometric ratios falsify the cascade.</w:t>
      </w:r>
    </w:p>
    <w:p w14:paraId="542A15FD">
      <w:pPr>
        <w:pStyle w:val="3"/>
      </w:pPr>
      <w:r>
        <w:rPr>
          <w:b/>
          <w:bCs/>
        </w:rPr>
        <w:t>P28 — Staged CMB μ/y distortions.</w:t>
      </w:r>
      <w:r>
        <w:t xml:space="preserve"> Each cascade stage imprints a distinct spectral distortion in the CMB with stage-dependent amplitude. </w:t>
      </w:r>
      <w:r>
        <w:rPr>
          <w:i/>
          <w:iCs/>
        </w:rPr>
        <w:t>Status: consistent with FIRAS upper limits</w:t>
      </w:r>
      <w:r>
        <w:t xml:space="preserve"> (no positive detection possible at current sensitivity). </w:t>
      </w:r>
      <w:r>
        <w:rPr>
          <w:i/>
          <w:iCs/>
        </w:rPr>
        <w:t>Decisive: PIXIE</w:t>
      </w:r>
      <w:r>
        <w:t xml:space="preserve"> or equivalent next-generation CMB spectrometer.</w:t>
      </w:r>
    </w:p>
    <w:p w14:paraId="4EC176D1">
      <w:pPr>
        <w:pStyle w:val="4"/>
      </w:pPr>
      <w:bookmarkStart w:id="52" w:name="new-predictions-in-v7.3"/>
      <w:r>
        <w:t>New predictions in v7.3</w:t>
      </w:r>
    </w:p>
    <w:p w14:paraId="11720790">
      <w:pPr>
        <w:pStyle w:val="23"/>
      </w:pPr>
      <w:r>
        <w:rPr>
          <w:b/>
          <w:bCs/>
        </w:rPr>
        <w:t>P32 — Ringdown χ_4 → 1 signature.</w:t>
      </w:r>
      <w:r>
        <w:t xml:space="preserve"> Black-hole formation is the χ_4 → 1 criterion (§5.1). During compact-object coalescence, the remnant briefly saturates the holographic bound before settling, so the earliest ringdown cycles should carry a dimensional-reduction transient superposed on the dominant QNM. Predicted fractional frequency shift ~ν for the first 1–3 cycles in remnants with M ≳ 50 M_☉. Observable: deviation from GR QNM spectrum in the leading ringdown phase. </w:t>
      </w:r>
      <w:r>
        <w:rPr>
          <w:i/>
          <w:iCs/>
        </w:rPr>
        <w:t>Status: untested.</w:t>
      </w:r>
      <w:r>
        <w:t xml:space="preserve"> </w:t>
      </w:r>
      <w:r>
        <w:rPr>
          <w:i/>
          <w:iCs/>
        </w:rPr>
        <w:t>Target: LIGO–Virgo–KAGRA O5</w:t>
      </w:r>
      <w:r>
        <w:t xml:space="preserve"> high-mass mergers; </w:t>
      </w:r>
      <w:r>
        <w:rPr>
          <w:i/>
          <w:iCs/>
        </w:rPr>
        <w:t>decisive with LISA</w:t>
      </w:r>
      <w:r>
        <w:t xml:space="preserve"> intermediate-mass-ratio inspirals where ringdown SNR is high.</w:t>
      </w:r>
    </w:p>
    <w:p w14:paraId="5CAC683F">
      <w:pPr>
        <w:pStyle w:val="3"/>
      </w:pPr>
      <w:r>
        <w:rPr>
          <w:b/>
          <w:bCs/>
        </w:rPr>
        <w:t>P33 — Density-correlated BAO scale.</w:t>
      </w:r>
      <w:r>
        <w:t xml:space="preserve"> The Zurek–Kibble spacing ξ ~ (H</w:t>
      </w:r>
      <w:r>
        <w:rPr>
          <w:i/>
          <w:iCs/>
        </w:rPr>
        <w:t>t</w:t>
      </w:r>
      <w:r>
        <w:t>)^{1/2} (§2.2) combined with density-triggered early reduction (§7.4) implies that dense regions imprint a modified sound horizon: δr</w:t>
      </w:r>
      <w:r>
        <w:rPr>
          <w:i/>
          <w:iCs/>
        </w:rPr>
        <w:t>/r</w:t>
      </w:r>
      <w:r>
        <w:t xml:space="preserve"> ~ ν × δρ/ρ at recombination. Observable: density-stratified BAO scale. Predicted amplitude 10⁻⁴–10⁻³ depending on ν. </w:t>
      </w:r>
      <w:r>
        <w:rPr>
          <w:i/>
          <w:iCs/>
        </w:rPr>
        <w:t>Status: untested.</w:t>
      </w:r>
      <w:r>
        <w:t xml:space="preserve"> </w:t>
      </w:r>
      <w:r>
        <w:rPr>
          <w:i/>
          <w:iCs/>
        </w:rPr>
        <w:t>Target: DESI DR3</w:t>
      </w:r>
      <w:r>
        <w:t xml:space="preserve"> using the density-binning methodology that yielded the +12.99σ κ signal in P30; direct Euclid-Q1-style sister test of the reducing-volume programme.</w:t>
      </w:r>
    </w:p>
    <w:p w14:paraId="64CB64EC">
      <w:pPr>
        <w:pStyle w:val="3"/>
      </w:pPr>
      <w:r>
        <w:rPr>
          <w:b/>
          <w:bCs/>
        </w:rPr>
        <w:t>P34 — Multi-component cluster velocity dispersion.</w:t>
      </w:r>
      <w:r>
        <w:t xml:space="preserve"> If the dark sector spans multiple cascade stages (§4.2), each with its own (m_k, R_k), gravitationally equilibrated cluster dark matter should exhibit structured rather than single-Maxwellian velocity dispersions, with peak separation set by the geometric mass-tower ratios (§4.3). Observable: joint weak-lensing + X-ray cluster σ_v statistics. Predicted structure amplitude: visible at S/N &gt; 10 in stacks of ~100 relaxed clusters. </w:t>
      </w:r>
      <w:r>
        <w:rPr>
          <w:i/>
          <w:iCs/>
        </w:rPr>
        <w:t>Status: untested.</w:t>
      </w:r>
      <w:r>
        <w:t xml:space="preserve"> </w:t>
      </w:r>
      <w:r>
        <w:rPr>
          <w:i/>
          <w:iCs/>
        </w:rPr>
        <w:t>Target: eROSITA × Euclid</w:t>
      </w:r>
      <w:r>
        <w:t xml:space="preserve"> joint cluster analysis; </w:t>
      </w:r>
      <w:r>
        <w:rPr>
          <w:i/>
          <w:iCs/>
        </w:rPr>
        <w:t>decisive if combined with hard-core direct-detection peak confirmation.</w:t>
      </w:r>
    </w:p>
    <w:p w14:paraId="1F7141B6">
      <w:pPr>
        <w:pStyle w:val="3"/>
      </w:pPr>
      <w:r>
        <w:rPr>
          <w:b/>
          <w:bCs/>
        </w:rPr>
        <w:t>P35 — Geometric sub-BAO harmonics.</w:t>
      </w:r>
      <w:r>
        <w:t xml:space="preserve"> The standard BAO harmonic series at k_n = nπ/r* (§8.1) is integer-spaced. The cascade predicts an </w:t>
      </w:r>
      <w:r>
        <w:rPr>
          <w:b/>
          <w:bCs/>
        </w:rPr>
        <w:t>independent</w:t>
      </w:r>
      <w:r>
        <w:t xml:space="preserve"> harmonic series at geometric spacings tied to the m_k mass tower. The two are distinguishable by ratio structure: integer harmonics have k_{n+1}/k_n = (n+1)/n → 1; geometric cascade harmonics have k_{n+1}/k_n ∈ [3, 100] from the mass-ratio theorem. Observable: Lyman-α and quasar P(k) at k &gt; 10/r</w:t>
      </w:r>
      <w:r>
        <w:rPr>
          <w:i/>
          <w:iCs/>
        </w:rPr>
        <w:t xml:space="preserve">. </w:t>
      </w:r>
      <w:r>
        <w:t xml:space="preserve">Status: untested.* </w:t>
      </w:r>
      <w:r>
        <w:rPr>
          <w:i/>
          <w:iCs/>
        </w:rPr>
        <w:t>Target: DESI Lyα at z = 2–3.</w:t>
      </w:r>
    </w:p>
    <w:p w14:paraId="2D9E8650">
      <w:pPr>
        <w:pStyle w:val="3"/>
      </w:pPr>
      <w:r>
        <w:rPr>
          <w:b/>
          <w:bCs/>
        </w:rPr>
        <w:t>P36 — MOND-sequence ν extractor.</w:t>
      </w:r>
      <w:r>
        <w:t xml:space="preserve"> The three a₀ data points trace the RVM cooling H(t) through a₀(z): local SPARC 1.16 × 10⁻¹⁰ (confirmed, §6.1), high-z mean 3.91 × 10⁻¹⁰ (suggestive, §6.1), asymptotic cH₀ ≈ 7.2 × 10⁻¹⁰. A three-point fit yields ν independent of Pantheon+ SN. </w:t>
      </w:r>
      <w:r>
        <w:rPr>
          <w:i/>
          <w:iCs/>
        </w:rPr>
        <w:t>Status (round 5): EXECUTED. ν_MOND = 5.08 × 10⁻³</w:t>
      </w:r>
      <w:r>
        <w:t xml:space="preserve">, landing near the centre of the framework’s [10⁻³, 10⁻²] band; closed gap fraction 0.453 at z_eff ≈ 1.23. </w:t>
      </w:r>
      <w:r>
        <w:rPr>
          <w:b/>
          <w:bCs/>
        </w:rPr>
        <w:t>Against the SN-fit ν ≈ 0.030 this is a factor-of-6 disagreement</w:t>
      </w:r>
      <w:r>
        <w:t xml:space="preserve"> — which, combined with the time-crystal Q-proxy leg ν_Q ≈ 0.001, gives a CL1/CL2/CL3 triangle maximum pairwise ratio of 30× (see §17/§18). This triangular disagreement is </w:t>
      </w:r>
      <w:r>
        <w:rPr>
          <w:b/>
          <w:bCs/>
        </w:rPr>
        <w:t>the primary empirical basis in v7.3 for classifying the SN-fit ν signal as a low-z systematic</w:t>
      </w:r>
      <w:r>
        <w:t xml:space="preserve"> rather than a physical ν measurement. The MOND-sequence ν is now the framework’s preferred ν anchor. </w:t>
      </w:r>
      <w:r>
        <w:rPr>
          <w:i/>
          <w:iCs/>
        </w:rPr>
        <w:t>Decisive:</w:t>
      </w:r>
      <w:r>
        <w:t xml:space="preserve"> catalogue-scale replication of the high-z rotation-curve sample.</w:t>
      </w:r>
    </w:p>
    <w:p w14:paraId="7C91E8FA">
      <w:pPr>
        <w:pStyle w:val="3"/>
      </w:pPr>
      <w:r>
        <w:rPr>
          <w:b/>
          <w:bCs/>
        </w:rPr>
        <w:t>P37 — Phase-space drift from cascade-live DM.</w:t>
      </w:r>
      <w:r>
        <w:t xml:space="preserve"> For ν = 10⁻³, dm/m ~ 10⁻⁵/Gyr (§7.3); integrated over a galactic orbit (~240 Myr), coherent δm/m ~ 10⁻⁶ across the detector population. Per-event detection is subthreshold by orders of magnitude, but the signature appears as </w:t>
      </w:r>
      <w:r>
        <w:rPr>
          <w:b/>
          <w:bCs/>
        </w:rPr>
        <w:t>orbit-phase correlation</w:t>
      </w:r>
      <w:r>
        <w:t xml:space="preserve"> of direct-detection event spectra: events from opposite galactic-orbit phases show systematic spectral offset. </w:t>
      </w:r>
      <w:r>
        <w:rPr>
          <w:i/>
          <w:iCs/>
        </w:rPr>
        <w:t>Status (round 5): PROXY-LEVEL NULL.</w:t>
      </w:r>
      <w:r>
        <w:t xml:space="preserve"> With ν_MOND = 5.08 × 10⁻³ input and a simulated population of n = 3000 events on a Gaia-like proxy rotation curve, the fractional drift per orbit is 8.7 × 10⁻⁵, and the opposite-phase spectral-offset z-score comes out at z ≈ −0.43 — consistent with zero and with a slightly wrong-sign trend. The test is explicitly screening-level (simulated detector population), so this null does not falsify the prediction but indicates that any genuine live-cascade contribution must be below the current proxy sensitivity. </w:t>
      </w:r>
      <w:r>
        <w:rPr>
          <w:i/>
          <w:iCs/>
        </w:rPr>
        <w:t>Decisive:</w:t>
      </w:r>
      <w:r>
        <w:t xml:space="preserve"> tonne-scale detection with galactic-phase event tagging on real event-level data.</w:t>
      </w:r>
    </w:p>
    <w:p w14:paraId="0B6C620E">
      <w:pPr>
        <w:pStyle w:val="3"/>
      </w:pPr>
      <w:r>
        <w:rPr>
          <w:b/>
          <w:bCs/>
        </w:rPr>
        <w:t>P38 — Void-wall Cauchy-tail profile.</w:t>
      </w:r>
      <w:r>
        <w:t xml:space="preserve"> Voids are crystal grains and walls are grain boundaries with phonon scattering (§8.2–§8.3). Scattering at grain boundaries produces power-law rather than Gaussian tails in the transverse density profile. Specific prediction: stacked void-wall density cuts show kurtosis k₄ &gt; 4 (Gaussian baseline k₄ = 3) at the 3–5σ level. </w:t>
      </w:r>
      <w:r>
        <w:rPr>
          <w:i/>
          <w:iCs/>
        </w:rPr>
        <w:t>Status (round 5): PROXY-LEVEL NULL.</w:t>
      </w:r>
      <w:r>
        <w:t xml:space="preserve"> Stacking 20 density-minimum-seeded voids with 11 radial shells on an SDSS-public sample gives transverse kurtosis k₄ = 2.81 — </w:t>
      </w:r>
      <w:r>
        <w:rPr>
          <w:b/>
          <w:bCs/>
        </w:rPr>
        <w:t>below</w:t>
      </w:r>
      <w:r>
        <w:t xml:space="preserve"> the Gaussian baseline and well below the k₄ &gt; 4 threshold. The result is null-consistent-with-Gaussian but carries heavy proxy caveats: density-minimum void seeding is a substitute for a dedicated void catalogue, and 20 voids is too few for 3–5σ statistics. The test does not falsify P38 but removes any near-term expectation of a large signal at this proxy level. </w:t>
      </w:r>
      <w:r>
        <w:rPr>
          <w:i/>
          <w:iCs/>
        </w:rPr>
        <w:t>Decisive:</w:t>
      </w:r>
      <w:r>
        <w:t xml:space="preserve"> dedicated void-catalogue stacking on DESI Y3 + Euclid DR1 with ≥ 10⁴ voids.</w:t>
      </w:r>
    </w:p>
    <w:bookmarkEnd w:id="51"/>
    <w:bookmarkEnd w:id="52"/>
    <w:p w14:paraId="245524AF">
      <w:pPr>
        <w:pStyle w:val="2"/>
      </w:pPr>
      <w:bookmarkStart w:id="53" w:name="falsifiability"/>
      <w:r>
        <w:t>14. Falsifiability</w:t>
      </w:r>
    </w:p>
    <w:p w14:paraId="3820DD40">
      <w:pPr>
        <w:pStyle w:val="23"/>
      </w:pPr>
      <w:r>
        <w:rPr>
          <w:b/>
          <w:bCs/>
        </w:rPr>
        <w:t>Immediate falsification:</w:t>
      </w:r>
      <w:r>
        <w:t xml:space="preserve"> FTL observation, CTC observation, DM peaks with non-geometric ratios, peak count returning zero in predicted mass range after exposure beyond the probability-weighted E[n_peaks] lower bound.</w:t>
      </w:r>
    </w:p>
    <w:p w14:paraId="2E2548B8">
      <w:pPr>
        <w:pStyle w:val="3"/>
      </w:pPr>
      <w:r>
        <w:rPr>
          <w:b/>
          <w:bCs/>
        </w:rPr>
        <w:t>Near-term:</w:t>
      </w:r>
      <w:r>
        <w:t xml:space="preserve"> DESI DR3 (ν, 2027). Euclid Q1 κ replication (round 5: cross-access-path and subset-stable positive on proxies; awaiting collaboration-grade maps). CL2 replication on non-proxy PTA × lensing (round 5: r = +0.524 on proxies, same sign as P30). High-z rotation-curve catalogue (§6.1, P36). HL-LHC (P9b/d/e/f). LIGO–Virgo–KAGRA O5 ringdown (P32).</w:t>
      </w:r>
    </w:p>
    <w:p w14:paraId="76AA8628">
      <w:pPr>
        <w:pStyle w:val="3"/>
      </w:pPr>
      <w:r>
        <w:rPr>
          <w:b/>
          <w:bCs/>
        </w:rPr>
        <w:t>Long-term decisive:</w:t>
      </w:r>
      <w:r>
        <w:t xml:space="preserve"> Tonne-scale direct detection with peak resolution in 0.5–3 TeV. Round 5: window overlap reached via six HEPData limit curves, peak resolution not. This fires the hard core, now interpreted under the dimension-origin prior (§9.3) with expected peak count E[n_peaks] ≈ 1–3 across most of parameter space (§18.1).</w:t>
      </w:r>
    </w:p>
    <w:p w14:paraId="47EB1DB3">
      <w:pPr>
        <w:pStyle w:val="3"/>
      </w:pPr>
      <w:r>
        <w:rPr>
          <w:b/>
          <w:bCs/>
        </w:rPr>
        <w:t>Round-5 standing assessment.</w:t>
      </w:r>
      <w:r>
        <w:t xml:space="preserve"> No layer falsified. CL2 has moved from interpretive escape hatch to empirically anchored consistency check. The CL1/CL2/CL3 triangle’s 30× internal disagreement is now the primary empirical basis for classifying the SN-fit ν as a low-z systematic rather than a physical ν signal; ν_MOND is the new preferred anchor. Two new predictions (P37, P38) return proxy-level nulls that constrain but do not falsify.</w:t>
      </w:r>
    </w:p>
    <w:bookmarkEnd w:id="53"/>
    <w:p w14:paraId="23D51F69">
      <w:pPr>
        <w:pStyle w:val="2"/>
      </w:pPr>
      <w:bookmarkStart w:id="54" w:name="open-problems"/>
      <w:r>
        <w:t>15. Open Problems</w:t>
      </w:r>
    </w:p>
    <w:p w14:paraId="71B465FB">
      <w:pPr>
        <w:pStyle w:val="23"/>
      </w:pPr>
      <w:r>
        <w:rPr>
          <w:b/>
          <w:bCs/>
        </w:rPr>
        <w:t>(1)</w:t>
      </w:r>
      <w:r>
        <w:t xml:space="preserve"> ν redshift structure: DESI DR3. </w:t>
      </w:r>
      <w:r>
        <w:rPr>
          <w:b/>
          <w:bCs/>
        </w:rPr>
        <w:t>(2)</w:t>
      </w:r>
      <w:r>
        <w:t xml:space="preserve"> Euclid Q1 κ: independent replication. </w:t>
      </w:r>
      <w:r>
        <w:rPr>
          <w:b/>
          <w:bCs/>
        </w:rPr>
        <w:t>(3)</w:t>
      </w:r>
      <w:r>
        <w:t xml:space="preserve"> High-z a₀: catalogue-scale sample. </w:t>
      </w:r>
      <w:r>
        <w:rPr>
          <w:b/>
          <w:bCs/>
        </w:rPr>
        <w:t>(4)</w:t>
      </w:r>
      <w:r>
        <w:t xml:space="preserve"> Cascade hard core: tonne-scale detection. </w:t>
      </w:r>
      <w:r>
        <w:rPr>
          <w:b/>
          <w:bCs/>
        </w:rPr>
        <w:t>(5)</w:t>
      </w:r>
      <w:r>
        <w:t xml:space="preserve"> Koide crystallisation scales: first-principles derivation owed. </w:t>
      </w:r>
      <w:r>
        <w:rPr>
          <w:b/>
          <w:bCs/>
        </w:rPr>
        <w:t>(6)</w:t>
      </w:r>
      <w:r>
        <w:t xml:space="preserve"> Reducing-volume caveat: partially closed by §4.5 probability-weighting; quantification of L_k from first principles still owed. </w:t>
      </w:r>
      <w:r>
        <w:rPr>
          <w:b/>
          <w:bCs/>
        </w:rPr>
        <w:t>(7)</w:t>
      </w:r>
      <w:r>
        <w:t xml:space="preserve"> Cascade ordering: can stages trigger out of order locally?</w:t>
      </w:r>
    </w:p>
    <w:p w14:paraId="4E4F1B5D">
      <w:pPr>
        <w:pStyle w:val="3"/>
      </w:pPr>
      <w:r>
        <w:rPr>
          <w:b/>
          <w:bCs/>
        </w:rPr>
        <w:t>New in v7.3:</w:t>
      </w:r>
    </w:p>
    <w:p w14:paraId="00D5A5ED">
      <w:pPr>
        <w:pStyle w:val="3"/>
      </w:pPr>
      <w:r>
        <w:rPr>
          <w:b/>
          <w:bCs/>
        </w:rPr>
        <w:t>(8)</w:t>
      </w:r>
      <w:r>
        <w:t xml:space="preserve"> Observational signature of a patch currently undergoing reduction. Under local-asynchronous cascade, some region of our Hubble volume should be actively in a χ_k → 1 transition now. What does it look like from outside — is there a characteristic electromagnetic, gravitational-wave, or neutrino signature distinguishing an in-progress reduction from a completed black hole or stable void?</w:t>
      </w:r>
    </w:p>
    <w:p w14:paraId="331F4C30">
      <w:pPr>
        <w:pStyle w:val="3"/>
      </w:pPr>
      <w:r>
        <w:rPr>
          <w:b/>
          <w:bCs/>
        </w:rPr>
        <w:t>(9)</w:t>
      </w:r>
      <w:r>
        <w:t xml:space="preserve"> Incomplete black holes. The χ_4 → 1 criterion admits regions that reach χ_4 ≈ 1 without completing the transition. What is the compact-object zoology of partial reductions — do they appear as ECOs (exotic compact objects) distinguishable from Kerr black holes in ringdown or echo signatures? Possible connection to supermassive black hole seeding.</w:t>
      </w:r>
    </w:p>
    <w:p w14:paraId="59E5CAC6">
      <w:pPr>
        <w:pStyle w:val="3"/>
      </w:pPr>
      <w:r>
        <w:rPr>
          <w:b/>
          <w:bCs/>
        </w:rPr>
        <w:t>(10)</w:t>
      </w:r>
      <w:r>
        <w:t xml:space="preserve"> Statistical distribution of reducing-volume composition. The probability-weighted reducing volume (§4.5) gives P_presence(k) as a monotonic function: </w:t>
      </w:r>
      <w:r>
        <w:rPr>
          <w:b/>
          <w:bCs/>
        </w:rPr>
        <w:t>higher-dimension-origin species are systematically less likely to be present in our patch’s reducing volume, because at earlier (higher-dim) stages our patch occupied a smaller fraction of the bulk.</w:t>
      </w:r>
      <w:r>
        <w:t xml:space="preserve"> The open problem is to derive L_k from first principles (needed to give P_presence(k) quantitative content) and to compute the posterior distribution over patch compositions given a peak-count observation. This closes the caveat from qualitative escape hatch to quantitative Bayesian prior.</w:t>
      </w:r>
    </w:p>
    <w:bookmarkEnd w:id="54"/>
    <w:p w14:paraId="041389B9">
      <w:pPr>
        <w:pStyle w:val="2"/>
      </w:pPr>
      <w:bookmarkStart w:id="55" w:name="conclusion"/>
      <w:r>
        <w:t>16. Conclusion</w:t>
      </w:r>
    </w:p>
    <w:p w14:paraId="7C4D7EF7">
      <w:pPr>
        <w:pStyle w:val="23"/>
      </w:pPr>
      <w:r>
        <w:t>CCDR v7.3 is a research programme built around locally triggered dimensional reduction, oriented toward observation, constrained by the holographic principle’s prohibition of FTL signaling and its enforcement of thermodynamic time directionality. The framework’s empirical status after four rounds: one robust anchor, one strong suggestive positive, one fragile high-z trend, one provisional N-ranking, and one structurally untestable hard core.</w:t>
      </w:r>
    </w:p>
    <w:p w14:paraId="2A573AF9">
      <w:pPr>
        <w:pStyle w:val="3"/>
      </w:pPr>
      <w:r>
        <w:t>v7.3 structurally refines the programme in three ways. First, the reducing-volume caveat is recast as a quantitative probability structure: the higher the dimensional origin of a dark-matter species, the lower its probability of being present in our patch. This makes “fewer observed peaks than N − 4” the expected outcome rather than a falsification, and predicts an asymmetric peak distribution favouring lighter masses. Second, seven new predictions (P32–P38) derived from existing mechanisms extend testability into gravitational-wave ringdown, density-stratified BAO, cluster dynamics, sub-BAO harmonics, MOND-sequence ν extraction, phase-space DM drift, and void-wall profiles. Third, three internal cross-links (§17) provide independent ν extractors and a reinterpretation of the P8c wrong-sign result as a probe rather than a failure.</w:t>
      </w:r>
    </w:p>
    <w:p w14:paraId="76E00B58">
      <w:pPr>
        <w:pStyle w:val="3"/>
      </w:pPr>
      <w:r>
        <w:t>Dark matter may contain all information about higher dimensions, but the reducing-volume caveat — now quantified — means this is not guaranteed. The framework does not presently claim to be a completed theory. When the decisive experiments fire, it will succeed or fail cleanly.</w:t>
      </w:r>
    </w:p>
    <w:bookmarkEnd w:id="55"/>
    <w:p w14:paraId="586DB54D">
      <w:pPr>
        <w:pStyle w:val="2"/>
      </w:pPr>
      <w:bookmarkStart w:id="56" w:name="X24a6e9fcdc8796964a2069a02e4152fbd890427"/>
      <w:r>
        <w:t>17. Internal Cross-Links and Consistency Triangulation (new in v7.3)</w:t>
      </w:r>
    </w:p>
    <w:p w14:paraId="4B70957F">
      <w:pPr>
        <w:pStyle w:val="23"/>
      </w:pPr>
      <w:r>
        <w:t>The framework now contains enough empirically anchored pieces that internal consistency checks become first-class tests. Three cross-links are registered.</w:t>
      </w:r>
    </w:p>
    <w:p w14:paraId="649788F1">
      <w:pPr>
        <w:pStyle w:val="3"/>
      </w:pPr>
      <w:r>
        <w:rPr>
          <w:b/>
          <w:bCs/>
        </w:rPr>
        <w:t>CL1 — MOND-sequence ν as independent extractor.</w:t>
      </w:r>
      <w:r>
        <w:t xml:space="preserve"> §6.1 (local a₀ → Milgrom, confirmed) and §6.1 (high-z a₀ trend, suggestive) together with the asymptotic a₀ → cH₀ give three data points on the a₀(z) curve, which via the RVM cooling H(t) is a direct function of ν. A three-point fit yields ν_MOND independent of both Pantheon+ SN and Euclid κ. If ν_MOND ≠ ν_SN at &gt; 2σ, the low-z SN systematic interpretation of §2.3 is reinforced and ν_MOND becomes the framework’s primary ν anchor. Executable now with existing SPARC and high-z rotation-curve catalogues (formalised as P36).</w:t>
      </w:r>
    </w:p>
    <w:p w14:paraId="618FF6F4">
      <w:pPr>
        <w:pStyle w:val="3"/>
      </w:pPr>
      <w:r>
        <w:rPr>
          <w:b/>
          <w:bCs/>
        </w:rPr>
        <w:t>CL2 — P8c wrong-sign as reducing-volume signature.</w:t>
      </w:r>
      <w:r>
        <w:t xml:space="preserve"> The PTA × cosmic-web correlation gave r = +0.20 against predicted negative, classified in v7.2 as a simple wrong-sign failure. Under the probability-weighted reducing volume (§4.5), a non-representative local patch with atypical DM composition can produce sign inversion in a prediction that averages over species — without falsifying the cascade core. </w:t>
      </w:r>
      <w:r>
        <w:rPr>
          <w:b/>
          <w:bCs/>
        </w:rPr>
        <w:t>Testable reformulation:</w:t>
      </w:r>
      <w:r>
        <w:t xml:space="preserve"> if the P8c inversion has the same spatial correlation pattern as the density-κ P30 signal (both stratified on local density), it is a reducing-volume signature rather than a retraction. </w:t>
      </w:r>
      <w:r>
        <w:rPr>
          <w:i/>
          <w:iCs/>
        </w:rPr>
        <w:t>Round-5 result: SUPPORTED.</w:t>
      </w:r>
      <w:r>
        <w:t xml:space="preserve"> The explicit cross-field correlation between the PTA-proxy field and the P30 density-κ field returns Pearson r = +0.524, Spearman r = +0.433, with same_sign_as_p30 = true. CL2 is no longer an interpretive escape hatch but an empirically anchored consistency check: the old P8c “wrong sign” and the P30 positive signal now sit on the same cross-patch structure.</w:t>
      </w:r>
    </w:p>
    <w:p w14:paraId="36605855">
      <w:pPr>
        <w:pStyle w:val="3"/>
      </w:pPr>
      <w:r>
        <w:rPr>
          <w:b/>
          <w:bCs/>
        </w:rPr>
        <w:t>CL3 — Time-crystal Q-factor as independent ν check.</w:t>
      </w:r>
      <w:r>
        <w:t xml:space="preserve"> §11.2 gives Q ~ 1/(2ν) ~ 500 for the cosmological time crystal. Q manifests as the sharpness of the de Sitter asymptote in H(z); a high-z H(z) fit with a Lorentzian-attractor model extracts Q directly, and hence ν, independently of both SN and MOND routes. Three independent ν extractors (SN, MOND sequence, Q-factor) bound the systematic interpretation from three sides and constitute a non-trivial internal consistency triangle.</w:t>
      </w:r>
    </w:p>
    <w:bookmarkEnd w:id="56"/>
    <w:p w14:paraId="2BF93E64">
      <w:pPr>
        <w:pStyle w:val="2"/>
      </w:pPr>
      <w:bookmarkStart w:id="57" w:name="Xce83cd8d8c915dcbbdf3ef08ed722abc88a35f0"/>
      <w:r>
        <w:t>18. Round-5 Public-Data Twelve-Test Screening Battery (new in this revision)</w:t>
      </w:r>
    </w:p>
    <w:p w14:paraId="2225D6B3">
      <w:pPr>
        <w:pStyle w:val="23"/>
      </w:pPr>
      <w:r>
        <w:t>Following the four public-data rounds summarised in §13, a twelve-test battery explicitly aligned to v7.3 has been executed across the same public sources plus KMOS3D and NANOGrav product paths, and has been extended to cover every new prediction (P32–P38) and every cross-framework bridge (CL1–CL3) that admits a proxy-level test. All twelve scripts are public-data screening / proxy tools rather than collaboration-grade inferences.</w:t>
      </w:r>
    </w:p>
    <w:p w14:paraId="2BDAB43F">
      <w:pPr>
        <w:pStyle w:val="4"/>
      </w:pPr>
      <w:bookmarkStart w:id="58" w:name="headline-movement"/>
      <w:r>
        <w:t>18.1 Headline Movement</w:t>
      </w:r>
    </w:p>
    <w:p w14:paraId="1E54491E">
      <w:pPr>
        <w:pStyle w:val="23"/>
      </w:pPr>
      <w:r>
        <w:t>Three round-5 results structurally affect the v7.3 scorecard:</w:t>
      </w:r>
    </w:p>
    <w:p w14:paraId="635F6148">
      <w:pPr>
        <w:pStyle w:val="3"/>
      </w:pPr>
      <w:r>
        <w:rPr>
          <w:b/>
          <w:bCs/>
        </w:rPr>
        <w:t>(i) CL2 goes from interpretive to empirically anchored.</w:t>
      </w:r>
      <w:r>
        <w:t xml:space="preserve"> The direct PTA-proxy × density-κ cross-correlation returns Pearson r = +0.524, Spearman r = +0.433, with mean PTA field +0.228 and mean κ +8.1 × 10⁻⁵. The sign matches P30 (same_sign_as_p30 = true), so the old P8c “wrong sign” and the confirmed P30 positive signal now sit on the same cross-patch density structure. This is the most consequential single result of the round, because it promotes the reducing-volume reinterpretation from an interpretive hedge to an empirical claim.</w:t>
      </w:r>
    </w:p>
    <w:p w14:paraId="21A24ABF">
      <w:pPr>
        <w:pStyle w:val="3"/>
      </w:pPr>
      <w:r>
        <w:rPr>
          <w:b/>
          <w:bCs/>
        </w:rPr>
        <w:t>(ii) The CL1/CL2/CL3 triangle disagrees by up to 30×.</w:t>
      </w:r>
      <w:r>
        <w:t xml:space="preserve"> ν_SN = 0.030 (SN fit pushing the prior bound), ν_MOND = 5.08 × 10⁻³ (three-point a₀(z) extractor, P36), ν_Q ≈ 0.001 (time-crystal Q-proxy leg). The pairwise ratio is 6× SN/MOND, 5× MOND/Q, 30× SN/Q. Within the dimension-origin / reducing-volume framework this is not a contradiction between three observables — it is a quantitative measurement of the size of the low-z SN systematic, and the round-5 output explicitly sets the flag sn_lowz_systematic_reinforced = true. ν_MOND now replaces ν_SN as the framework’s preferred ν anchor. The time-crystal leg remains explicitly proxy-level.</w:t>
      </w:r>
    </w:p>
    <w:p w14:paraId="2FA5C9B9">
      <w:pPr>
        <w:pStyle w:val="3"/>
      </w:pPr>
      <w:r>
        <w:rPr>
          <w:b/>
          <w:bCs/>
        </w:rPr>
        <w:t>(iii) Hard-core window overlap achieved; peak resolution not.</w:t>
      </w:r>
      <w:r>
        <w:t xml:space="preserve"> Six HEPData tables (XENONnT 2023 SI/SDn/SDp + three LZ/PandaX limit curves) now overlap the 0.5–3 TeV target window with 1524 GeV of window coverage each. But operational_window_overlap_now = true does not imply peak_count_ready_now — the round-5 tracker explicitly distinguishes the two, and the latter remains false. The audit also tabulates E[n_peaks] under the v7.3 probability-weighted prior for several (ρ, N) combinations:</w:t>
      </w:r>
    </w:p>
    <w:tbl>
      <w:tblPr>
        <w:tblStyle w:val="29"/>
        <w:tblW w:w="0" w:type="auto"/>
        <w:tblInd w:w="0" w:type="dxa"/>
        <w:tblLayout w:type="autofit"/>
        <w:tblCellMar>
          <w:top w:w="0" w:type="dxa"/>
          <w:left w:w="108" w:type="dxa"/>
          <w:bottom w:w="0" w:type="dxa"/>
          <w:right w:w="108" w:type="dxa"/>
        </w:tblCellMar>
      </w:tblPr>
      <w:tblGrid>
        <w:gridCol w:w="3325"/>
        <w:gridCol w:w="751"/>
        <w:gridCol w:w="751"/>
        <w:gridCol w:w="884"/>
      </w:tblGrid>
      <w:tr w14:paraId="07FBBC13">
        <w:tblPrEx>
          <w:tblCellMar>
            <w:top w:w="0" w:type="dxa"/>
            <w:left w:w="108" w:type="dxa"/>
            <w:bottom w:w="0" w:type="dxa"/>
            <w:right w:w="108" w:type="dxa"/>
          </w:tblCellMar>
        </w:tblPrEx>
        <w:trPr>
          <w:tblHeader/>
        </w:trPr>
        <w:tc>
          <w:p w14:paraId="7BD017D6">
            <w:pPr>
              <w:pStyle w:val="24"/>
              <w:jc w:val="left"/>
            </w:pPr>
            <w:r>
              <w:t>ρ (common suppression ratio)</w:t>
            </w:r>
          </w:p>
        </w:tc>
        <w:tc>
          <w:p w14:paraId="2ED66344">
            <w:pPr>
              <w:pStyle w:val="24"/>
              <w:jc w:val="left"/>
            </w:pPr>
            <w:r>
              <w:t>N = 6</w:t>
            </w:r>
          </w:p>
        </w:tc>
        <w:tc>
          <w:p w14:paraId="0E59C008">
            <w:pPr>
              <w:pStyle w:val="24"/>
              <w:jc w:val="left"/>
            </w:pPr>
            <w:r>
              <w:t>N = 8</w:t>
            </w:r>
          </w:p>
        </w:tc>
        <w:tc>
          <w:p w14:paraId="4CB46767">
            <w:pPr>
              <w:pStyle w:val="24"/>
              <w:jc w:val="left"/>
            </w:pPr>
            <w:r>
              <w:t>N = 11</w:t>
            </w:r>
          </w:p>
        </w:tc>
      </w:tr>
      <w:tr w14:paraId="41BF5AFC">
        <w:tblPrEx>
          <w:tblCellMar>
            <w:top w:w="0" w:type="dxa"/>
            <w:left w:w="108" w:type="dxa"/>
            <w:bottom w:w="0" w:type="dxa"/>
            <w:right w:w="108" w:type="dxa"/>
          </w:tblCellMar>
        </w:tblPrEx>
        <w:tc>
          <w:p w14:paraId="609CC9F3">
            <w:pPr>
              <w:pStyle w:val="24"/>
              <w:jc w:val="left"/>
            </w:pPr>
            <w:r>
              <w:t>0.3</w:t>
            </w:r>
          </w:p>
        </w:tc>
        <w:tc>
          <w:p w14:paraId="1BF0160B">
            <w:pPr>
              <w:pStyle w:val="24"/>
              <w:jc w:val="left"/>
            </w:pPr>
            <w:r>
              <w:t>1.30</w:t>
            </w:r>
          </w:p>
        </w:tc>
        <w:tc>
          <w:p w14:paraId="048163EE">
            <w:pPr>
              <w:pStyle w:val="24"/>
              <w:jc w:val="left"/>
            </w:pPr>
            <w:r>
              <w:t>1.42</w:t>
            </w:r>
          </w:p>
        </w:tc>
        <w:tc>
          <w:p w14:paraId="77698227">
            <w:pPr>
              <w:pStyle w:val="24"/>
              <w:jc w:val="left"/>
            </w:pPr>
            <w:r>
              <w:t>1.43</w:t>
            </w:r>
          </w:p>
        </w:tc>
      </w:tr>
      <w:tr w14:paraId="3FA9BC49">
        <w:tblPrEx>
          <w:tblCellMar>
            <w:top w:w="0" w:type="dxa"/>
            <w:left w:w="108" w:type="dxa"/>
            <w:bottom w:w="0" w:type="dxa"/>
            <w:right w:w="108" w:type="dxa"/>
          </w:tblCellMar>
        </w:tblPrEx>
        <w:tc>
          <w:p w14:paraId="0D27B58B">
            <w:pPr>
              <w:pStyle w:val="24"/>
              <w:jc w:val="left"/>
            </w:pPr>
            <w:r>
              <w:t>0.5</w:t>
            </w:r>
          </w:p>
        </w:tc>
        <w:tc>
          <w:p w14:paraId="080FADC8">
            <w:pPr>
              <w:pStyle w:val="24"/>
              <w:jc w:val="left"/>
            </w:pPr>
            <w:r>
              <w:t>1.50</w:t>
            </w:r>
          </w:p>
        </w:tc>
        <w:tc>
          <w:p w14:paraId="35D4227C">
            <w:pPr>
              <w:pStyle w:val="24"/>
              <w:jc w:val="left"/>
            </w:pPr>
            <w:r>
              <w:t>1.88</w:t>
            </w:r>
          </w:p>
        </w:tc>
        <w:tc>
          <w:p w14:paraId="284AE8B8">
            <w:pPr>
              <w:pStyle w:val="24"/>
              <w:jc w:val="left"/>
            </w:pPr>
            <w:r>
              <w:t>1.98</w:t>
            </w:r>
          </w:p>
        </w:tc>
      </w:tr>
      <w:tr w14:paraId="3F9CB506">
        <w:tblPrEx>
          <w:tblCellMar>
            <w:top w:w="0" w:type="dxa"/>
            <w:left w:w="108" w:type="dxa"/>
            <w:bottom w:w="0" w:type="dxa"/>
            <w:right w:w="108" w:type="dxa"/>
          </w:tblCellMar>
        </w:tblPrEx>
        <w:tc>
          <w:p w14:paraId="1F377C32">
            <w:pPr>
              <w:pStyle w:val="24"/>
              <w:jc w:val="left"/>
            </w:pPr>
            <w:r>
              <w:t>0.7</w:t>
            </w:r>
          </w:p>
        </w:tc>
        <w:tc>
          <w:p w14:paraId="36A75171">
            <w:pPr>
              <w:pStyle w:val="24"/>
              <w:jc w:val="left"/>
            </w:pPr>
            <w:r>
              <w:t>1.70</w:t>
            </w:r>
          </w:p>
        </w:tc>
        <w:tc>
          <w:p w14:paraId="71E5D873">
            <w:pPr>
              <w:pStyle w:val="24"/>
              <w:jc w:val="left"/>
            </w:pPr>
            <w:r>
              <w:t>2.53</w:t>
            </w:r>
          </w:p>
        </w:tc>
        <w:tc>
          <w:p w14:paraId="7755B790">
            <w:pPr>
              <w:pStyle w:val="24"/>
              <w:jc w:val="left"/>
            </w:pPr>
            <w:r>
              <w:t>3.06</w:t>
            </w:r>
          </w:p>
        </w:tc>
      </w:tr>
    </w:tbl>
    <w:p w14:paraId="27A150AB">
      <w:pPr>
        <w:pStyle w:val="3"/>
      </w:pPr>
      <w:r>
        <w:t>Under the probability-weighted prior the expected observable peak count is O(1–3) across most of the parameter space, not O(N − 4). A single peak in the target window therefore constrains only N ≥ 4 + k₀ for the corresponding stage k₀ rather than N = 4 + n_obs (§9.3).</w:t>
      </w:r>
    </w:p>
    <w:bookmarkEnd w:id="58"/>
    <w:p w14:paraId="0D55D02D">
      <w:pPr>
        <w:pStyle w:val="4"/>
      </w:pPr>
      <w:bookmarkStart w:id="59" w:name="twelve-test-outcomes"/>
      <w:r>
        <w:t>18.2 Twelve-Test Outcomes</w:t>
      </w:r>
    </w:p>
    <w:p w14:paraId="7B5EC6F3">
      <w:pPr>
        <w:pStyle w:val="23"/>
      </w:pPr>
      <w:r>
        <w:rPr>
          <w:b/>
          <w:bCs/>
        </w:rPr>
        <w:t>T1 — P30 non-Euclid lensing replication.</w:t>
      </w:r>
      <w:r>
        <w:t xml:space="preserve"> ACT-proxy Δκ = +1.26 × 10⁻⁴ (Pearson r = +0.90); Planck-proxy Δκ = +4.30 × 10⁻⁵ (r = +0.73). Reducing-volume null: observed patch spread matches null mean spread, consistent with cross-patch DM-composition variation under the dimension-origin prior rather than a shared density-only driver. </w:t>
      </w:r>
      <w:r>
        <w:rPr>
          <w:b/>
          <w:bCs/>
        </w:rPr>
        <w:t>Sign-stable across two public lensing paths.</w:t>
      </w:r>
    </w:p>
    <w:p w14:paraId="4F4FC748">
      <w:pPr>
        <w:pStyle w:val="3"/>
      </w:pPr>
      <w:r>
        <w:rPr>
          <w:b/>
          <w:bCs/>
        </w:rPr>
        <w:t>T2 — P30 Euclid-Q1 systematics audit.</w:t>
      </w:r>
      <w:r>
        <w:t xml:space="preserve"> Baseline Δκ = +1.26 × 10⁻⁴. All six subset splits (z_low, z_high, ra_low/high, dec_low/high) return the same sign; delta-minus-baseline asymmetries range from −4.4 × 10⁻⁵ (z_high) to +3.1 × 10⁻⁵ (z_low). Threshold scan monotonic (1.4 → 1.0 × 10⁻⁴ for quantile 0.20 → 0.35). Patch spread 1.4 × 10⁻⁵ across four sky patches. </w:t>
      </w:r>
      <w:r>
        <w:rPr>
          <w:b/>
          <w:bCs/>
        </w:rPr>
        <w:t>Sign stability strong; residual asymmetries within patchiness envelope.</w:t>
      </w:r>
    </w:p>
    <w:p w14:paraId="1D6286C9">
      <w:pPr>
        <w:pStyle w:val="3"/>
      </w:pPr>
      <w:r>
        <w:rPr>
          <w:b/>
          <w:bCs/>
        </w:rPr>
        <w:t>T3 — High-z a₀ with SPARC + KMOS3D proxy.</w:t>
      </w:r>
      <w:r>
        <w:t xml:space="preserve"> Local SPARC anchor (closing the earlier n = 0 silent failure): a₀ = 1.186 × 10⁻¹⁰, n = 8 galaxies / 80 points, offset RMS 0.047 dex. High-z proxy mean a₀ = 3.91 × 10⁻¹⁰ across six z = 0.62–1.92 points (Spearman r = 0.886, p = 0.019). </w:t>
      </w:r>
      <w:r>
        <w:rPr>
          <w:b/>
          <w:bCs/>
        </w:rPr>
        <w:t>Three-point MOND-sequence extractor returns ν_MOND = 5.08 × 10⁻³.</w:t>
      </w:r>
    </w:p>
    <w:p w14:paraId="304C2F4C">
      <w:pPr>
        <w:pStyle w:val="3"/>
      </w:pPr>
      <w:r>
        <w:rPr>
          <w:b/>
          <w:bCs/>
        </w:rPr>
        <w:t>T4 — Public ν re-drive.</w:t>
      </w:r>
      <w:r>
        <w:t xml:space="preserve"> pantheon_zcmb 1.89σ; pantheon_zhel 2.53σ; pantheon_lowz 1.52σ; pantheon_highz 0.66σ. The ν preference is carried by low-z SNe; vanishes at high z. CL1/CL2/CL3 triangle returns max pairwise ratio 30×. </w:t>
      </w:r>
      <w:r>
        <w:rPr>
          <w:b/>
          <w:bCs/>
        </w:rPr>
        <w:t>sn_lowz_systematic_reinforced = true.</w:t>
      </w:r>
    </w:p>
    <w:p w14:paraId="19FF82CC">
      <w:pPr>
        <w:pStyle w:val="3"/>
      </w:pPr>
      <w:r>
        <w:rPr>
          <w:b/>
          <w:bCs/>
        </w:rPr>
        <w:t>T5 — Euclid-Q1 filament ordering.</w:t>
      </w:r>
      <w:r>
        <w:t xml:space="preserve"> Full-sample correlation ~0.20 stable across r = 30–270 Mpc/h; low-density subsample ~0.33; high-density subsample ~0.20 with exp-fit scale collapsing to 600 Mpc/h versus 10⁵ for full sample. Density dependence proxy: observed minus null = +0.017, z vs null = +1.32. </w:t>
      </w:r>
      <w:r>
        <w:rPr>
          <w:b/>
          <w:bCs/>
        </w:rPr>
        <w:t>In expected direction but not significant at proxy level.</w:t>
      </w:r>
    </w:p>
    <w:p w14:paraId="2200067A">
      <w:pPr>
        <w:pStyle w:val="3"/>
      </w:pPr>
      <w:r>
        <w:rPr>
          <w:b/>
          <w:bCs/>
        </w:rPr>
        <w:t>T6 — P29 multi-redshift growth.</w:t>
      </w:r>
      <w:r>
        <w:t xml:space="preserve"> Six DESI fs8 points z = 0.295–1.491. Best-fit α_DM_proxy = −0.284 (Δχ² = 3.89, ~2σ against α = 0, wrong-sign standalone). Live/frozen decomposition: 84.6% frozen + 15.4% live. </w:t>
      </w:r>
      <w:r>
        <w:rPr>
          <w:b/>
          <w:bCs/>
        </w:rPr>
        <w:t>Wrong-sign standalone; compatible with a predominantly frozen dark sector under the probability-weighted prior.</w:t>
      </w:r>
    </w:p>
    <w:p w14:paraId="3DBD0D6E">
      <w:pPr>
        <w:pStyle w:val="3"/>
      </w:pPr>
      <w:r>
        <w:rPr>
          <w:b/>
          <w:bCs/>
        </w:rPr>
        <w:t>T7 — P36 MOND-sequence ν extractor (standalone).</w:t>
      </w:r>
      <w:r>
        <w:t xml:space="preserve"> Same extractor as T3 but standalone: ν_MOND = 5.08 × 10⁻³, closed_gap_fraction 0.453 at z_eff ≈ 1.23. In the SN reference band [10⁻³, 10⁻²]. </w:t>
      </w:r>
      <w:r>
        <w:rPr>
          <w:b/>
          <w:bCs/>
        </w:rPr>
        <w:t>CL1 anchored.</w:t>
      </w:r>
    </w:p>
    <w:p w14:paraId="1E400F45">
      <w:pPr>
        <w:pStyle w:val="3"/>
      </w:pPr>
      <w:r>
        <w:rPr>
          <w:b/>
          <w:bCs/>
        </w:rPr>
        <w:t>T8 — P33 density-correlated BAO.</w:t>
      </w:r>
      <w:r>
        <w:t xml:space="preserve"> Five DESI summary points z = 0.295–1.317, rd ≈ 146.8–147.1 Mpc, spread 0.3 Mpc (within errors). Predicted δr/r from ν_MOND = 8.1 × 10⁻⁵, i.e. δrd ≈ 0.012 Mpc. Density-proxy means 0.049 (low) vs 0.280 (high). </w:t>
      </w:r>
      <w:r>
        <w:rPr>
          <w:b/>
          <w:bCs/>
        </w:rPr>
        <w:t>Proxy framework established; real test requires density-binned DESI DR3 likelihoods.</w:t>
      </w:r>
    </w:p>
    <w:p w14:paraId="6623669C">
      <w:pPr>
        <w:pStyle w:val="3"/>
      </w:pPr>
      <w:r>
        <w:rPr>
          <w:b/>
          <w:bCs/>
        </w:rPr>
        <w:t>T9 — CL2 P8c reducing-volume cross.</w:t>
      </w:r>
      <w:r>
        <w:t xml:space="preserve"> Seven NANOGrav 15-yr pulsars × 12,000 SDSS-public galaxies. Cross-correlation: Pearson r = +0.524, Spearman r = +0.433; same_sign_as_p30 = true. </w:t>
      </w:r>
      <w:r>
        <w:rPr>
          <w:b/>
          <w:bCs/>
        </w:rPr>
        <w:t>CL2 supported empirically.</w:t>
      </w:r>
    </w:p>
    <w:p w14:paraId="38D84161">
      <w:pPr>
        <w:pStyle w:val="3"/>
      </w:pPr>
      <w:r>
        <w:rPr>
          <w:b/>
          <w:bCs/>
        </w:rPr>
        <w:t>T10 — P38 void-wall Cauchy tail.</w:t>
      </w:r>
      <w:r>
        <w:t xml:space="preserve"> 20 density-minimum-seeded voids × 11 radial shells. Transverse kurtosis k₄ = 2.81 versus threshold k₄ &gt; 4; Gaussian baseline 3.0. </w:t>
      </w:r>
      <w:r>
        <w:rPr>
          <w:b/>
          <w:bCs/>
        </w:rPr>
        <w:t>Proxy null; k₄ is actually below Gaussian.</w:t>
      </w:r>
    </w:p>
    <w:p w14:paraId="538A7B40">
      <w:pPr>
        <w:pStyle w:val="3"/>
      </w:pPr>
      <w:r>
        <w:rPr>
          <w:b/>
          <w:bCs/>
        </w:rPr>
        <w:t>T11 — Hard-core window readiness.</w:t>
      </w:r>
      <w:r>
        <w:t xml:space="preserve"> 6 tables overlap 0.5–3 TeV (all with 1524 GeV coverage). operational_window_overlap_now = true, peak_count_ready_now = false. E[n_peaks] table provided (§18.1). </w:t>
      </w:r>
      <w:r>
        <w:rPr>
          <w:b/>
          <w:bCs/>
        </w:rPr>
        <w:t>Window reached; peak resolution not.</w:t>
      </w:r>
    </w:p>
    <w:p w14:paraId="24083C7F">
      <w:pPr>
        <w:pStyle w:val="3"/>
      </w:pPr>
      <w:r>
        <w:rPr>
          <w:b/>
          <w:bCs/>
        </w:rPr>
        <w:t>T12 — P37 phase-space drift proxy.</w:t>
      </w:r>
      <w:r>
        <w:t xml:space="preserve"> ν_MOND = 5.08 × 10⁻³ input, Gaia-like proxy rotation curve (50 radial bins), simulated n = 3000 detector events. Fractional drift per orbit = 8.7 × 10⁻⁵; opposite-phase energy offset = −1.26 × 10⁻³, z ≈ −0.43. </w:t>
      </w:r>
      <w:r>
        <w:rPr>
          <w:b/>
          <w:bCs/>
        </w:rPr>
        <w:t>Proxy null (slightly wrong-sign but within proxy noise).</w:t>
      </w:r>
    </w:p>
    <w:bookmarkEnd w:id="59"/>
    <w:p w14:paraId="0F7A6AF3">
      <w:pPr>
        <w:pStyle w:val="4"/>
      </w:pPr>
      <w:bookmarkStart w:id="60" w:name="updated-round-5-scorecard"/>
      <w:r>
        <w:t>18.3 Updated Round-5 Scorecard</w:t>
      </w:r>
    </w:p>
    <w:p w14:paraId="4D56C7EE">
      <w:pPr>
        <w:pStyle w:val="24"/>
        <w:numPr>
          <w:ilvl w:val="0"/>
          <w:numId w:val="3"/>
        </w:numPr>
      </w:pPr>
      <w:r>
        <w:rPr>
          <w:b/>
          <w:bCs/>
        </w:rPr>
        <w:t>Confirmed (robust):</w:t>
      </w:r>
      <w:r>
        <w:t xml:space="preserve"> §6.1 local a₀ → Milgrom, now doubly anchored (original n_points bug closed).</w:t>
      </w:r>
    </w:p>
    <w:p w14:paraId="76F7BE47">
      <w:pPr>
        <w:pStyle w:val="24"/>
        <w:numPr>
          <w:ilvl w:val="0"/>
          <w:numId w:val="3"/>
        </w:numPr>
      </w:pPr>
      <w:r>
        <w:rPr>
          <w:b/>
          <w:bCs/>
        </w:rPr>
        <w:t>Suggestive positive, reinforced:</w:t>
      </w:r>
      <w:r>
        <w:t xml:space="preserve"> P14/P30 (cross-access-path, subset-stable, threshold-stable).</w:t>
      </w:r>
    </w:p>
    <w:p w14:paraId="52DC2153">
      <w:pPr>
        <w:pStyle w:val="24"/>
        <w:numPr>
          <w:ilvl w:val="0"/>
          <w:numId w:val="3"/>
        </w:numPr>
      </w:pPr>
      <w:r>
        <w:rPr>
          <w:b/>
          <w:bCs/>
        </w:rPr>
        <w:t>Suggestive positive, new (CL2):</w:t>
      </w:r>
      <w:r>
        <w:t xml:space="preserve"> P8c × P30 cross-field correlation (r = +0.524, same sign as P30).</w:t>
      </w:r>
    </w:p>
    <w:p w14:paraId="1B1807C1">
      <w:pPr>
        <w:pStyle w:val="24"/>
        <w:numPr>
          <w:ilvl w:val="0"/>
          <w:numId w:val="3"/>
        </w:numPr>
      </w:pPr>
      <w:r>
        <w:rPr>
          <w:b/>
          <w:bCs/>
        </w:rPr>
        <w:t>Suggestive trend, stable:</w:t>
      </w:r>
      <w:r>
        <w:t xml:space="preserve"> §6.1 high-z a₀ → cH₀.</w:t>
      </w:r>
    </w:p>
    <w:p w14:paraId="2D9A915F">
      <w:pPr>
        <w:pStyle w:val="24"/>
        <w:numPr>
          <w:ilvl w:val="0"/>
          <w:numId w:val="3"/>
        </w:numPr>
      </w:pPr>
      <w:r>
        <w:rPr>
          <w:b/>
          <w:bCs/>
        </w:rPr>
        <w:t>Suggestive, executed (CL1/P36):</w:t>
      </w:r>
      <w:r>
        <w:t xml:space="preserve"> ν_MOND = 5.08 × 10⁻³; confirms low-z SN systematic via 30× triangle disagreement.</w:t>
      </w:r>
    </w:p>
    <w:p w14:paraId="11F59C9E">
      <w:pPr>
        <w:pStyle w:val="24"/>
        <w:numPr>
          <w:ilvl w:val="0"/>
          <w:numId w:val="3"/>
        </w:numPr>
      </w:pPr>
      <w:r>
        <w:rPr>
          <w:b/>
          <w:bCs/>
        </w:rPr>
        <w:t>Retracted/reframed:</w:t>
      </w:r>
      <w:r>
        <w:t xml:space="preserve"> P13/P29 wrong-sign deepened but reframed as 85% frozen + 15% live under the prior.</w:t>
      </w:r>
    </w:p>
    <w:p w14:paraId="3042485C">
      <w:pPr>
        <w:pStyle w:val="24"/>
        <w:numPr>
          <w:ilvl w:val="0"/>
          <w:numId w:val="3"/>
        </w:numPr>
      </w:pPr>
      <w:r>
        <w:rPr>
          <w:b/>
          <w:bCs/>
        </w:rPr>
        <w:t>Proxy null, not falsifying:</w:t>
      </w:r>
      <w:r>
        <w:t xml:space="preserve"> P37 phase-space drift; P38 void-wall kurtosis.</w:t>
      </w:r>
    </w:p>
    <w:p w14:paraId="3400FA98">
      <w:pPr>
        <w:pStyle w:val="24"/>
        <w:numPr>
          <w:ilvl w:val="0"/>
          <w:numId w:val="3"/>
        </w:numPr>
      </w:pPr>
      <w:r>
        <w:rPr>
          <w:b/>
          <w:bCs/>
        </w:rPr>
        <w:t>Framework established, awaiting real data:</w:t>
      </w:r>
      <w:r>
        <w:t xml:space="preserve"> P33 density-BAO.</w:t>
      </w:r>
    </w:p>
    <w:p w14:paraId="426DC977">
      <w:pPr>
        <w:pStyle w:val="24"/>
        <w:numPr>
          <w:ilvl w:val="0"/>
          <w:numId w:val="3"/>
        </w:numPr>
      </w:pPr>
      <w:r>
        <w:rPr>
          <w:b/>
          <w:bCs/>
        </w:rPr>
        <w:t>Window overlap, not peak resolution:</w:t>
      </w:r>
      <w:r>
        <w:t xml:space="preserve"> hard-core (T11).</w:t>
      </w:r>
    </w:p>
    <w:p w14:paraId="6638AEE2">
      <w:pPr>
        <w:pStyle w:val="24"/>
        <w:numPr>
          <w:ilvl w:val="0"/>
          <w:numId w:val="3"/>
        </w:numPr>
      </w:pPr>
      <w:r>
        <w:rPr>
          <w:b/>
          <w:bCs/>
        </w:rPr>
        <w:t>Unchanged since round 4:</w:t>
      </w:r>
      <w:r>
        <w:t xml:space="preserve"> all other entries in §13.</w:t>
      </w:r>
    </w:p>
    <w:bookmarkEnd w:id="60"/>
    <w:p w14:paraId="50AF1F07">
      <w:pPr>
        <w:pStyle w:val="4"/>
      </w:pPr>
      <w:bookmarkStart w:id="61" w:name="priority-targets-for-round-6"/>
      <w:r>
        <w:t>18.4 Priority Targets for Round 6</w:t>
      </w:r>
    </w:p>
    <w:p w14:paraId="5470B517">
      <w:pPr>
        <w:pStyle w:val="24"/>
        <w:numPr>
          <w:ilvl w:val="0"/>
          <w:numId w:val="4"/>
        </w:numPr>
      </w:pPr>
      <w:r>
        <w:t>Replicate CL2 on a non-proxy PTA field: NANOGrav 15-yr × Planck PR4 κ map directly.</w:t>
      </w:r>
    </w:p>
    <w:p w14:paraId="4FFED11E">
      <w:pPr>
        <w:pStyle w:val="24"/>
        <w:numPr>
          <w:ilvl w:val="0"/>
          <w:numId w:val="4"/>
        </w:numPr>
      </w:pPr>
      <w:r>
        <w:t>Replicate P30 on Planck PR4 × DES Y6 or ACT DR6 × DESI galaxies with collaboration-grade likelihoods.</w:t>
      </w:r>
    </w:p>
    <w:p w14:paraId="1DD8F3CA">
      <w:pPr>
        <w:pStyle w:val="24"/>
        <w:numPr>
          <w:ilvl w:val="0"/>
          <w:numId w:val="4"/>
        </w:numPr>
      </w:pPr>
      <w:r>
        <w:t>Scale the high-z a₀ sample to 100+ rotation curves to firm up P36 / CL1.</w:t>
      </w:r>
    </w:p>
    <w:p w14:paraId="03FF4BA0">
      <w:pPr>
        <w:pStyle w:val="24"/>
        <w:numPr>
          <w:ilvl w:val="0"/>
          <w:numId w:val="4"/>
        </w:numPr>
      </w:pPr>
      <w:r>
        <w:t>Run the T10 void-wall test on a dedicated DESI Y3 void catalogue with ≥ 10⁴ voids.</w:t>
      </w:r>
    </w:p>
    <w:p w14:paraId="064BCBFF">
      <w:pPr>
        <w:pStyle w:val="24"/>
        <w:numPr>
          <w:ilvl w:val="0"/>
          <w:numId w:val="4"/>
        </w:numPr>
      </w:pPr>
      <w:r>
        <w:t>Track tonne-scale XENONnT / LZ / PandaX-4T progress toward peak-resolution in the 0.5–3 TeV window.</w:t>
      </w:r>
    </w:p>
    <w:p w14:paraId="1B297DE0">
      <w:pPr>
        <w:pStyle w:val="24"/>
        <w:numPr>
          <w:ilvl w:val="0"/>
          <w:numId w:val="4"/>
        </w:numPr>
      </w:pPr>
      <w:r>
        <w:t>Compute L_k from first principles to convert P_presence(k) from a schematic ratio into a quantitative prior (Open Problem 10, Resolution Path 9).</w:t>
      </w:r>
    </w:p>
    <w:bookmarkEnd w:id="57"/>
    <w:bookmarkEnd w:id="61"/>
    <w:p w14:paraId="5BC532F3">
      <w:pPr>
        <w:pStyle w:val="2"/>
      </w:pPr>
      <w:bookmarkStart w:id="62" w:name="references"/>
      <w:r>
        <w:t>References</w:t>
      </w:r>
    </w:p>
    <w:p w14:paraId="5F9A2BB6">
      <w:pPr>
        <w:pStyle w:val="23"/>
      </w:pPr>
      <w:r>
        <w:t>[1] Ryu &amp; Takayanagi (2006). PRL 96, 181602. [2] Hayden et al. (2016). JHEP 11, 009. [3] Almheiri, Dong &amp; Harlow (2015). JHEP 04, 163. [4] Ambjørn, Jurkiewicz &amp; Loll (2005). PRL 95, 171301. [5] Solà (2013). JPCS 453, 012015. [6] DESI (2025). arXiv:2503.14738. [7] Swingle (2012). PRD 86, 065007. [8] Planck (2020). A&amp;A 641, A6. [9] Watanabe &amp; Oshikawa (2015). PRL 114, 251603. [10] Iemini et al. (2018). PRL 121, 035301. [11] Kovtun, Son &amp; Starinets (2005). PRL 94, 111601. [12] Shapiro &amp; Solà (2002). PLB 530, 10. [13] Randall &amp; Sundrum (1999). PRL 83, 4690. [14] Kibble (1976). JPA 9, 1387. [15] Connes (1996). CMP 182, 155. [16] Furey (2018). PLB 785, 84. [17] Pastawski et al. (2015). JHEP 06, 149. [18] Ben Geloun &amp; Rivasseau (2012). CMP 318, 69. [19] Bahr &amp; Steinhaus (2016). PRL 117, 141302. [20] Zhitnitsky (2003). JCAP 10, 010. [21] Tempel et al. (2014). MNRAS 438, 3465. [22] Finster (2006). AMS/IP. [23] Bombelli et al. (1987). PRL 59, 521. [24] Jacobson (1995). PRL 75, 1260. [25] Verlinde (2011). JHEP 04, 029. [26] NANOGrav Collaboration (2023). ApJL 951, L8.</w:t>
      </w:r>
    </w:p>
    <w:p w14:paraId="2BF22CD0">
      <w:pPr>
        <w:pStyle w:val="3"/>
      </w:pPr>
      <w:r>
        <w:rPr>
          <w:i/>
          <w:iCs/>
        </w:rPr>
        <w:t>Manuscript prepared for double-blind peer review.</w:t>
      </w:r>
    </w:p>
    <w:bookmarkEnd w:id="6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31"/>
    <w:multiLevelType w:val="multilevel"/>
    <w:tmpl w:val="00A9943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260E45E7"/>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5"/>
    <w:uiPriority w:val="0"/>
    <w:pPr>
      <w:keepNext/>
    </w:pPr>
  </w:style>
  <w:style w:type="paragraph" w:customStyle="1" w:styleId="33">
    <w:name w:val="Image Caption"/>
    <w:basedOn w:val="15"/>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18"/>
    <w:link w:val="37"/>
    <w:qFormat/>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18"/>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qFormat/>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5271</Words>
  <Characters>29725</Characters>
  <Lines>12</Lines>
  <Paragraphs>8</Paragraphs>
  <TotalTime>17</TotalTime>
  <ScaleCrop>false</ScaleCrop>
  <LinksUpToDate>false</LinksUpToDate>
  <CharactersWithSpaces>34835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2026-04-18T00:27:00Z</dcterms:created>
  <dc:creator>[Author names withheld]</dc:creator>
  <cp:lastModifiedBy>dmytr</cp:lastModifiedBy>
  <dcterms:modified xsi:type="dcterms:W3CDTF">2026-04-23T22:30:24Z</dcterms:modified>
  <dc:title>Crystallographic Cosmology from Dimensional Reduction (CCDR v7.3)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A Local, Asynchronous, Ongoing Cascade — Full Theory, Complete Prediction Set, Probability-Weighted Reducing Volume, Internal Cross-Links, and Empirical Status</vt:lpwstr>
  </property>
  <property fmtid="{D5CDD505-2E9C-101B-9397-08002B2CF9AE}" pid="4" name="KSOTemplateDocerSaveRecord">
    <vt:lpwstr>eyJoZGlkIjoiYWI0MDM1MDdiYTVkZTdlMDI4YjdlZDI5ZmNkNWVmNzIifQ==</vt:lpwstr>
  </property>
  <property fmtid="{D5CDD505-2E9C-101B-9397-08002B2CF9AE}" pid="5" name="KSOProductBuildVer">
    <vt:lpwstr>1033-12.1.0.25830</vt:lpwstr>
  </property>
  <property fmtid="{D5CDD505-2E9C-101B-9397-08002B2CF9AE}" pid="6" name="ICV">
    <vt:lpwstr>B2F67E08D4DA41A8949EB83AC6947955_12</vt:lpwstr>
  </property>
</Properties>
</file>