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Кристалографічна</w:t>
      </w:r>
      <w:r>
        <w:t xml:space="preserve"> </w:t>
      </w:r>
      <w:r>
        <w:t xml:space="preserve">космологія</w:t>
      </w:r>
      <w:r>
        <w:t xml:space="preserve"> </w:t>
      </w:r>
      <w:r>
        <w:t xml:space="preserve">з</w:t>
      </w:r>
      <w:r>
        <w:t xml:space="preserve"> </w:t>
      </w:r>
      <w:r>
        <w:t xml:space="preserve">вимірнісної</w:t>
      </w:r>
      <w:r>
        <w:t xml:space="preserve"> </w:t>
      </w:r>
      <w:r>
        <w:t xml:space="preserve">редукції</w:t>
      </w:r>
      <w:r>
        <w:t xml:space="preserve"> </w:t>
      </w:r>
      <w:r>
        <w:t xml:space="preserve">(CCDR</w:t>
      </w:r>
      <w:r>
        <w:t xml:space="preserve"> </w:t>
      </w:r>
      <w:r>
        <w:t xml:space="preserve">v7.2)</w:t>
      </w:r>
    </w:p>
    <w:p>
      <w:pPr>
        <w:pStyle w:val="Subtitle"/>
      </w:pPr>
      <w:r>
        <w:t xml:space="preserve">Локальний,</w:t>
      </w:r>
      <w:r>
        <w:t xml:space="preserve"> </w:t>
      </w:r>
      <w:r>
        <w:t xml:space="preserve">асинхронний,</w:t>
      </w:r>
      <w:r>
        <w:t xml:space="preserve"> </w:t>
      </w:r>
      <w:r>
        <w:t xml:space="preserve">триваючий</w:t>
      </w:r>
      <w:r>
        <w:t xml:space="preserve"> </w:t>
      </w:r>
      <w:r>
        <w:t xml:space="preserve">каскад</w:t>
      </w:r>
      <w:r>
        <w:t xml:space="preserve"> </w:t>
      </w:r>
      <w:r>
        <w:t xml:space="preserve">—</w:t>
      </w:r>
      <w:r>
        <w:t xml:space="preserve"> </w:t>
      </w:r>
      <w:r>
        <w:t xml:space="preserve">повна</w:t>
      </w:r>
      <w:r>
        <w:t xml:space="preserve"> </w:t>
      </w:r>
      <w:r>
        <w:t xml:space="preserve">теорія</w:t>
      </w:r>
      <w:r>
        <w:t xml:space="preserve"> </w:t>
      </w:r>
      <w:r>
        <w:t xml:space="preserve">з</w:t>
      </w:r>
      <w:r>
        <w:t xml:space="preserve"> </w:t>
      </w:r>
      <w:r>
        <w:t xml:space="preserve">прогнозами,</w:t>
      </w:r>
      <w:r>
        <w:t xml:space="preserve"> </w:t>
      </w:r>
      <w:r>
        <w:t xml:space="preserve">доведеннями</w:t>
      </w:r>
      <w:r>
        <w:t xml:space="preserve"> </w:t>
      </w:r>
      <w:r>
        <w:t xml:space="preserve">та</w:t>
      </w:r>
      <w:r>
        <w:t xml:space="preserve"> </w:t>
      </w:r>
      <w:r>
        <w:t xml:space="preserve">емпіричним</w:t>
      </w:r>
      <w:r>
        <w:t xml:space="preserve"> </w:t>
      </w:r>
      <w:r>
        <w:t xml:space="preserve">статусом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CCDR v7.2 — поточна форма фреймворку для космологічної структури, темної матерії, термодинаміки чорних дір та космологічної сталої, організована навколо одного принципу: коли інформаційний вміст локальної області насичує голографічну межу для її поточної вимірності, фазовий перехід редукує область до нижньо-вимірного кодування, і матерія, що не встигає компактифікуватися, виживає як залишок темної матерії.</w:t>
      </w:r>
    </w:p>
    <w:p>
      <w:pPr>
        <w:pStyle w:val="BodyText"/>
      </w:pPr>
      <w:r>
        <w:t xml:space="preserve">Фреймворк трактує вимірнісні редукції як локальні, асинхронні і потенційно триваючі. N — спостережувана величина, яка визначається підрахунком видів темної матерії у прямому виявленні. Фреймворк явно забороняє надсвітлову передачу інформації та поважає термодинамічну направленість часу.</w:t>
      </w:r>
    </w:p>
    <w:p>
      <w:pPr>
        <w:pStyle w:val="BodyText"/>
      </w:pPr>
      <w:r>
        <w:t xml:space="preserve">Після чотирьох раундів тестування: одне надійне підтвердження (a₀ → Мілгром), один навідний позитивний сигнал (густинно-корельоване κ в Euclid Q1 при +12.99σ), один навідний високо-z тренд (a₀ зростає з z), одне тимчасове ранжування N = 6 (від Ω_DM/Ω_B), кілька відкликань, і одне структурно непротестоване тверде ядро.</w:t>
      </w:r>
    </w:p>
    <w:bookmarkEnd w:id="20"/>
    <w:bookmarkStart w:id="25" w:name="керівний-принцип"/>
    <w:p>
      <w:pPr>
        <w:pStyle w:val="Heading1"/>
      </w:pPr>
      <w:r>
        <w:t xml:space="preserve">1. Керівний принцип</w:t>
      </w:r>
    </w:p>
    <w:bookmarkStart w:id="21" w:name="єдине-правило"/>
    <w:p>
      <w:pPr>
        <w:pStyle w:val="Heading2"/>
      </w:pPr>
      <w:r>
        <w:t xml:space="preserve">1.1 Єдине правило</w:t>
      </w:r>
    </w:p>
    <w:p>
      <w:pPr>
        <w:pStyle w:val="FirstParagraph"/>
      </w:pPr>
      <w:r>
        <w:t xml:space="preserve">χ_k(V, t) ≡ S(V, t) / [A(∂V, t) / (4G_k)] → 1 запускає редукцію від k до k−1 вимірів. Правило застосовується на кожному масштабі і в кожен час. Три наслідки: (1) чорні діри — локальне χ_4 → 1; (2) випромінювання де Сіттера — космологічний аналог; (3) темний сектор — матерія, що не компактифікувалася.</w:t>
      </w:r>
    </w:p>
    <w:bookmarkEnd w:id="21"/>
    <w:bookmarkStart w:id="22" w:name="локальність-і-асинхронність"/>
    <w:p>
      <w:pPr>
        <w:pStyle w:val="Heading2"/>
      </w:pPr>
      <w:r>
        <w:t xml:space="preserve">1.2 Локальність і асинхронність</w:t>
      </w:r>
    </w:p>
    <w:p>
      <w:pPr>
        <w:pStyle w:val="FirstParagraph"/>
      </w:pPr>
      <w:r>
        <w:t xml:space="preserve">Кожна стадія k → k−1 може бути:</w:t>
      </w:r>
      <w:r>
        <w:t xml:space="preserve"> </w:t>
      </w:r>
      <w:r>
        <w:rPr>
          <w:bCs/>
          <w:b/>
        </w:rPr>
        <w:t xml:space="preserve">завершена</w:t>
      </w:r>
      <w:r>
        <w:t xml:space="preserve"> </w:t>
      </w:r>
      <w:r>
        <w:t xml:space="preserve">(залишок заморожений),</w:t>
      </w:r>
      <w:r>
        <w:t xml:space="preserve"> </w:t>
      </w:r>
      <w:r>
        <w:rPr>
          <w:bCs/>
          <w:b/>
        </w:rPr>
        <w:t xml:space="preserve">триваюча</w:t>
      </w:r>
      <w:r>
        <w:t xml:space="preserve"> </w:t>
      </w:r>
      <w:r>
        <w:t xml:space="preserve">(маса дрейфує, поширеність зростає), або</w:t>
      </w:r>
      <w:r>
        <w:t xml:space="preserve"> </w:t>
      </w:r>
      <w:r>
        <w:rPr>
          <w:bCs/>
          <w:b/>
        </w:rPr>
        <w:t xml:space="preserve">ще не запущена</w:t>
      </w:r>
      <w:r>
        <w:t xml:space="preserve">. Різні регіони Всесвіту можуть мати різні каскадні історії.</w:t>
      </w:r>
    </w:p>
    <w:bookmarkEnd w:id="22"/>
    <w:bookmarkStart w:id="23" w:name="X0c5f59719063a3b1035da64fd32865619c99a8d"/>
    <w:p>
      <w:pPr>
        <w:pStyle w:val="Heading2"/>
      </w:pPr>
      <w:r>
        <w:t xml:space="preserve">1.3 Фундаментальні обмеження: без НСС, без подорожей у часі</w:t>
      </w:r>
    </w:p>
    <w:p>
      <w:pPr>
        <w:pStyle w:val="FirstParagraph"/>
      </w:pPr>
      <w:r>
        <w:rPr>
          <w:bCs/>
          <w:b/>
        </w:rPr>
        <w:t xml:space="preserve">Без надсвітлової передачі інформації.</w:t>
      </w:r>
      <w:r>
        <w:t xml:space="preserve"> </w:t>
      </w:r>
      <w:r>
        <w:t xml:space="preserve">Голографічна межа S ≤ A/(4G) обмежує інформаційну ємність; НСС вимагало б кодування на межі, що ще не побудована причинно. CDT забезпечує причинну фоліацію.</w:t>
      </w:r>
    </w:p>
    <w:p>
      <w:pPr>
        <w:pStyle w:val="BodyText"/>
      </w:pPr>
      <w:r>
        <w:rPr>
          <w:bCs/>
          <w:b/>
        </w:rPr>
        <w:t xml:space="preserve">Термодинамічна направленість часу.</w:t>
      </w:r>
      <w:r>
        <w:t xml:space="preserve"> </w:t>
      </w:r>
      <w:r>
        <w:t xml:space="preserve">Крива охолодження RVM монотонно спадає; каскад іде від вищої вимірності до нижчої. Жодних замкнених часоподібних кривих. Будь-яке спостереження справжнього НСС або подорожі назад у часі спростувало б фреймворк на його основах.</w:t>
      </w:r>
    </w:p>
    <w:bookmarkEnd w:id="23"/>
    <w:bookmarkStart w:id="24" w:name="епістемічне-зобовязання"/>
    <w:p>
      <w:pPr>
        <w:pStyle w:val="Heading2"/>
      </w:pPr>
      <w:r>
        <w:t xml:space="preserve">1.4 Епістемічне зобов’язання</w:t>
      </w:r>
    </w:p>
    <w:p>
      <w:pPr>
        <w:pStyle w:val="FirstParagraph"/>
      </w:pPr>
      <w:r>
        <w:t xml:space="preserve">Фреймворк віддає перевагу спостереженням над математикою. N — спостережувана, не теоретична стала.</w:t>
      </w:r>
    </w:p>
    <w:bookmarkEnd w:id="24"/>
    <w:bookmarkEnd w:id="25"/>
    <w:bookmarkStart w:id="30" w:name="біжучий-вакуум-rvm"/>
    <w:p>
      <w:pPr>
        <w:pStyle w:val="Heading1"/>
      </w:pPr>
      <w:r>
        <w:t xml:space="preserve">2. Біжучий вакуум (RVM)</w:t>
      </w:r>
    </w:p>
    <w:bookmarkStart w:id="26" w:name="рівняння-стану"/>
    <w:p>
      <w:pPr>
        <w:pStyle w:val="Heading2"/>
      </w:pPr>
      <w:r>
        <w:t xml:space="preserve">2.1 Рівняння стану</w:t>
      </w:r>
    </w:p>
    <w:p>
      <w:pPr>
        <w:pStyle w:val="FirstParagraph"/>
      </w:pPr>
      <w:r>
        <w:t xml:space="preserve">ρ_vac(H) = C₀ + νm²H²/M²_pl + αH⁴/H²_I. Рівняння неперервності dρ_vac/dt = −dρ_matter/dt описує двонаправлений обмін енергією.</w:t>
      </w:r>
    </w:p>
    <w:bookmarkEnd w:id="26"/>
    <w:bookmarkStart w:id="27" w:name="перенасичення-і-нуклеація"/>
    <w:p>
      <w:pPr>
        <w:pStyle w:val="Heading2"/>
      </w:pPr>
      <w:r>
        <w:t xml:space="preserve">2.2 Перенасичення і нуклеація</w:t>
      </w:r>
    </w:p>
    <w:p>
      <w:pPr>
        <w:pStyle w:val="FirstParagraph"/>
      </w:pPr>
      <w:r>
        <w:t xml:space="preserve">S_cosmo = ρ_vac(H_I)/ρ_vac(H_∞) ≫ 1 під час інфляції. Механізм Кіббла керує утворенням кристала з інтервалом Зурека–Кіббла ξ ~ (H</w:t>
      </w:r>
      <w:r>
        <w:rPr>
          <w:iCs/>
          <w:i/>
        </w:rPr>
        <w:t xml:space="preserve">t</w:t>
      </w:r>
      <w:r>
        <w:t xml:space="preserve">)^{1/2} = r*.</w:t>
      </w:r>
    </w:p>
    <w:bookmarkEnd w:id="27"/>
    <w:bookmarkStart w:id="28" w:name="емпіричний-статус-ν"/>
    <w:p>
      <w:pPr>
        <w:pStyle w:val="Heading2"/>
      </w:pPr>
      <w:r>
        <w:t xml:space="preserve">2.3 Емпіричний статус ν</w:t>
      </w:r>
    </w:p>
    <w:p>
      <w:pPr>
        <w:pStyle w:val="FirstParagraph"/>
      </w:pPr>
      <w:r>
        <w:t xml:space="preserve">Спрощена підгонка: ν = 0.00116 ± 0.00098. Уніфікований конвеєр: ν → 0.030, 1.9σ проти ν = 0. Сигнал зосереджений у низько-z SN, зникає при високому z. Ймовірний систематичний. Несеться як 10⁻³ ≤ ν ≤ 10⁻².</w:t>
      </w:r>
    </w:p>
    <w:bookmarkEnd w:id="28"/>
    <w:bookmarkStart w:id="29" w:name="rvm-як-крива-охолодження-каскаду"/>
    <w:p>
      <w:pPr>
        <w:pStyle w:val="Heading2"/>
      </w:pPr>
      <w:r>
        <w:t xml:space="preserve">2.4 RVM як крива охолодження каскаду</w:t>
      </w:r>
    </w:p>
    <w:p>
      <w:pPr>
        <w:pStyle w:val="FirstParagraph"/>
      </w:pPr>
      <w:r>
        <w:t xml:space="preserve">m_k ~ ℏ/R_k ~ ℏH_k/c. Для ν = 10⁻³: відношення [10, 100]; для ν = 10⁻²: [3, 30].</w:t>
      </w:r>
    </w:p>
    <w:bookmarkEnd w:id="29"/>
    <w:bookmarkEnd w:id="30"/>
    <w:bookmarkStart w:id="33" w:name="вищо-вимірна-нуклеація"/>
    <w:p>
      <w:pPr>
        <w:pStyle w:val="Heading1"/>
      </w:pPr>
      <w:r>
        <w:t xml:space="preserve">3. Вищо-вимірна нуклеація</w:t>
      </w:r>
    </w:p>
    <w:bookmarkStart w:id="31" w:name="карта-проєкції"/>
    <w:p>
      <w:pPr>
        <w:pStyle w:val="Heading2"/>
      </w:pPr>
      <w:r>
        <w:t xml:space="preserve">3.1 Карта проєкції</w:t>
      </w:r>
    </w:p>
    <w:p>
      <w:pPr>
        <w:pStyle w:val="FirstParagraph"/>
      </w:pPr>
      <w:r>
        <w:t xml:space="preserve">ρ_3D(x) = ∫ ρ_ND(x,y) δ^{N−4}(y − y_brane) d^{N−4}y. Фактор деформації Рендал–Сандрум K(y) = e^{−k|y|}.</w:t>
      </w:r>
    </w:p>
    <w:bookmarkEnd w:id="31"/>
    <w:bookmarkStart w:id="32" w:name="великий-вибух-як-первинна-редукція"/>
    <w:p>
      <w:pPr>
        <w:pStyle w:val="Heading2"/>
      </w:pPr>
      <w:r>
        <w:t xml:space="preserve">3.2 Великий вибух як первинна редукція</w:t>
      </w:r>
    </w:p>
    <w:p>
      <w:pPr>
        <w:pStyle w:val="FirstParagraph"/>
      </w:pPr>
      <w:r>
        <w:t xml:space="preserve">H_initial = H_I, T_Bang ~ M_pl × (Vol_extra)^{1/4} ~ 10³² K. Проблеми горизонту та плоскості розчиняються.</w:t>
      </w:r>
    </w:p>
    <w:bookmarkEnd w:id="32"/>
    <w:bookmarkEnd w:id="33"/>
    <w:bookmarkStart w:id="38" w:name="каскад-і-його-залишки"/>
    <w:p>
      <w:pPr>
        <w:pStyle w:val="Heading1"/>
      </w:pPr>
      <w:r>
        <w:t xml:space="preserve">4. Каскад і його залишки</w:t>
      </w:r>
    </w:p>
    <w:bookmarkStart w:id="34" w:name="структура-каскаду"/>
    <w:p>
      <w:pPr>
        <w:pStyle w:val="Heading2"/>
      </w:pPr>
      <w:r>
        <w:t xml:space="preserve">4.1 Структура каскаду</w:t>
      </w:r>
    </w:p>
    <w:p>
      <w:pPr>
        <w:pStyle w:val="FirstParagraph"/>
      </w:pPr>
      <w:r>
        <w:t xml:space="preserve">N → N−1 → … → 5 → 4. Кожен крок — локальний фазовий перехід.</w:t>
      </w:r>
    </w:p>
    <w:bookmarkEnd w:id="34"/>
    <w:bookmarkStart w:id="35" w:name="прогноз-твердого-ядра-твердження-a"/>
    <w:p>
      <w:pPr>
        <w:pStyle w:val="Heading2"/>
      </w:pPr>
      <w:r>
        <w:t xml:space="preserve">4.2 Прогноз твердого ядра (Твердження A)</w:t>
      </w:r>
    </w:p>
    <w:p>
      <w:pPr>
        <w:pStyle w:val="FirstParagraph"/>
      </w:pPr>
      <w:r>
        <w:t xml:space="preserve">Число окремих видів ТМ, спостережуваних у нашому регіоні, дорівнює</w:t>
      </w:r>
      <w:r>
        <w:t xml:space="preserve"> </w:t>
      </w:r>
      <w:r>
        <w:rPr>
          <w:bCs/>
          <w:b/>
        </w:rPr>
        <w:t xml:space="preserve">щонайбільше</w:t>
      </w:r>
      <w:r>
        <w:t xml:space="preserve"> </w:t>
      </w:r>
      <w:r>
        <w:t xml:space="preserve">N − 4.</w:t>
      </w:r>
    </w:p>
    <w:p>
      <w:pPr>
        <w:pStyle w:val="BodyText"/>
      </w:pPr>
      <w:r>
        <w:rPr>
          <w:bCs/>
          <w:b/>
        </w:rPr>
        <w:t xml:space="preserve">Застереження щодо редукційного об’єму.</w:t>
      </w:r>
      <w:r>
        <w:t xml:space="preserve"> </w:t>
      </w:r>
      <w:r>
        <w:t xml:space="preserve">Картина каскадних залишків припускає, що всі види матерії, присутні у вищо-вимірному об’ємі, також були присутні у конкретному об’ємі, що зазнав редукції в нашому регіоні. Це не гарантовано. Деякі види могли бути відсутні — зосереджені деінде або анігільовані до локального запуску. У цьому випадку наш темний сектор</w:t>
      </w:r>
      <w:r>
        <w:t xml:space="preserve"> </w:t>
      </w:r>
      <w:r>
        <w:rPr>
          <w:iCs/>
          <w:i/>
        </w:rPr>
        <w:t xml:space="preserve">недораховує</w:t>
      </w:r>
      <w:r>
        <w:t xml:space="preserve"> </w:t>
      </w:r>
      <w:r>
        <w:t xml:space="preserve">N − 4. Підрахунок піків дає N лише за припущення повної вибірки. Порушення проявляються як аномально низький Ω_DM/Ω_B, просторові регіони з різними складами ТМ, або розбіжності між N з підрахунку піків і N з калібрувальної групи.</w:t>
      </w:r>
    </w:p>
    <w:bookmarkEnd w:id="35"/>
    <w:bookmarkStart w:id="36" w:name="теорема-відношень-мас"/>
    <w:p>
      <w:pPr>
        <w:pStyle w:val="Heading2"/>
      </w:pPr>
      <w:r>
        <w:t xml:space="preserve">4.3 Теорема відношень мас</w:t>
      </w:r>
    </w:p>
    <w:p>
      <w:pPr>
        <w:pStyle w:val="FirstParagraph"/>
      </w:pPr>
      <w:r>
        <w:t xml:space="preserve">m_{k+1}/m_k = H_{k+1}/H_k — геометрична з обчислюваними відношеннями. Відношення порядку одиниці або немонотонне впорядкування спростовують каскад.</w:t>
      </w:r>
    </w:p>
    <w:bookmarkEnd w:id="36"/>
    <w:bookmarkStart w:id="37" w:name="перший-емпіричний-сигнал-p30-в-euclid-q1"/>
    <w:p>
      <w:pPr>
        <w:pStyle w:val="Heading2"/>
      </w:pPr>
      <w:r>
        <w:t xml:space="preserve">4.4 Перший емпіричний сигнал: P30 в Euclid Q1</w:t>
      </w:r>
    </w:p>
    <w:p>
      <w:pPr>
        <w:pStyle w:val="FirstParagraph"/>
      </w:pPr>
      <w:r>
        <w:t xml:space="preserve">κ = +3.63 × 10⁻⁶, Пірсон r = +0.175 (p ≈ 10⁻³⁸), густинно-стратифікований нуль-контроль +12.99σ, спільна підгонка κ z = +12.96, вирівнювання z = +8.75. Найсильніший новий позитивний сигнал. Статус: навідний, до реплікації.</w:t>
      </w:r>
    </w:p>
    <w:bookmarkEnd w:id="37"/>
    <w:bookmarkEnd w:id="38"/>
    <w:bookmarkStart w:id="42" w:name="редукція-чорних-дір"/>
    <w:p>
      <w:pPr>
        <w:pStyle w:val="Heading1"/>
      </w:pPr>
      <w:r>
        <w:t xml:space="preserve">5. Редукція чорних дір</w:t>
      </w:r>
    </w:p>
    <w:bookmarkStart w:id="39" w:name="кss-як-фазова-межа"/>
    <w:p>
      <w:pPr>
        <w:pStyle w:val="Heading2"/>
      </w:pPr>
      <w:r>
        <w:t xml:space="preserve">5.1 КSS як фазова межа</w:t>
      </w:r>
    </w:p>
    <w:p>
      <w:pPr>
        <w:pStyle w:val="FirstParagraph"/>
      </w:pPr>
      <w:r>
        <w:t xml:space="preserve">η/s = ℏ/(4πk_B) — універсальна в’язкість вимірнісної фазової межі. КГП: η/s ≈ 1.4 × KSS.</w:t>
      </w:r>
    </w:p>
    <w:bookmarkEnd w:id="39"/>
    <w:bookmarkStart w:id="40" w:name="сингулярності-обєднані"/>
    <w:p>
      <w:pPr>
        <w:pStyle w:val="Heading2"/>
      </w:pPr>
      <w:r>
        <w:t xml:space="preserve">5.2 Сингулярності об’єднані</w:t>
      </w:r>
    </w:p>
    <w:p>
      <w:pPr>
        <w:pStyle w:val="FirstParagraph"/>
      </w:pPr>
      <w:r>
        <w:t xml:space="preserve">Обидві сингулярності — координатні патології проєкційної карти. Жодних фізичних сингулярностей.</w:t>
      </w:r>
    </w:p>
    <w:bookmarkEnd w:id="40"/>
    <w:bookmarkStart w:id="41" w:name="інформаційний-парадокс"/>
    <w:p>
      <w:pPr>
        <w:pStyle w:val="Heading2"/>
      </w:pPr>
      <w:r>
        <w:t xml:space="preserve">5.3 Інформаційний парадокс</w:t>
      </w:r>
    </w:p>
    <w:p>
      <w:pPr>
        <w:pStyle w:val="FirstParagraph"/>
      </w:pPr>
      <w:r>
        <w:t xml:space="preserve">Інформація кодується через TN-стиснення 3+1D → 2+1D. Квантовий код виправлення помилок. Унітарність збережена.</w:t>
      </w:r>
    </w:p>
    <w:bookmarkEnd w:id="41"/>
    <w:bookmarkEnd w:id="42"/>
    <w:bookmarkStart w:id="43" w:name="випромінювання-де-сіттера"/>
    <w:p>
      <w:pPr>
        <w:pStyle w:val="Heading1"/>
      </w:pPr>
      <w:r>
        <w:t xml:space="preserve">6. Випромінювання де Сіттера</w:t>
      </w:r>
    </w:p>
    <w:p>
      <w:pPr>
        <w:pStyle w:val="FirstParagraph"/>
      </w:pPr>
      <w:r>
        <w:t xml:space="preserve">T_dS = ℏH/(2πk_Bc). Всесвіт витікає в ND об’єм за τ ~ 10¹⁶⁷ років. Не може повністю випаруватися (RVM підлога C₀ запобігає H → 0).</w:t>
      </w:r>
    </w:p>
    <w:p>
      <w:pPr>
        <w:pStyle w:val="BodyText"/>
      </w:pPr>
      <w:r>
        <w:t xml:space="preserve">Повний цикл: Великий вибух → охолодження RVM → асимптота де Сіттера → перенуклеація об’єму після τ ~ 10¹⁶⁷ років.</w:t>
      </w:r>
    </w:p>
    <w:bookmarkEnd w:id="43"/>
    <w:bookmarkStart w:id="48" w:name="X8be8cd2828723a1e7dcff3797b7a6cd2d3bbb6b"/>
    <w:p>
      <w:pPr>
        <w:pStyle w:val="Heading1"/>
      </w:pPr>
      <w:r>
        <w:t xml:space="preserve">7. Темна матерія як оптичний фононний сектор</w:t>
      </w:r>
    </w:p>
    <w:bookmarkStart w:id="44" w:name="три-описи"/>
    <w:p>
      <w:pPr>
        <w:pStyle w:val="Heading2"/>
      </w:pPr>
      <w:r>
        <w:t xml:space="preserve">7.1 Три описи</w:t>
      </w:r>
    </w:p>
    <w:p>
      <w:pPr>
        <w:numPr>
          <w:ilvl w:val="0"/>
          <w:numId w:val="1001"/>
        </w:numPr>
        <w:pStyle w:val="Compact"/>
      </w:pPr>
      <w:r>
        <w:t xml:space="preserve">Гравітаційна тінь об’єму. (2) Застрягший позавимірний імпульс (вежа КК). (3) Оптичний фононний сектор (первинний).</w:t>
      </w:r>
    </w:p>
    <w:bookmarkEnd w:id="44"/>
    <w:bookmarkStart w:id="45" w:name="первинний-опис"/>
    <w:p>
      <w:pPr>
        <w:pStyle w:val="Heading2"/>
      </w:pPr>
      <w:r>
        <w:t xml:space="preserve">7.2 Первинний опис</w:t>
      </w:r>
    </w:p>
    <w:p>
      <w:pPr>
        <w:pStyle w:val="FirstParagraph"/>
      </w:pPr>
      <w:r>
        <w:t xml:space="preserve">m_DM ~ ℏω₀ ~ ℏH_I/c² → ~100 ГеВ. Видима матерія = акустичний фонон (безщілинний, СМ взаємодії). Темна матерія = оптичний фонон (щілинний, лише гравітація). Невиявлення пояснюється акустично-оптичною ортогональністю.</w:t>
      </w:r>
    </w:p>
    <w:bookmarkEnd w:id="45"/>
    <w:bookmarkStart w:id="46" w:name="живий-vs-заморожений"/>
    <w:p>
      <w:pPr>
        <w:pStyle w:val="Heading2"/>
      </w:pPr>
      <w:r>
        <w:t xml:space="preserve">7.3 Живий vs заморожений</w:t>
      </w:r>
    </w:p>
    <w:p>
      <w:pPr>
        <w:pStyle w:val="FirstParagraph"/>
      </w:pPr>
      <w:r>
        <w:t xml:space="preserve">Завершена: фіксована маса, фіксована поширеність. Триваюча: дрейфуюча маса (dm/m ~ νH₀), зростаюча поширеність.</w:t>
      </w:r>
    </w:p>
    <w:bookmarkEnd w:id="46"/>
    <w:bookmarkStart w:id="47" w:name="просторова-неоднорідність"/>
    <w:p>
      <w:pPr>
        <w:pStyle w:val="Heading2"/>
      </w:pPr>
      <w:r>
        <w:t xml:space="preserve">7.4 Просторова неоднорідність</w:t>
      </w:r>
    </w:p>
    <w:p>
      <w:pPr>
        <w:pStyle w:val="FirstParagraph"/>
      </w:pPr>
      <w:r>
        <w:t xml:space="preserve">Густі регіони запускають редукції раніше → густинно-корельована варіація Ω_DM/Ω_B (~ν²), позиційно-залежна d_eff(x).</w:t>
      </w:r>
    </w:p>
    <w:bookmarkEnd w:id="47"/>
    <w:bookmarkEnd w:id="48"/>
    <w:bookmarkStart w:id="52" w:name="Xa0a1f141bcc6eae30af6840ee47c0cc8582e48b"/>
    <w:p>
      <w:pPr>
        <w:pStyle w:val="Heading1"/>
      </w:pPr>
      <w:r>
        <w:t xml:space="preserve">8. Космічна павутина як зерниста структура кристала</w:t>
      </w:r>
    </w:p>
    <w:bookmarkStart w:id="49" w:name="bao-як-ґратчаста-стала"/>
    <w:p>
      <w:pPr>
        <w:pStyle w:val="Heading2"/>
      </w:pPr>
      <w:r>
        <w:t xml:space="preserve">8.1 BAO як ґратчаста стала</w:t>
      </w:r>
    </w:p>
    <w:p>
      <w:pPr>
        <w:pStyle w:val="FirstParagraph"/>
      </w:pPr>
      <w:r>
        <w:t xml:space="preserve">r* ≈ 147.09 ± 0.26 Mpc. Брегг-подібний пік у кореляційній функції галактик.</w:t>
      </w:r>
    </w:p>
    <w:bookmarkEnd w:id="49"/>
    <w:bookmarkStart w:id="50" w:name="зернова-морфологія"/>
    <w:p>
      <w:pPr>
        <w:pStyle w:val="Heading2"/>
      </w:pPr>
      <w:r>
        <w:t xml:space="preserve">8.2 Зернова морфологія</w:t>
      </w:r>
    </w:p>
    <w:p>
      <w:pPr>
        <w:pStyle w:val="FirstParagraph"/>
      </w:pPr>
      <w:r>
        <w:t xml:space="preserve">Вузли = дислокації потрійних точок. Філаменти/стіни = зерністі межі. Порожнечі = зерна.</w:t>
      </w:r>
    </w:p>
    <w:bookmarkEnd w:id="50"/>
    <w:bookmarkStart w:id="51" w:name="X28c6edd7e95c931bae894ef0bf48b610ee7c20f"/>
    <w:p>
      <w:pPr>
        <w:pStyle w:val="Heading2"/>
      </w:pPr>
      <w:r>
        <w:t xml:space="preserve">8.3 MOND як розсіювання фононів на зернистих межах</w:t>
      </w:r>
    </w:p>
    <w:p>
      <w:pPr>
        <w:pStyle w:val="FirstParagraph"/>
      </w:pPr>
      <w:r>
        <w:t xml:space="preserve">ΔS/S ~ ν ~ 10⁻³. a₀ = cH₀ асимптотично; локально a₀ = Мілгром. SPARC: a₀ = 1.16 × 10⁻¹⁰ (−3.3% Мілгром). Високо-z: середнє a₀ = 3.91 × 10⁻¹⁰ (2.26× Мілгром), r = 0.886, p = 0.019. Навідний тренд.</w:t>
      </w:r>
    </w:p>
    <w:bookmarkEnd w:id="51"/>
    <w:bookmarkEnd w:id="52"/>
    <w:bookmarkStart w:id="55" w:name="визначення-n-зі-спостережень"/>
    <w:p>
      <w:pPr>
        <w:pStyle w:val="Heading1"/>
      </w:pPr>
      <w:r>
        <w:t xml:space="preserve">9. Визначення N зі спостережень</w:t>
      </w:r>
    </w:p>
    <w:bookmarkStart w:id="53" w:name="порядок-пріоритету"/>
    <w:p>
      <w:pPr>
        <w:pStyle w:val="Heading2"/>
      </w:pPr>
      <w:r>
        <w:t xml:space="preserve">9.1 Порядок пріоритету</w:t>
      </w:r>
    </w:p>
    <w:p>
      <w:pPr>
        <w:numPr>
          <w:ilvl w:val="0"/>
          <w:numId w:val="1002"/>
        </w:numPr>
        <w:pStyle w:val="Compact"/>
      </w:pPr>
      <w:r>
        <w:t xml:space="preserve">Підрахунок піків прямого виявлення — вирішальний (з застереженням про редукційний об’єм). (2) Непряме виявлення. (3) Перевірки узгодженості (Ω_DM/Ω_B → N = 6 при 0.75 вазі; інформативне, не вирішальне).</w:t>
      </w:r>
    </w:p>
    <w:bookmarkEnd w:id="53"/>
    <w:bookmarkStart w:id="54" w:name="застереження-про-редукційний-обєм"/>
    <w:p>
      <w:pPr>
        <w:pStyle w:val="Heading2"/>
      </w:pPr>
      <w:r>
        <w:t xml:space="preserve">9.2 Застереження про редукційний об’єм</w:t>
      </w:r>
    </w:p>
    <w:p>
      <w:pPr>
        <w:pStyle w:val="FirstParagraph"/>
      </w:pPr>
      <w:r>
        <w:t xml:space="preserve">Підрахунок піків дає N лише за повної вибірки. Якщо деякі об’ємні види відсутні, темний сектор недораховує N − 4. Чесне обмеження.</w:t>
      </w:r>
    </w:p>
    <w:bookmarkEnd w:id="54"/>
    <w:bookmarkEnd w:id="55"/>
    <w:bookmarkStart w:id="60" w:name="всесвіт-як-просторово-часовий-кристал"/>
    <w:p>
      <w:pPr>
        <w:pStyle w:val="Heading1"/>
      </w:pPr>
      <w:r>
        <w:t xml:space="preserve">10. Всесвіт як просторово-часовий кристал</w:t>
      </w:r>
    </w:p>
    <w:bookmarkStart w:id="56" w:name="просторове-і-часове-порушення-симетрії"/>
    <w:p>
      <w:pPr>
        <w:pStyle w:val="Heading2"/>
      </w:pPr>
      <w:r>
        <w:t xml:space="preserve">10.1 Просторове і часове порушення симетрії</w:t>
      </w:r>
    </w:p>
    <w:p>
      <w:pPr>
        <w:pStyle w:val="FirstParagraph"/>
      </w:pPr>
      <w:r>
        <w:t xml:space="preserve">Просторове: r* ~ (147 Mpc)³ при рекомбінації. Часове: T_crystal = 2π/H_∞ ~ 10¹¹ років при атракторі де Сіттера. Всесвіт — просторово-часовий кристал з 4D одиничною коміркою.</w:t>
      </w:r>
    </w:p>
    <w:bookmarkEnd w:id="56"/>
    <w:bookmarkStart w:id="57" w:name="космологічний-часовий-кристал"/>
    <w:p>
      <w:pPr>
        <w:pStyle w:val="Heading2"/>
      </w:pPr>
      <w:r>
        <w:t xml:space="preserve">10.2 Космологічний часовий кристал</w:t>
      </w:r>
    </w:p>
    <w:p>
      <w:pPr>
        <w:pStyle w:val="FirstParagraph"/>
      </w:pPr>
      <w:r>
        <w:t xml:space="preserve">ω_crystal = H_∞ = 1.85 × 10⁻¹⁸ Гц. Основний стан осцилює без витрати енергії. Енергія плескається між вакуумом і матерією.</w:t>
      </w:r>
    </w:p>
    <w:bookmarkEnd w:id="57"/>
    <w:bookmarkStart w:id="58" w:name="темна-енергія-як-нульова-енергія"/>
    <w:p>
      <w:pPr>
        <w:pStyle w:val="Heading2"/>
      </w:pPr>
      <w:r>
        <w:t xml:space="preserve">10.3 Темна енергія як нульова енергія</w:t>
      </w:r>
    </w:p>
    <w:p>
      <w:pPr>
        <w:pStyle w:val="FirstParagraph"/>
      </w:pPr>
      <w:r>
        <w:t xml:space="preserve">Темна енергія = нульова енергія часового кристала, аналогічно ℏω/2 для квантового гармонічного осцилятора.</w:t>
      </w:r>
    </w:p>
    <w:bookmarkEnd w:id="58"/>
    <w:bookmarkStart w:id="59" w:name="вкладені-часові-кристали"/>
    <w:p>
      <w:pPr>
        <w:pStyle w:val="Heading2"/>
      </w:pPr>
      <w:r>
        <w:t xml:space="preserve">10.4 Вкладені часові кристали</w:t>
      </w:r>
    </w:p>
    <w:p>
      <w:pPr>
        <w:pStyle w:val="FirstParagraph"/>
      </w:pPr>
      <w:r>
        <w:t xml:space="preserve">Космологічний (T ~ 10¹¹ років), чорна діра (T ~ M³/M²_pl), темна матерія (T ~ 10⁻²⁶ с), планківська піна (T ~ 5.4 × 10⁻⁴⁴ с).</w:t>
      </w:r>
    </w:p>
    <w:bookmarkEnd w:id="59"/>
    <w:bookmarkEnd w:id="60"/>
    <w:bookmarkStart w:id="65" w:name="X347ef4de0270e0be129c7f68a160d7b4c55561b"/>
    <w:p>
      <w:pPr>
        <w:pStyle w:val="Heading1"/>
      </w:pPr>
      <w:r>
        <w:t xml:space="preserve">11. Строгість часового кристала: обхід теореми Ватанабе–Ошікави</w:t>
      </w:r>
    </w:p>
    <w:bookmarkStart w:id="61" w:name="теорема-wo"/>
    <w:p>
      <w:pPr>
        <w:pStyle w:val="Heading2"/>
      </w:pPr>
      <w:r>
        <w:t xml:space="preserve">11.1 Теорема WO</w:t>
      </w:r>
    </w:p>
    <w:p>
      <w:pPr>
        <w:pStyle w:val="FirstParagraph"/>
      </w:pPr>
      <w:r>
        <w:t xml:space="preserve">Для часово-незалежного локального гамільтоніана на квантовій ґратці з скінченно-вимірними локальними гільбертовими просторами, з ρ станом Гіббса: довгочасове середнє з’єднаної автокореляції зникає. Гіпотези: (H1)–(H5).</w:t>
      </w:r>
    </w:p>
    <w:bookmarkEnd w:id="61"/>
    <w:bookmarkStart w:id="62" w:name="три-незалежні-порушення"/>
    <w:p>
      <w:pPr>
        <w:pStyle w:val="Heading2"/>
      </w:pPr>
      <w:r>
        <w:t xml:space="preserve">11.2 Три незалежні порушення</w:t>
      </w:r>
    </w:p>
    <w:p>
      <w:pPr>
        <w:pStyle w:val="FirstParagraph"/>
      </w:pPr>
      <w:r>
        <w:rPr>
          <w:bCs/>
          <w:b/>
        </w:rPr>
        <w:t xml:space="preserve">Порушення (H2).</w:t>
      </w:r>
      <w:r>
        <w:t xml:space="preserve"> </w:t>
      </w:r>
      <w:r>
        <w:t xml:space="preserve">Атрактор де Сіттера не є станом Гіббса. Q ~ 1/(2ν) ~ 500.</w:t>
      </w:r>
    </w:p>
    <w:p>
      <w:pPr>
        <w:pStyle w:val="BodyText"/>
      </w:pPr>
      <w:r>
        <w:rPr>
          <w:bCs/>
          <w:b/>
        </w:rPr>
        <w:t xml:space="preserve">Порушення (H3).</w:t>
      </w:r>
      <w:r>
        <w:t xml:space="preserve"> </w:t>
      </w:r>
      <w:r>
        <w:t xml:space="preserve">Космологічний горизонт робить систему відкритою. Ліувільян має власне значення з Re(λ) = 0, Im(λ) = H_∞.</w:t>
      </w:r>
    </w:p>
    <w:p>
      <w:pPr>
        <w:pStyle w:val="BodyText"/>
      </w:pPr>
      <w:r>
        <w:rPr>
          <w:bCs/>
          <w:b/>
        </w:rPr>
        <w:t xml:space="preserve">Порушення (H4).</w:t>
      </w:r>
      <w:r>
        <w:t xml:space="preserve"> </w:t>
      </w:r>
      <w:r>
        <w:t xml:space="preserve">Бозонний фоковий простір — нескінченно-вимірний.</w:t>
      </w:r>
    </w:p>
    <w:bookmarkEnd w:id="62"/>
    <w:bookmarkStart w:id="63" w:name="багатостадійне-розширення"/>
    <w:p>
      <w:pPr>
        <w:pStyle w:val="Heading2"/>
      </w:pPr>
      <w:r>
        <w:t xml:space="preserve">11.3 Багатостадійне розширення</w:t>
      </w:r>
    </w:p>
    <w:p>
      <w:pPr>
        <w:pStyle w:val="FirstParagraph"/>
      </w:pPr>
      <w:r>
        <w:t xml:space="preserve">У каскадній картині три порушення WO тримаються стадія за стадією незалежно.</w:t>
      </w:r>
    </w:p>
    <w:bookmarkEnd w:id="63"/>
    <w:bookmarkStart w:id="64" w:name="класифікація"/>
    <w:p>
      <w:pPr>
        <w:pStyle w:val="Heading2"/>
      </w:pPr>
      <w:r>
        <w:t xml:space="preserve">11.4 Класифікація</w:t>
      </w:r>
    </w:p>
    <w:p>
      <w:pPr>
        <w:pStyle w:val="FirstParagraph"/>
      </w:pPr>
      <w:r>
        <w:t xml:space="preserve">Межово-дисипативний часовий кристал (пор. Iemini et al. 2018). Термостат самогенерується динамікою розширення системи.</w:t>
      </w:r>
    </w:p>
    <w:bookmarkEnd w:id="64"/>
    <w:bookmarkEnd w:id="65"/>
    <w:bookmarkStart w:id="66" w:name="Xab50b51d70f7a066d796802d9f1835e2c31f591"/>
    <w:p>
      <w:pPr>
        <w:pStyle w:val="Heading1"/>
      </w:pPr>
      <w:r>
        <w:t xml:space="preserve">12. Вимірнісна проєкція і виникнення квантової статистики</w:t>
      </w:r>
    </w:p>
    <w:p>
      <w:pPr>
        <w:pStyle w:val="FirstParagraph"/>
      </w:pPr>
      <w:r>
        <w:t xml:space="preserve">|ψ|² = |Ψ|² cos²θ. Розподіл збігається до правила Борна при великому N. Правило Борна — геометрична властивість проєкції. ℏ — незвідна теплова енергія на моду вакууму. Квантова механіка — статистичний опис, доступний 3+1D спостерігачам детерміністичної N-вимірної динаміки.</w:t>
      </w:r>
    </w:p>
    <w:bookmarkEnd w:id="66"/>
    <w:bookmarkStart w:id="67" w:name="повний-список-прогнозів"/>
    <w:p>
      <w:pPr>
        <w:pStyle w:val="Heading1"/>
      </w:pPr>
      <w:r>
        <w:t xml:space="preserve">13. Повний список прогнозів</w:t>
      </w:r>
    </w:p>
    <w:p>
      <w:pPr>
        <w:pStyle w:val="FirstParagraph"/>
      </w:pPr>
      <w:r>
        <w:rPr>
          <w:iCs/>
          <w:i/>
        </w:rPr>
        <w:t xml:space="preserve">(Ідентичний CCDR v7.2 EN §13. 31 прогноз з прапорцями статусу. Підсумковий рахунок:)</w:t>
      </w:r>
    </w:p>
    <w:p>
      <w:pPr>
        <w:pStyle w:val="BodyText"/>
      </w:pPr>
      <w:r>
        <w:rPr>
          <w:bCs/>
          <w:b/>
        </w:rPr>
        <w:t xml:space="preserve">ПІДТВЕРДЖЕНО:</w:t>
      </w:r>
      <w:r>
        <w:t xml:space="preserve"> </w:t>
      </w:r>
      <w:r>
        <w:t xml:space="preserve">§6.1 a₀ → Мілгром.</w:t>
      </w:r>
      <w:r>
        <w:t xml:space="preserve"> </w:t>
      </w:r>
      <w:r>
        <w:rPr>
          <w:bCs/>
          <w:b/>
        </w:rPr>
        <w:t xml:space="preserve">НАВІДНИЙ ПОЗИТИВНИЙ:</w:t>
      </w:r>
      <w:r>
        <w:t xml:space="preserve"> </w:t>
      </w:r>
      <w:r>
        <w:t xml:space="preserve">P14/P30 κ на Euclid Q1.</w:t>
      </w:r>
      <w:r>
        <w:t xml:space="preserve"> </w:t>
      </w:r>
      <w:r>
        <w:rPr>
          <w:bCs/>
          <w:b/>
        </w:rPr>
        <w:t xml:space="preserve">НАВІДНИЙ ТРЕНД:</w:t>
      </w:r>
      <w:r>
        <w:t xml:space="preserve"> </w:t>
      </w:r>
      <w:r>
        <w:t xml:space="preserve">§6.1 високо-z a₀.</w:t>
      </w:r>
      <w:r>
        <w:t xml:space="preserve"> </w:t>
      </w:r>
      <w:r>
        <w:rPr>
          <w:bCs/>
          <w:b/>
        </w:rPr>
        <w:t xml:space="preserve">ТИМЧАСОВЕ РАНЖУВАННЯ:</w:t>
      </w:r>
      <w:r>
        <w:t xml:space="preserve"> </w:t>
      </w:r>
      <w:r>
        <w:t xml:space="preserve">P25 N=6 при 0.75 вазі.</w:t>
      </w:r>
      <w:r>
        <w:t xml:space="preserve"> </w:t>
      </w:r>
      <w:r>
        <w:rPr>
          <w:bCs/>
          <w:b/>
        </w:rPr>
        <w:t xml:space="preserve">СПРОСТОВАНО/ВИДАЛЕНО:</w:t>
      </w:r>
      <w:r>
        <w:t xml:space="preserve"> </w:t>
      </w:r>
      <w:r>
        <w:t xml:space="preserve">P9a, P9c.</w:t>
      </w:r>
      <w:r>
        <w:t xml:space="preserve"> </w:t>
      </w:r>
      <w:r>
        <w:rPr>
          <w:bCs/>
          <w:b/>
        </w:rPr>
        <w:t xml:space="preserve">ВІДКЛИКАНО:</w:t>
      </w:r>
      <w:r>
        <w:t xml:space="preserve"> </w:t>
      </w:r>
      <w:r>
        <w:t xml:space="preserve">P7-розш., одногарм. w(z), P3 Tempel.</w:t>
      </w:r>
      <w:r>
        <w:t xml:space="preserve"> </w:t>
      </w:r>
      <w:r>
        <w:rPr>
          <w:bCs/>
          <w:b/>
        </w:rPr>
        <w:t xml:space="preserve">НЕПРАВИЛЬНИЙ ЗНАК:</w:t>
      </w:r>
      <w:r>
        <w:t xml:space="preserve"> </w:t>
      </w:r>
      <w:r>
        <w:t xml:space="preserve">P8c.</w:t>
      </w:r>
      <w:r>
        <w:t xml:space="preserve"> </w:t>
      </w:r>
      <w:r>
        <w:rPr>
          <w:bCs/>
          <w:b/>
        </w:rPr>
        <w:t xml:space="preserve">НЕПРОТЕСТОВАНЕ:</w:t>
      </w:r>
      <w:r>
        <w:t xml:space="preserve"> </w:t>
      </w:r>
      <w:r>
        <w:t xml:space="preserve">P10/P25 тверде ядро, P8a/b.</w:t>
      </w:r>
      <w:r>
        <w:t xml:space="preserve"> </w:t>
      </w:r>
      <w:r>
        <w:rPr>
          <w:bCs/>
          <w:b/>
        </w:rPr>
        <w:t xml:space="preserve">ДВОЗНАЧНЕ:</w:t>
      </w:r>
      <w:r>
        <w:t xml:space="preserve"> </w:t>
      </w:r>
      <w:r>
        <w:t xml:space="preserve">P1 (ν ймовірний систематичний).</w:t>
      </w:r>
    </w:p>
    <w:bookmarkEnd w:id="67"/>
    <w:bookmarkStart w:id="68" w:name="спростовність"/>
    <w:p>
      <w:pPr>
        <w:pStyle w:val="Heading1"/>
      </w:pPr>
      <w:r>
        <w:t xml:space="preserve">14. Спростовність</w:t>
      </w:r>
    </w:p>
    <w:p>
      <w:pPr>
        <w:pStyle w:val="FirstParagraph"/>
      </w:pPr>
      <w:r>
        <w:rPr>
          <w:bCs/>
          <w:b/>
        </w:rPr>
        <w:t xml:space="preserve">Негайне спростування:</w:t>
      </w:r>
      <w:r>
        <w:t xml:space="preserve"> </w:t>
      </w:r>
      <w:r>
        <w:t xml:space="preserve">спостереження НСС або ЗЧК; піки ТМ з негеометричними відношеннями; нуль піків у передбачуваному масовому діапазоні.</w:t>
      </w:r>
      <w:r>
        <w:t xml:space="preserve"> </w:t>
      </w:r>
      <w:r>
        <w:rPr>
          <w:bCs/>
          <w:b/>
        </w:rPr>
        <w:t xml:space="preserve">Найближчі тести:</w:t>
      </w:r>
      <w:r>
        <w:t xml:space="preserve"> </w:t>
      </w:r>
      <w:r>
        <w:t xml:space="preserve">DESI DR3, реплікація κ Euclid Q1, високо-z каталог a₀, HL-LHC.</w:t>
      </w:r>
      <w:r>
        <w:t xml:space="preserve"> </w:t>
      </w:r>
      <w:r>
        <w:rPr>
          <w:bCs/>
          <w:b/>
        </w:rPr>
        <w:t xml:space="preserve">Довгостроковий вирішальний:</w:t>
      </w:r>
      <w:r>
        <w:t xml:space="preserve"> </w:t>
      </w:r>
      <w:r>
        <w:t xml:space="preserve">тонно-масштабне пряме виявлення 0.5–3 ТеВ.</w:t>
      </w:r>
    </w:p>
    <w:bookmarkEnd w:id="68"/>
    <w:bookmarkStart w:id="69" w:name="відкриті-проблеми"/>
    <w:p>
      <w:pPr>
        <w:pStyle w:val="Heading1"/>
      </w:pPr>
      <w:r>
        <w:t xml:space="preserve">15. Відкриті проблеми</w:t>
      </w:r>
    </w:p>
    <w:p>
      <w:pPr>
        <w:numPr>
          <w:ilvl w:val="0"/>
          <w:numId w:val="1003"/>
        </w:numPr>
        <w:pStyle w:val="Compact"/>
      </w:pPr>
      <w:r>
        <w:t xml:space="preserve">Структура ν з червоного зміщення. (2) Реплікація κ Euclid Q1. (3) Каталог-масштабний високо-z a₀. (4) Тверде ядро: тонно-масштабне виявлення. (5) Виведення шкал Койде з перших принципів. (6) Кількісна оцінка застереження про редукційний об’єм. (7) Чи можуть стадії запускатися не в порядку?</w:t>
      </w:r>
    </w:p>
    <w:bookmarkEnd w:id="69"/>
    <w:bookmarkStart w:id="70" w:name="висновок"/>
    <w:p>
      <w:pPr>
        <w:pStyle w:val="Heading1"/>
      </w:pPr>
      <w:r>
        <w:t xml:space="preserve">16. Висновок</w:t>
      </w:r>
    </w:p>
    <w:p>
      <w:pPr>
        <w:pStyle w:val="FirstParagraph"/>
      </w:pPr>
      <w:r>
        <w:t xml:space="preserve">CCDR v7.2 — дослідницька програма, побудована навколо локально запущеної вимірнісної редукції, зорієнтована на спостереження, і обмежена голографічною забороною НСС та забезпеченням термодинамічної направленості часу. Темна матерія може містити всю інформацію про вищі виміри, але застереження про редукційний об’єм означає, що це не гарантовано — підрахунок піків дає N лише за повної вибірки.</w:t>
      </w:r>
    </w:p>
    <w:p>
      <w:pPr>
        <w:pStyle w:val="BodyText"/>
      </w:pPr>
      <w:r>
        <w:t xml:space="preserve">Фреймворк не претендує на завершену теорію. Коли вирішальні експерименти запрацюють, він встигне чи провалиться чисто.</w:t>
      </w:r>
    </w:p>
    <w:bookmarkEnd w:id="70"/>
    <w:bookmarkStart w:id="71" w:name="посилання"/>
    <w:p>
      <w:pPr>
        <w:pStyle w:val="Heading1"/>
      </w:pPr>
      <w:r>
        <w:t xml:space="preserve">Посилання</w:t>
      </w:r>
    </w:p>
    <w:p>
      <w:pPr>
        <w:pStyle w:val="FirstParagraph"/>
      </w:pPr>
      <w:r>
        <w:t xml:space="preserve">[1]–[26] як у CCDR v7.2 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Кристалографічна космологія з вимірнісної редукції (CCDR v7.2)</dc:title>
  <dc:creator>[Імена авторів приховано]</dc:creator>
  <dc:language>uk</dc:language>
  <cp:keywords/>
  <dcterms:created xsi:type="dcterms:W3CDTF">2026-04-16T19:29:13Z</dcterms:created>
  <dcterms:modified xsi:type="dcterms:W3CDTF">2026-04-16T19:29:13Z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Локальний, асинхронний, триваючий каскад — повна теорія з прогнозами, доведеннями та емпіричним статусом</vt:lpwstr>
  </property>
</Properties>
</file>