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Кристалографічна</w:t>
      </w:r>
      <w:r>
        <w:t xml:space="preserve"> </w:t>
      </w:r>
      <w:r>
        <w:t xml:space="preserve">космологія</w:t>
      </w:r>
      <w:r>
        <w:t xml:space="preserve"> </w:t>
      </w:r>
      <w:r>
        <w:t xml:space="preserve">з</w:t>
      </w:r>
      <w:r>
        <w:t xml:space="preserve"> </w:t>
      </w:r>
      <w:r>
        <w:t xml:space="preserve">вимірнісної</w:t>
      </w:r>
      <w:r>
        <w:t xml:space="preserve"> </w:t>
      </w:r>
      <w:r>
        <w:t xml:space="preserve">редукції</w:t>
      </w:r>
      <w:r>
        <w:t xml:space="preserve"> </w:t>
      </w:r>
      <w:r>
        <w:t xml:space="preserve">(CCDR</w:t>
      </w:r>
      <w:r>
        <w:t xml:space="preserve"> </w:t>
      </w:r>
      <w:r>
        <w:t xml:space="preserve">v6.2)</w:t>
      </w:r>
    </w:p>
    <w:p>
      <w:pPr>
        <w:pStyle w:val="Subtitle"/>
      </w:pPr>
      <w:r>
        <w:t xml:space="preserve">Каскадна</w:t>
      </w:r>
      <w:r>
        <w:t xml:space="preserve"> </w:t>
      </w:r>
      <w:r>
        <w:t xml:space="preserve">компактифікація</w:t>
      </w:r>
      <w:r>
        <w:t xml:space="preserve"> </w:t>
      </w:r>
      <w:r>
        <w:t xml:space="preserve">з</w:t>
      </w:r>
      <w:r>
        <w:t xml:space="preserve"> </w:t>
      </w:r>
      <w:r>
        <w:t xml:space="preserve">включеними</w:t>
      </w:r>
      <w:r>
        <w:t xml:space="preserve"> </w:t>
      </w:r>
      <w:r>
        <w:t xml:space="preserve">тестами</w:t>
      </w:r>
      <w:r>
        <w:t xml:space="preserve"> </w:t>
      </w:r>
      <w:r>
        <w:t xml:space="preserve">стійкості</w:t>
      </w:r>
      <w:r>
        <w:t xml:space="preserve"> </w:t>
      </w:r>
      <w:r>
        <w:t xml:space="preserve">раунду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[Імена</w:t>
      </w:r>
      <w:r>
        <w:t xml:space="preserve"> </w:t>
      </w:r>
      <w:r>
        <w:t xml:space="preserve">авторів</w:t>
      </w:r>
      <w:r>
        <w:t xml:space="preserve"> </w:t>
      </w:r>
      <w:r>
        <w:t xml:space="preserve">приховано]</w:t>
      </w:r>
    </w:p>
    <w:p>
      <w:pPr>
        <w:pStyle w:val="Date"/>
      </w:pPr>
      <w:r>
        <w:t xml:space="preserve">Квітень</w:t>
      </w:r>
      <w:r>
        <w:t xml:space="preserve"> </w:t>
      </w:r>
      <w:r>
        <w:t xml:space="preserve">2026</w:t>
      </w:r>
    </w:p>
    <w:bookmarkStart w:id="20" w:name="анотація"/>
    <w:p>
      <w:pPr>
        <w:pStyle w:val="Heading1"/>
      </w:pPr>
      <w:r>
        <w:t xml:space="preserve">Анотація</w:t>
      </w:r>
    </w:p>
    <w:p>
      <w:pPr>
        <w:pStyle w:val="FirstParagraph"/>
      </w:pPr>
      <w:r>
        <w:t xml:space="preserve">CCDR v6.2 включає вісім тестів стійкості раунду 2 (уніфікований аудит ν, leave-one-out, осциляційно-тільки w(z), незалежна реплікація філаментів, нуль-контролі філаментів, ієрархічна підгонка a₀, попередньо зареєстроване сканування DM-вежі, узгодженість шкали Койде) у структуру v6.1. Структурна каскадна картина незмінна. Числова підтримка обережніша у трьох місцях, в одному місці зміцнена.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Аудит ν закрито.</w:t>
      </w:r>
      <w:r>
        <w:t xml:space="preserve"> </w:t>
      </w:r>
      <w:r>
        <w:t xml:space="preserve">Уніфікований конвеєр з повною коваріацією DESI DR2, публічними SN даними, апріорі з ланцюга Planck PR3, без аналітичної маргіналізації перетину SN та з послідовним випромінюванням у E(z) повертає ν у діапазоні 0.021–0.030 між варіантами конвеєра, надійно додатне, але</w:t>
      </w:r>
      <w:r>
        <w:t xml:space="preserve"> </w:t>
      </w:r>
      <w:r>
        <w:rPr>
          <w:bCs/>
          <w:b/>
        </w:rPr>
        <w:t xml:space="preserve">лише при 1.9σ проти ν = 0</w:t>
      </w:r>
      <w:r>
        <w:t xml:space="preserve">. Раніша розбіжність P01 ≈ 0.001 vs T01 ≈ 0.009 розв’язана як артефакт побудови конвеєра, а не несумісність даних. Leave-one-out тести показують, що сигнал керується майже виключно Pantheon+ SN — їх видалення обвалює значущість до 0.76σ.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Твердження про багатогармонічне w(z) (P7-розширений) відкликається.</w:t>
      </w:r>
      <w:r>
        <w:t xml:space="preserve"> </w:t>
      </w:r>
      <w:r>
        <w:t xml:space="preserve">Коли термін дрейфу сплайну заборонено і дозволено лише осциляційний базис, виживає рівно один пік на частоті 10.89 циклів/червоне зміщення з Δχ² = 7.46 для двох параметрів (~2.4σ). Шість піків з v6.1 були спектральним витоком з нестаціонарного тренду, точно як передбачало застереження v6.1. Жодної гребеневої структури не виявлено; читання v6.1</w:t>
      </w:r>
      <w:r>
        <w:t xml:space="preserve"> </w:t>
      </w:r>
      <w:r>
        <w:t xml:space="preserve">“</w:t>
      </w:r>
      <w:r>
        <w:t xml:space="preserve">геометричної вежі гармонік</w:t>
      </w:r>
      <w:r>
        <w:t xml:space="preserve">”</w:t>
      </w:r>
      <w:r>
        <w:t xml:space="preserve"> </w:t>
      </w:r>
      <w:r>
        <w:t xml:space="preserve">не підтверджується детрендованими даними.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Твердження про вирівнювання філаментів (P3) застережено.</w:t>
      </w:r>
      <w:r>
        <w:t xml:space="preserve"> </w:t>
      </w:r>
      <w:r>
        <w:t xml:space="preserve">Результат 17.8σ Tempel et al. (2014) не реплікується в незалежній реконструкції (15 000 галактик, осі філаментів на основі kNN), яка знаходить експоненційну шкалу 8 Mpc/h замість 163 Mpc/h. Тортура нуль-контролями показує, що оригінальний сигнал становить щонайбільше ~2σ над випадковими і перемішаними нулями в будь-якому окремому інтервалі. v6.2 повідомляє P3 як</w:t>
      </w:r>
      <w:r>
        <w:t xml:space="preserve"> </w:t>
      </w:r>
      <w:r>
        <w:t xml:space="preserve">“</w:t>
      </w:r>
      <w:r>
        <w:t xml:space="preserve">побачений у каталозі Tempel et al. 2014, але ще не реплікований незалежно</w:t>
      </w:r>
      <w:r>
        <w:t xml:space="preserve">”</w:t>
      </w:r>
      <w:r>
        <w:t xml:space="preserve"> </w:t>
      </w:r>
      <w:r>
        <w:t xml:space="preserve">замість підтвердженого відкриття.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Локальне відступлення a₀ → Мілгром надійно підтверджено.</w:t>
      </w:r>
      <w:r>
        <w:t xml:space="preserve"> </w:t>
      </w:r>
      <w:r>
        <w:t xml:space="preserve">Ієрархічна підгонка повертає a₀ = 1.10 × 10⁻¹⁰ м с⁻², −8.4% від Мілгрома і −83.8% від cH₀. У поєднанні з оригінальною підгонкою SPARC RAR (1.16 × 10⁻¹⁰, −3.3% від Мілгрома), це</w:t>
      </w:r>
      <w:r>
        <w:t xml:space="preserve"> </w:t>
      </w:r>
      <w:r>
        <w:rPr>
          <w:bCs/>
          <w:b/>
        </w:rPr>
        <w:t xml:space="preserve">єдиний результат у v6.2, який витримує всі тести стійкості раунду 2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Захист одношкальності Койде (§6.3) обмежено.</w:t>
      </w:r>
      <w:r>
        <w:t xml:space="preserve"> </w:t>
      </w:r>
      <w:r>
        <w:t xml:space="preserve">Сканування μ від 2 ГеВ до ~M_Z не знаходить спільної шкали, на якій і лептонне, і кваркові відношення Койде досягають 2/3. Читання v6.1 — виведення зони Бріллюена застосовується лише на масштабі кристалізації кожного сектора — виживає лише якщо лептонам та верхнім та нижнім кваркам дозволено</w:t>
      </w:r>
      <w:r>
        <w:t xml:space="preserve"> </w:t>
      </w:r>
      <w:r>
        <w:rPr>
          <w:iCs/>
          <w:i/>
        </w:rPr>
        <w:t xml:space="preserve">незалежні</w:t>
      </w:r>
      <w:r>
        <w:t xml:space="preserve"> </w:t>
      </w:r>
      <w:r>
        <w:t xml:space="preserve">масштаби кристалізації. v6.2 явно визнає це структурним застереженням.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Каскадне тверде ядро (P10/P25) залишається непротестованим.</w:t>
      </w:r>
      <w:r>
        <w:t xml:space="preserve"> </w:t>
      </w:r>
      <w:r>
        <w:t xml:space="preserve">Попередньо зареєстроване сканування 88 публічних HEPData ресурсів прямого виявлення не знайшло справжньої багатопікової структури — 115</w:t>
      </w:r>
      <w:r>
        <w:t xml:space="preserve"> </w:t>
      </w:r>
      <w:r>
        <w:t xml:space="preserve">“</w:t>
      </w:r>
      <w:r>
        <w:t xml:space="preserve">піків</w:t>
      </w:r>
      <w:r>
        <w:t xml:space="preserve">”</w:t>
      </w:r>
      <w:r>
        <w:t xml:space="preserve"> </w:t>
      </w:r>
      <w:r>
        <w:t xml:space="preserve">в єдиній завантаженій числовій таблиці є артефактами розбиття детектора (послідовні відношення 1.03–1.13). Власна логіка спростовності скрипта правильно зазначає, що нульові результати нижче передбачуваної маси другого піка (~ТеВ) не становлять жорсткого спростування.</w:t>
      </w:r>
    </w:p>
    <w:p>
      <w:pPr>
        <w:pStyle w:val="FirstParagraph"/>
      </w:pPr>
      <w:r>
        <w:t xml:space="preserve">Чесний підрахунок після раунду 2:</w:t>
      </w:r>
      <w:r>
        <w:t xml:space="preserve"> </w:t>
      </w:r>
      <w:r>
        <w:rPr>
          <w:bCs/>
          <w:b/>
        </w:rPr>
        <w:t xml:space="preserve">одне надійне підтвердження (відступлення a₀), один слабкий сигнал (ν &gt; 0 при 1.9σ з одного набору даних), два колапси раніше заявлених підтверджень (багатогармонічне w(z), вирівнювання філаментів), одне нове обмеження (одношкальність Койде), одне ще непротестоване тверде ядро.</w:t>
      </w:r>
      <w:r>
        <w:t xml:space="preserve"> </w:t>
      </w:r>
      <w:r>
        <w:t xml:space="preserve">Каскадна структура як структурна пропозиція виживає; її конкретні числові прогнози слабші, ніж стверджував v6.1.</w:t>
      </w:r>
    </w:p>
    <w:bookmarkEnd w:id="20"/>
    <w:bookmarkStart w:id="21" w:name="основні-результати-раунду-2"/>
    <w:p>
      <w:pPr>
        <w:pStyle w:val="Heading1"/>
      </w:pPr>
      <w:r>
        <w:t xml:space="preserve">1. Основні результати раунду 2</w:t>
      </w:r>
    </w:p>
    <w:p>
      <w:pPr>
        <w:pStyle w:val="FirstParagraph"/>
      </w:pPr>
      <w:r>
        <w:rPr>
          <w:bCs/>
          <w:b/>
        </w:rPr>
        <w:t xml:space="preserve">Уніфікований аудит ν.</w:t>
      </w:r>
      <w:r>
        <w:t xml:space="preserve"> </w:t>
      </w:r>
      <w:r>
        <w:t xml:space="preserve">Спільна найкраща підгонка ν ≈ 0.030 (насичує межу апріорі), Ω_m = 0.329, h = 0.680, χ² = 1471.0 проти нульового χ² = 1474.6.</w:t>
      </w:r>
      <w:r>
        <w:t xml:space="preserve"> </w:t>
      </w:r>
      <w:r>
        <w:rPr>
          <w:bCs/>
          <w:b/>
        </w:rPr>
        <w:t xml:space="preserve">Δχ² = 3.6 → 1.90σ.</w:t>
      </w:r>
      <w:r>
        <w:t xml:space="preserve"> </w:t>
      </w:r>
      <w:r>
        <w:t xml:space="preserve">Між варіантами конвеєра ν залишається в [0.0214, 0.0300]. v6.2 записує ν як</w:t>
      </w:r>
      <w:r>
        <w:t xml:space="preserve"> </w:t>
      </w:r>
      <w:r>
        <w:t xml:space="preserve">“</w:t>
      </w:r>
      <w:r>
        <w:t xml:space="preserve">надійно додатне, але лише маргінально значуще</w:t>
      </w:r>
      <w:r>
        <w:t xml:space="preserve">”</w:t>
      </w:r>
      <w:r>
        <w:t xml:space="preserve">, центральне ~0.025, 1σ невизначеність ~0.013.</w:t>
      </w:r>
    </w:p>
    <w:p>
      <w:pPr>
        <w:pStyle w:val="BodyText"/>
      </w:pPr>
      <w:r>
        <w:rPr>
          <w:bCs/>
          <w:b/>
        </w:rPr>
        <w:t xml:space="preserve">Leave-one-out:</w:t>
      </w:r>
      <w:r>
        <w:t xml:space="preserve"> </w:t>
      </w:r>
      <w:r>
        <w:t xml:space="preserve">SN+BAO+Planck = 1.90σ; без SN = 0.76σ; без BAO = 0.57σ; без Planck = 1.89σ.</w:t>
      </w:r>
      <w:r>
        <w:t xml:space="preserve"> </w:t>
      </w:r>
      <w:r>
        <w:rPr>
          <w:bCs/>
          <w:b/>
        </w:rPr>
        <w:t xml:space="preserve">Pantheon+ SN несуть сигнал майже повністю</w:t>
      </w:r>
      <w:r>
        <w:t xml:space="preserve"> </w:t>
      </w:r>
      <w:r>
        <w:t xml:space="preserve">— це інформативне для інтерпретації, оскільки біжучий вакуум повинен залишити свій відбиток</w:t>
      </w:r>
      <w:r>
        <w:t xml:space="preserve"> </w:t>
      </w:r>
      <w:r>
        <w:rPr>
          <w:iCs/>
          <w:i/>
        </w:rPr>
        <w:t xml:space="preserve">переважно</w:t>
      </w:r>
      <w:r>
        <w:t xml:space="preserve"> </w:t>
      </w:r>
      <w:r>
        <w:t xml:space="preserve">в секторі BAO/CMB, а не SN.</w:t>
      </w:r>
    </w:p>
    <w:p>
      <w:pPr>
        <w:pStyle w:val="BodyText"/>
      </w:pPr>
      <w:r>
        <w:rPr>
          <w:bCs/>
          <w:b/>
        </w:rPr>
        <w:t xml:space="preserve">Осциляційно-тільки w(z).</w:t>
      </w:r>
      <w:r>
        <w:t xml:space="preserve"> </w:t>
      </w:r>
      <w:r>
        <w:t xml:space="preserve">Рівно одна значуща частота при 10.89 циклів на одиницю червоного зміщення, Δχ² = 7.46 для 2 параметрів (~2.4σ). Поле</w:t>
      </w:r>
      <w:r>
        <w:t xml:space="preserve"> </w:t>
      </w:r>
      <w:r>
        <w:rPr>
          <w:rStyle w:val="VerbatimChar"/>
        </w:rPr>
        <w:t xml:space="preserve">adjacent_frequency_ratios</w:t>
      </w:r>
      <w:r>
        <w:t xml:space="preserve"> </w:t>
      </w:r>
      <w:r>
        <w:t xml:space="preserve">порожнє. Багатогармонічне твердження v6.1 відкликається.</w:t>
      </w:r>
    </w:p>
    <w:p>
      <w:pPr>
        <w:pStyle w:val="BodyText"/>
      </w:pPr>
      <w:r>
        <w:rPr>
          <w:bCs/>
          <w:b/>
        </w:rPr>
        <w:t xml:space="preserve">Незалежна реплікація філаментів.</w:t>
      </w:r>
      <w:r>
        <w:t xml:space="preserve"> </w:t>
      </w:r>
      <w:r>
        <w:t xml:space="preserve">Найкраща експоненційна амплітуда 0.147, шкала 8.3 Mpc/h. Значення кореляції коливаються навколо нуля, а не описують гладку експоненту. Z-показники реальний vs нуль: щонайбільше ~2σ у будь-якому інтервалі.</w:t>
      </w:r>
      <w:r>
        <w:t xml:space="preserve"> </w:t>
      </w:r>
      <w:r>
        <w:rPr>
          <w:bCs/>
          <w:b/>
        </w:rPr>
        <w:t xml:space="preserve">Результат 17.8σ відображає властивості побудови каталогу Tempel, а не відкриття на рівні даних.</w:t>
      </w:r>
    </w:p>
    <w:p>
      <w:pPr>
        <w:pStyle w:val="BodyText"/>
      </w:pPr>
      <w:r>
        <w:rPr>
          <w:bCs/>
          <w:b/>
        </w:rPr>
        <w:t xml:space="preserve">Локальне a₀.</w:t>
      </w:r>
      <w:r>
        <w:t xml:space="preserve"> </w:t>
      </w:r>
      <w:r>
        <w:t xml:space="preserve">a₀ = 1.0997 × 10⁻¹⁰ м с⁻², −8.4% від Мілгрома, −83.8% від cH₀. Сумісно з оригінальним Тестом 10.</w:t>
      </w:r>
      <w:r>
        <w:t xml:space="preserve"> </w:t>
      </w:r>
      <w:r>
        <w:rPr>
          <w:bCs/>
          <w:b/>
        </w:rPr>
        <w:t xml:space="preserve">Обидві підгонки надійно віддають перевагу Мілгрому над cH₀.</w:t>
      </w:r>
      <w:r>
        <w:t xml:space="preserve"> </w:t>
      </w:r>
      <w:r>
        <w:t xml:space="preserve">Це єдиний результат v6.1, який витримує кожну перевірку стійкості раунду 2.</w:t>
      </w:r>
    </w:p>
    <w:p>
      <w:pPr>
        <w:pStyle w:val="BodyText"/>
      </w:pPr>
      <w:r>
        <w:rPr>
          <w:bCs/>
          <w:b/>
        </w:rPr>
        <w:t xml:space="preserve">Сканування DM-вежі.</w:t>
      </w:r>
      <w:r>
        <w:t xml:space="preserve"> </w:t>
      </w:r>
      <w:r>
        <w:t xml:space="preserve">88 публічних ресурсів просканованих, 2 числові таблиці завантажено. Жодної справжньої багатопікової структури. Каскадне тверде ядро залишається непротестованим, оскільки передбачуваний другий пік лежить при ~ТеВ, далеко вище поточної чутливості.</w:t>
      </w:r>
    </w:p>
    <w:p>
      <w:pPr>
        <w:pStyle w:val="BodyText"/>
      </w:pPr>
      <w:r>
        <w:rPr>
          <w:bCs/>
          <w:b/>
        </w:rPr>
        <w:t xml:space="preserve">Сканування одношкальності Койде.</w:t>
      </w:r>
      <w:r>
        <w:t xml:space="preserve"> </w:t>
      </w:r>
      <w:r>
        <w:t xml:space="preserve">Найкращий нижній кварк Q = 0.739 при μ = 2 ГеВ; найкращий верхній кварк Q = 0.886 при μ = 2 ГеВ; лептон Q = 0.6629.</w:t>
      </w:r>
      <w:r>
        <w:t xml:space="preserve"> </w:t>
      </w:r>
      <w:r>
        <w:rPr>
          <w:bCs/>
          <w:b/>
        </w:rPr>
        <w:t xml:space="preserve">Не існує спільної привілейованої шкали</w:t>
      </w:r>
      <w:r>
        <w:t xml:space="preserve">, на якій усі три значення Q досягають 2/3.</w:t>
      </w:r>
    </w:p>
    <w:bookmarkEnd w:id="21"/>
    <w:bookmarkStart w:id="22" w:name="оновлена-таблиця-статусу"/>
    <w:p>
      <w:pPr>
        <w:pStyle w:val="Heading1"/>
      </w:pPr>
      <w:r>
        <w:t xml:space="preserve">2. Оновлена таблиця статусу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Прогноз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RVM 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10⁻³–10⁻², аудит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 ≈ 0.025, 1.9σ від нуля,</w:t>
            </w:r>
            <w:r>
              <w:t xml:space="preserve"> </w:t>
            </w:r>
            <w:r>
              <w:rPr>
                <w:bCs/>
                <w:b/>
              </w:rPr>
              <w:t xml:space="preserve">керовано 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філаменти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Виявлено 17.8σ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Застережено: лише Tempel, без реплікації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 KSS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Майже-насичено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Майже-насичено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P7-розш. w(z)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Підтримано, аудит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Відкликано: один пік ~2.4σ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P9a, P9c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Спростовано, видалено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Видалено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P10 / P25 каскад 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§6.1 локальне a₀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Підтверджено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Надійно підтверджено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§6.3 Койде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протестовано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Без спільної шкали; потребує секторо-залежних</w:t>
            </w:r>
          </w:p>
        </w:tc>
      </w:tr>
    </w:tbl>
    <w:bookmarkEnd w:id="22"/>
    <w:bookmarkStart w:id="23" w:name="висновок"/>
    <w:p>
      <w:pPr>
        <w:pStyle w:val="Heading1"/>
      </w:pPr>
      <w:r>
        <w:t xml:space="preserve">3. Висновок</w:t>
      </w:r>
    </w:p>
    <w:p>
      <w:pPr>
        <w:pStyle w:val="FirstParagraph"/>
      </w:pPr>
      <w:r>
        <w:t xml:space="preserve">Каскадна структура як</w:t>
      </w:r>
      <w:r>
        <w:t xml:space="preserve"> </w:t>
      </w:r>
      <w:r>
        <w:rPr>
          <w:iCs/>
          <w:i/>
        </w:rPr>
        <w:t xml:space="preserve">структурна</w:t>
      </w:r>
      <w:r>
        <w:t xml:space="preserve"> </w:t>
      </w:r>
      <w:r>
        <w:t xml:space="preserve">пропозиція не зачеплена раундом 2. Її конкретні</w:t>
      </w:r>
      <w:r>
        <w:t xml:space="preserve"> </w:t>
      </w:r>
      <w:r>
        <w:rPr>
          <w:iCs/>
          <w:i/>
        </w:rPr>
        <w:t xml:space="preserve">числові</w:t>
      </w:r>
      <w:r>
        <w:t xml:space="preserve"> </w:t>
      </w:r>
      <w:r>
        <w:t xml:space="preserve">прогнози слабші, ніж стверджував v6.1. Одне надійне підтвердження (a₀), один слабкий сигнал (ν), два колапси (w(z), філаменти), одне нове застереження (шкала Койде), одне непротестоване тверде ядро. Чесна емпірична позиція для v6.2: каскадна картина</w:t>
      </w:r>
      <w:r>
        <w:t xml:space="preserve"> </w:t>
      </w:r>
      <w:r>
        <w:rPr>
          <w:bCs/>
          <w:b/>
        </w:rPr>
        <w:t xml:space="preserve">життєздатна, але недовизначена</w:t>
      </w:r>
      <w:r>
        <w:t xml:space="preserve">, і діагностичний тест (підрахунок піків ТМ) потребує наступного покоління експериментів прямого виявлення для спрацювання.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Рукопис підготовлено для подвійного сліпого рецензування.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531">
    <w:nsid w:val="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Кристалографічна космологія з вимірнісної редукції (CCDR v6.2)</dc:title>
  <dc:creator>[Імена авторів приховано]</dc:creator>
  <dc:language>uk</dc:language>
  <cp:keywords/>
  <dcterms:created xsi:type="dcterms:W3CDTF">2026-04-11T13:22:25Z</dcterms:created>
  <dcterms:modified xsi:type="dcterms:W3CDTF">2026-04-11T13:22:25Z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Квітень 2026</vt:lpwstr>
  </property>
  <property fmtid="{D5CDD505-2E9C-101B-9397-08002B2CF9AE}" pid="3" name="subtitle">
    <vt:lpwstr>Каскадна компактифікація з включеними тестами стійкості раунду 2</vt:lpwstr>
  </property>
</Properties>
</file>