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Crystallographic</w:t>
      </w:r>
      <w:r>
        <w:t xml:space="preserve"> </w:t>
      </w:r>
      <w:r>
        <w:t xml:space="preserve">Cosmology</w:t>
      </w:r>
      <w:r>
        <w:t xml:space="preserve"> </w:t>
      </w:r>
      <w:r>
        <w:t xml:space="preserve">from</w:t>
      </w:r>
      <w:r>
        <w:t xml:space="preserve"> </w:t>
      </w:r>
      <w:r>
        <w:t xml:space="preserve">Dimensional</w:t>
      </w:r>
      <w:r>
        <w:t xml:space="preserve"> </w:t>
      </w:r>
      <w:r>
        <w:t xml:space="preserve">Reduction</w:t>
      </w:r>
      <w:r>
        <w:t xml:space="preserve"> </w:t>
      </w:r>
      <w:r>
        <w:t xml:space="preserve">(CCDR</w:t>
      </w:r>
      <w:r>
        <w:t xml:space="preserve"> </w:t>
      </w:r>
      <w:r>
        <w:t xml:space="preserve">v6.2)</w:t>
      </w:r>
    </w:p>
    <w:p>
      <w:pPr>
        <w:pStyle w:val="Subtitle"/>
      </w:pPr>
      <w:r>
        <w:t xml:space="preserve">Cascade</w:t>
      </w:r>
      <w:r>
        <w:t xml:space="preserve"> </w:t>
      </w:r>
      <w:r>
        <w:t xml:space="preserve">Compactification</w:t>
      </w:r>
      <w:r>
        <w:t xml:space="preserve"> </w:t>
      </w:r>
      <w:r>
        <w:t xml:space="preserve">with</w:t>
      </w:r>
      <w:r>
        <w:t xml:space="preserve"> </w:t>
      </w:r>
      <w:r>
        <w:t xml:space="preserve">Round-2</w:t>
      </w:r>
      <w:r>
        <w:t xml:space="preserve"> </w:t>
      </w:r>
      <w:r>
        <w:t xml:space="preserve">Robustness</w:t>
      </w:r>
      <w:r>
        <w:t xml:space="preserve"> </w:t>
      </w:r>
      <w:r>
        <w:t xml:space="preserve">Tests</w:t>
      </w:r>
      <w:r>
        <w:t xml:space="preserve"> </w:t>
      </w:r>
      <w:r>
        <w:t xml:space="preserve">Incorporated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names</w:t>
      </w:r>
      <w:r>
        <w:t xml:space="preserve"> </w:t>
      </w:r>
      <w:r>
        <w:t xml:space="preserve">withheld]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2026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CCDR v6.2 incorporates the eight round-2 robustness tests (unified ν audit, leave-one-dataset-out, oscillation-only w(z), independent filament replication, filament null controls, hierarchical a₀ fit, pre-registered DM tower scan, Koide-scale consistency) into the v6.1 framework. The structural cascade picture is unchanged. The numerical support is more cautious in three places and one place is strengthened.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ν audit is closed.</w:t>
      </w:r>
      <w:r>
        <w:t xml:space="preserve"> </w:t>
      </w:r>
      <w:r>
        <w:t xml:space="preserve">A single unified pipeline with full DESI DR2 covariance, public SN data, Planck PR3 chain prior, no analytic SN-intercept marginalisation, and consistent radiation in E(z) returns ν in the range 0.021–0.030 across pipeline variants, robustly positive but</w:t>
      </w:r>
      <w:r>
        <w:t xml:space="preserve"> </w:t>
      </w:r>
      <w:r>
        <w:rPr>
          <w:bCs/>
          <w:b/>
        </w:rPr>
        <w:t xml:space="preserve">only at 1.9σ against ν = 0</w:t>
      </w:r>
      <w:r>
        <w:t xml:space="preserve">. The earlier P01 ≈ 0.001 vs T01 ≈ 0.009 disagreement is resolved as a pipeline-construction artefact, not a data inconsistency. Leave-one-out tests show that the signal is driven almost entirely by Pantheon+ SNe — removing them collapses the significance to 0.76σ.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multi-harmonic w(z) claim (P7-extended) is retracted.</w:t>
      </w:r>
      <w:r>
        <w:t xml:space="preserve"> </w:t>
      </w:r>
      <w:r>
        <w:t xml:space="preserve">When the spline drift term is forbidden and only an oscillation basis is allowed, exactly one peak survives at frequency 10.89 cycles/redshift with Δχ² = 7.46 for two parameters (~2.4σ). The six-peak result reported in v6.1 was spectral leakage from a non-stationary trend, exactly as the audit-pending caveat in v6.1 anticipated. No comb structure is detected; v6.1’s</w:t>
      </w:r>
      <w:r>
        <w:t xml:space="preserve"> </w:t>
      </w:r>
      <w:r>
        <w:t xml:space="preserve">“</w:t>
      </w:r>
      <w:r>
        <w:t xml:space="preserve">geometric tower of harmonics</w:t>
      </w:r>
      <w:r>
        <w:t xml:space="preserve">”</w:t>
      </w:r>
      <w:r>
        <w:t xml:space="preserve"> </w:t>
      </w:r>
      <w:r>
        <w:t xml:space="preserve">reading is not supported by detrended data.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filament alignment claim (P3) is hedged.</w:t>
      </w:r>
      <w:r>
        <w:t xml:space="preserve"> </w:t>
      </w:r>
      <w:r>
        <w:t xml:space="preserve">The 17.8σ Tempel et al. (2014) result does not replicate in an independent reconstruction (15,000 galaxies, kNN-based filament axes), which finds an exponential scale of 8 Mpc/h instead of 163 Mpc/h. Null-control torture testing shows the original signal is at most ~2σ above random and shuffled nulls in any individual bin. v6.2 reports P3 as</w:t>
      </w:r>
      <w:r>
        <w:t xml:space="preserve"> </w:t>
      </w:r>
      <w:r>
        <w:t xml:space="preserve">“</w:t>
      </w:r>
      <w:r>
        <w:t xml:space="preserve">seen in the Tempel et al. 2014 catalogue but not yet independently replicated</w:t>
      </w:r>
      <w:r>
        <w:t xml:space="preserve">”</w:t>
      </w:r>
      <w:r>
        <w:t xml:space="preserve"> </w:t>
      </w:r>
      <w:r>
        <w:t xml:space="preserve">rather than as a confirmed discovery.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local a₀ → Milgrom retreat is robustly confirmed across both fit styles.</w:t>
      </w:r>
      <w:r>
        <w:t xml:space="preserve"> </w:t>
      </w:r>
      <w:r>
        <w:t xml:space="preserve">The hierarchical fit returns a₀ = 1.10 × 10⁻¹⁰ m s⁻², −8.4% from Milgrom and −83.8% from cH₀. Combined with the original SPARC RAR fit (1.16 × 10⁻¹⁰, −3.3% from Milgrom), this is the</w:t>
      </w:r>
      <w:r>
        <w:t xml:space="preserve"> </w:t>
      </w:r>
      <w:r>
        <w:rPr>
          <w:bCs/>
          <w:b/>
        </w:rPr>
        <w:t xml:space="preserve">single result in v6.2 that survives every robustness test in the round-2 battery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Koide single-scale defence (§6.3) is constrained.</w:t>
      </w:r>
      <w:r>
        <w:t xml:space="preserve"> </w:t>
      </w:r>
      <w:r>
        <w:t xml:space="preserve">A scan over μ from 2 GeV to ~M_Z finds no common scale at which both lepton and quark Koide ratios meet 2/3. The v6.1 reading — Brillouin-zone derivation applies only at the crystallisation scale of each sector — survives only if leptons and up-type quarks and down-type quarks are allowed</w:t>
      </w:r>
      <w:r>
        <w:t xml:space="preserve"> </w:t>
      </w:r>
      <w:r>
        <w:rPr>
          <w:iCs/>
          <w:i/>
        </w:rPr>
        <w:t xml:space="preserve">independent</w:t>
      </w:r>
      <w:r>
        <w:t xml:space="preserve"> </w:t>
      </w:r>
      <w:r>
        <w:t xml:space="preserve">crystallisation scales. v6.2 admits this explicitly as a structural caveat.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cascade hard core (P10/P25) remains untested.</w:t>
      </w:r>
      <w:r>
        <w:t xml:space="preserve"> </w:t>
      </w:r>
      <w:r>
        <w:t xml:space="preserve">The pre-registered DM-tower scan over 88 public HEPData direct-detection resources found no genuine multi-peak structure — the 115</w:t>
      </w:r>
      <w:r>
        <w:t xml:space="preserve"> </w:t>
      </w:r>
      <w:r>
        <w:t xml:space="preserve">“</w:t>
      </w:r>
      <w:r>
        <w:t xml:space="preserve">peaks</w:t>
      </w:r>
      <w:r>
        <w:t xml:space="preserve">”</w:t>
      </w:r>
      <w:r>
        <w:t xml:space="preserve"> </w:t>
      </w:r>
      <w:r>
        <w:t xml:space="preserve">in the one numeric table that loaded are detector binning artefacts (consecutive ratios 1.03–1.13). The script’s own falsification logic correctly notes that null results below the predicted second-peak mass (~TeV) do not constitute a hard falsification.</w:t>
      </w:r>
    </w:p>
    <w:p>
      <w:pPr>
        <w:pStyle w:val="FirstParagraph"/>
      </w:pPr>
      <w:r>
        <w:t xml:space="preserve">The honest count after round 2:</w:t>
      </w:r>
      <w:r>
        <w:t xml:space="preserve"> </w:t>
      </w:r>
      <w:r>
        <w:rPr>
          <w:bCs/>
          <w:b/>
        </w:rPr>
        <w:t xml:space="preserve">one robust confirmation (a₀ retreat), one weak signal (ν &gt; 0 at 1.9σ from one dataset), two collapses of previously claimed confirmations (multi-harmonic w(z), filament alignment), one new constraint (Koide single scale), one still-untested hard core.</w:t>
      </w:r>
      <w:r>
        <w:t xml:space="preserve"> </w:t>
      </w:r>
      <w:r>
        <w:t xml:space="preserve">The cascade framework as a structural proposal survives; its specific numerical predictions are weaker than v6.1 stated.</w:t>
      </w:r>
    </w:p>
    <w:bookmarkEnd w:id="20"/>
    <w:bookmarkStart w:id="28" w:name="round-2-test-results-in-detail"/>
    <w:p>
      <w:pPr>
        <w:pStyle w:val="Heading1"/>
      </w:pPr>
      <w:r>
        <w:t xml:space="preserve">1. Round-2 Test Results in Detail</w:t>
      </w:r>
    </w:p>
    <w:bookmarkStart w:id="21" w:name="unified-ν-audit-closes-the-v6.1-blocker"/>
    <w:p>
      <w:pPr>
        <w:pStyle w:val="Heading2"/>
      </w:pPr>
      <w:r>
        <w:t xml:space="preserve">1.1 Unified ν audit (closes the v6.1 blocker)</w:t>
      </w:r>
    </w:p>
    <w:p>
      <w:pPr>
        <w:pStyle w:val="FirstParagraph"/>
      </w:pPr>
      <w:r>
        <w:t xml:space="preserve">The v6.1 blocker — two scripts (P01 and T01) returning ν ≈ 0.001 and ν ≈ 0.009 from nominally the same data — is resolved by a unified pipeline. The reconciled construction uses: full DESI DR2 covariance from public files; Planck PR3 chain-derived prior on r_d; Pantheon+ with both z_helio and z_CMB and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analytic intercept marginalisation; radiation in E(z); a free SN intercept fit jointly with cosmological parameters.</w:t>
      </w:r>
    </w:p>
    <w:p>
      <w:pPr>
        <w:pStyle w:val="BodyText"/>
      </w:pPr>
      <w:r>
        <w:t xml:space="preserve">With this construction the joint best-fit is ν ≈ 0.030 (saturating the prior bound, indicating the true posterior extends higher), Ω_m = 0.329, h = 0.680, intercept = −0.164, χ² = 1471.0 against null χ² = 1474.6.</w:t>
      </w:r>
      <w:r>
        <w:t xml:space="preserve"> </w:t>
      </w:r>
      <w:r>
        <w:rPr>
          <w:bCs/>
          <w:b/>
        </w:rPr>
        <w:t xml:space="preserve">Δχ² = 3.6 over 1624 SNe + 13 BAO points → ν against ν=0 at 1.90σ.</w:t>
      </w:r>
      <w:r>
        <w:t xml:space="preserve"> </w:t>
      </w:r>
      <w:r>
        <w:t xml:space="preserve">Across pipeline variants (with and without analytic intercept, with and without diagonal BAO covariance) ν stays in [0.0214, 0.0300]. v6.2 therefore records ν as</w:t>
      </w:r>
      <w:r>
        <w:t xml:space="preserve"> </w:t>
      </w:r>
      <w:r>
        <w:t xml:space="preserve">“</w:t>
      </w:r>
      <w:r>
        <w:t xml:space="preserve">robustly positive but only marginally significant</w:t>
      </w:r>
      <w:r>
        <w:t xml:space="preserve">”</w:t>
      </w:r>
      <w:r>
        <w:t xml:space="preserve">, central ~0.025, 1σ uncertainty ~0.013.</w:t>
      </w:r>
    </w:p>
    <w:p>
      <w:pPr>
        <w:pStyle w:val="BodyText"/>
      </w:pPr>
      <w:r>
        <w:t xml:space="preserve">This matters for two reasons. First, it is an order of magnitude above the v6 nominal ν = 10⁻³, so every cascade quantity that scaled with ν in v6 should be rewritten with ν ≈ 0.025. Second, the 1.9σ significance means ΛCDM (ν = 0) is</w:t>
      </w:r>
      <w:r>
        <w:t xml:space="preserve"> </w:t>
      </w:r>
      <w:r>
        <w:rPr>
          <w:bCs/>
          <w:b/>
        </w:rPr>
        <w:t xml:space="preserve">not yet excluded</w:t>
      </w:r>
      <w:r>
        <w:t xml:space="preserve"> </w:t>
      </w:r>
      <w:r>
        <w:t xml:space="preserve">and the next release of DESI BAO will be the decisive test.</w:t>
      </w:r>
    </w:p>
    <w:bookmarkEnd w:id="21"/>
    <w:bookmarkStart w:id="22" w:name="leave-one-dataset-out"/>
    <w:p>
      <w:pPr>
        <w:pStyle w:val="Heading2"/>
      </w:pPr>
      <w:r>
        <w:t xml:space="preserve">1.2 Leave-one-dataset-out</w:t>
      </w:r>
    </w:p>
    <w:p>
      <w:pPr>
        <w:pStyle w:val="FirstParagraph"/>
      </w:pPr>
      <w:r>
        <w:t xml:space="preserve">Per-case approximate significance against ν = 0:</w:t>
      </w:r>
    </w:p>
    <w:p>
      <w:pPr>
        <w:numPr>
          <w:ilvl w:val="0"/>
          <w:numId w:val="1002"/>
        </w:numPr>
        <w:pStyle w:val="Compact"/>
      </w:pPr>
      <w:r>
        <w:t xml:space="preserve">All three blocks (SN+BAO+Planck): 1.90σ</w:t>
      </w:r>
    </w:p>
    <w:p>
      <w:pPr>
        <w:numPr>
          <w:ilvl w:val="0"/>
          <w:numId w:val="1002"/>
        </w:numPr>
        <w:pStyle w:val="Compact"/>
      </w:pPr>
      <w:r>
        <w:t xml:space="preserve">Without SNe: 0.76σ</w:t>
      </w:r>
    </w:p>
    <w:p>
      <w:pPr>
        <w:numPr>
          <w:ilvl w:val="0"/>
          <w:numId w:val="1002"/>
        </w:numPr>
        <w:pStyle w:val="Compact"/>
      </w:pPr>
      <w:r>
        <w:t xml:space="preserve">Without BAO: 0.57σ</w:t>
      </w:r>
    </w:p>
    <w:p>
      <w:pPr>
        <w:numPr>
          <w:ilvl w:val="0"/>
          <w:numId w:val="1002"/>
        </w:numPr>
        <w:pStyle w:val="Compact"/>
      </w:pPr>
      <w:r>
        <w:t xml:space="preserve">Without Planck: 1.89σ</w:t>
      </w:r>
    </w:p>
    <w:p>
      <w:pPr>
        <w:pStyle w:val="FirstParagraph"/>
      </w:pPr>
      <w:r>
        <w:rPr>
          <w:bCs/>
          <w:b/>
        </w:rPr>
        <w:t xml:space="preserve">Pantheon+ SNe carry the signal almost entirely.</w:t>
      </w:r>
      <w:r>
        <w:t xml:space="preserve"> </w:t>
      </w:r>
      <w:r>
        <w:t xml:space="preserve">Removing them drops significance by 2.5×; removing Planck barely moves the result. This is informative for interpretation: a running vacuum should leave its imprint</w:t>
      </w:r>
      <w:r>
        <w:t xml:space="preserve"> </w:t>
      </w:r>
      <w:r>
        <w:rPr>
          <w:iCs/>
          <w:i/>
        </w:rPr>
        <w:t xml:space="preserve">primarily</w:t>
      </w:r>
      <w:r>
        <w:t xml:space="preserve"> </w:t>
      </w:r>
      <w:r>
        <w:t xml:space="preserve">in the BAO/CMB sector (which encodes the high-z expansion history), not in the SN sector (which encodes the late-time distance ladder). The fact that the signal lives in the SN data means either (a) the running vacuum has a stronger late-time signature than v6 anticipated, or (b) the SN systematics absorb a degree of freedom that mimics ν &gt; 0. v6.2 cannot distinguish these possibilities with current data.</w:t>
      </w:r>
    </w:p>
    <w:bookmarkEnd w:id="22"/>
    <w:bookmarkStart w:id="23" w:name="Xc86c810b80e4b4f2773fe3fc0ada2690eb40cc6"/>
    <w:p>
      <w:pPr>
        <w:pStyle w:val="Heading2"/>
      </w:pPr>
      <w:r>
        <w:t xml:space="preserve">1.3 Oscillation-only w(z) — multi-harmonic claim retracted</w:t>
      </w:r>
    </w:p>
    <w:p>
      <w:pPr>
        <w:pStyle w:val="FirstParagraph"/>
      </w:pPr>
      <w:r>
        <w:t xml:space="preserve">Re-fitting Pantheon+ residuals around the unified baseline with an oscillation-only basis (no drift term) yields</w:t>
      </w:r>
      <w:r>
        <w:t xml:space="preserve"> </w:t>
      </w:r>
      <w:r>
        <w:rPr>
          <w:bCs/>
          <w:b/>
        </w:rPr>
        <w:t xml:space="preserve">exactly one</w:t>
      </w:r>
      <w:r>
        <w:t xml:space="preserve"> </w:t>
      </w:r>
      <w:r>
        <w:t xml:space="preserve">significant frequency at 10.89 cycles per unit redshift. Δχ² = 7.46 for 2 added parameters → roughly 2.4σ. The</w:t>
      </w:r>
      <w:r>
        <w:t xml:space="preserve"> </w:t>
      </w:r>
      <w:r>
        <w:rPr>
          <w:rStyle w:val="VerbatimChar"/>
        </w:rPr>
        <w:t xml:space="preserve">adjacent_frequency_ratios</w:t>
      </w:r>
      <w:r>
        <w:t xml:space="preserve"> </w:t>
      </w:r>
      <w:r>
        <w:t xml:space="preserve">field is empty: there is no second peak at sufficient significance to compute a ratio.</w:t>
      </w:r>
    </w:p>
    <w:p>
      <w:pPr>
        <w:pStyle w:val="BodyText"/>
      </w:pPr>
      <w:r>
        <w:t xml:space="preserve">The v6.1 report of</w:t>
      </w:r>
      <w:r>
        <w:t xml:space="preserve"> </w:t>
      </w:r>
      <w:r>
        <w:t xml:space="preserve">“</w:t>
      </w:r>
      <w:r>
        <w:t xml:space="preserve">six peaks at FAP = 0</w:t>
      </w:r>
      <w:r>
        <w:t xml:space="preserve">”</w:t>
      </w:r>
      <w:r>
        <w:t xml:space="preserve"> </w:t>
      </w:r>
      <w:r>
        <w:t xml:space="preserve">was spectral leakage from the non-stationary spline trend (w(z) ran monotonically from −0.88 at z=0 to −2.50 at z=2.5). v6.2 retracts the multi-harmonic claim. The remaining single-peak result is interesting but does not constitute the predicted geometric tower from cascade-stage harmonics; it could equally arise from a single non-trivial dark-energy mode or from residual systematics.</w:t>
      </w:r>
    </w:p>
    <w:bookmarkEnd w:id="23"/>
    <w:bookmarkStart w:id="24" w:name="filament-alignment-claim-hedged"/>
    <w:p>
      <w:pPr>
        <w:pStyle w:val="Heading2"/>
      </w:pPr>
      <w:r>
        <w:t xml:space="preserve">1.4 Filament alignment — claim hedged</w:t>
      </w:r>
    </w:p>
    <w:p>
      <w:pPr>
        <w:pStyle w:val="FirstParagraph"/>
      </w:pPr>
      <w:r>
        <w:t xml:space="preserve">An independent reconstruction (15,000 galaxies from a public photometric sample, kNN-based filament axis estimation, no Bisous model) returns:</w:t>
      </w:r>
    </w:p>
    <w:p>
      <w:pPr>
        <w:numPr>
          <w:ilvl w:val="0"/>
          <w:numId w:val="1003"/>
        </w:numPr>
        <w:pStyle w:val="Compact"/>
      </w:pPr>
      <w:r>
        <w:t xml:space="preserve">Best-fit exponential amplitude 0.147, scale 8.3 Mpc/h</w:t>
      </w:r>
    </w:p>
    <w:p>
      <w:pPr>
        <w:numPr>
          <w:ilvl w:val="0"/>
          <w:numId w:val="1003"/>
        </w:numPr>
        <w:pStyle w:val="Compact"/>
      </w:pPr>
      <w:r>
        <w:t xml:space="preserve">Bin-by-bin correlation values: 0.0039, 0.0004, ~0, −0.003, 0.002, … — fluctuating around zero rather than describing a smooth exponential</w:t>
      </w:r>
    </w:p>
    <w:p>
      <w:pPr>
        <w:pStyle w:val="FirstParagraph"/>
      </w:pPr>
      <w:r>
        <w:t xml:space="preserve">The torture-test analysis (real signal vs random and shuffled null controls in the original Tempel data) returns z-scores of at most ~2σ in any individual bin and consistent-with-null in several bins.</w:t>
      </w:r>
    </w:p>
    <w:p>
      <w:pPr>
        <w:pStyle w:val="BodyText"/>
      </w:pPr>
      <w:r>
        <w:rPr>
          <w:bCs/>
          <w:b/>
        </w:rPr>
        <w:t xml:space="preserve">The 17.8σ Test 11 result reflects properties of the Tempel et al. (2014) catalogue construction, not a data-level discovery.</w:t>
      </w:r>
      <w:r>
        <w:t xml:space="preserve"> </w:t>
      </w:r>
      <w:r>
        <w:t xml:space="preserve">v6.2 retracts the</w:t>
      </w:r>
      <w:r>
        <w:t xml:space="preserve"> </w:t>
      </w:r>
      <w:r>
        <w:t xml:space="preserve">“</w:t>
      </w:r>
      <w:r>
        <w:t xml:space="preserve">discovery-grade</w:t>
      </w:r>
      <w:r>
        <w:t xml:space="preserve">”</w:t>
      </w:r>
      <w:r>
        <w:t xml:space="preserve"> </w:t>
      </w:r>
      <w:r>
        <w:t xml:space="preserve">framing and reports P3 as:</w:t>
      </w:r>
      <w:r>
        <w:t xml:space="preserve"> </w:t>
      </w:r>
      <w:r>
        <w:t xml:space="preserve">“</w:t>
      </w:r>
      <w:r>
        <w:t xml:space="preserve">An orientational correlation is seen in the Tempel et al. 2014 SDSS DR8 catalogue but does not replicate in an independent reconstruction; the original 17.8σ amplitude estimate did not properly account for catalogue-imposed correlations between filament axes.</w:t>
      </w:r>
      <w:r>
        <w:t xml:space="preserve">”</w:t>
      </w:r>
    </w:p>
    <w:p>
      <w:pPr>
        <w:pStyle w:val="BodyText"/>
      </w:pPr>
      <w:r>
        <w:t xml:space="preserve">The standalone Test 11 paper (companion writeup) requires a substantive revision before submission, or should be withheld pending a third independent catalogue.</w:t>
      </w:r>
    </w:p>
    <w:bookmarkEnd w:id="24"/>
    <w:bookmarkStart w:id="25" w:name="local-a₀-robustly-confirmed"/>
    <w:p>
      <w:pPr>
        <w:pStyle w:val="Heading2"/>
      </w:pPr>
      <w:r>
        <w:t xml:space="preserve">1.5 Local a₀ — robustly confirmed</w:t>
      </w:r>
    </w:p>
    <w:p>
      <w:pPr>
        <w:pStyle w:val="FirstParagraph"/>
      </w:pPr>
      <w:r>
        <w:t xml:space="preserve">Hierarchical-style fit with per-galaxy offset prior (0.08 dex) returns a₀ = 1.0997 × 10⁻¹⁰ m s⁻², offset RMS 0.0092 dex. Fractional deviation: −8.4% from Milgrom, −83.8% from cH₀. This is consistent with the original Test 10 result (−3.3% from Milgrom, −82.3% from cH₀) within the additional systematic allowance of the hierarchical model.</w:t>
      </w:r>
      <w:r>
        <w:t xml:space="preserve"> </w:t>
      </w:r>
      <w:r>
        <w:rPr>
          <w:bCs/>
          <w:b/>
        </w:rPr>
        <w:t xml:space="preserve">Both fits robustly favour Milgrom over cH₀.</w:t>
      </w:r>
      <w:r>
        <w:t xml:space="preserve"> </w:t>
      </w:r>
      <w:r>
        <w:t xml:space="preserve">This is the one v6.1 result that survives every round-2 robustness check.</w:t>
      </w:r>
    </w:p>
    <w:p>
      <w:pPr>
        <w:pStyle w:val="BodyText"/>
      </w:pPr>
      <w:r>
        <w:t xml:space="preserve">The v6 §6.1 reframing — cH₀ as the asymptotic late-time value, Milgrom as the local present-day value — is supported. The high-z prediction (a₀(z) → cH₀ as z → ∞) remains untested.</w:t>
      </w:r>
    </w:p>
    <w:bookmarkEnd w:id="25"/>
    <w:bookmarkStart w:id="26" w:name="dm-tower-scan-no-signal-no-falsification"/>
    <w:p>
      <w:pPr>
        <w:pStyle w:val="Heading2"/>
      </w:pPr>
      <w:r>
        <w:t xml:space="preserve">1.6 DM tower scan — no signal, no falsification</w:t>
      </w:r>
    </w:p>
    <w:p>
      <w:pPr>
        <w:pStyle w:val="FirstParagraph"/>
      </w:pPr>
      <w:r>
        <w:t xml:space="preserve">Eighty-eight public direct-detection HEPData resources scanned. Two numeric tables loaded. The</w:t>
      </w:r>
      <w:r>
        <w:t xml:space="preserve"> </w:t>
      </w:r>
      <w:r>
        <w:t xml:space="preserve">“</w:t>
      </w:r>
      <w:r>
        <w:t xml:space="preserve">Data</w:t>
      </w:r>
      <w:r>
        <w:t xml:space="preserve">”</w:t>
      </w:r>
      <w:r>
        <w:t xml:space="preserve"> </w:t>
      </w:r>
      <w:r>
        <w:t xml:space="preserve">curve produced 115 peaks with consecutive ratios 1.03–1.13 — uniform spacing characteristic of detector mass-bin grids, not physics. The</w:t>
      </w:r>
      <w:r>
        <w:t xml:space="preserve"> </w:t>
      </w:r>
      <w:r>
        <w:t xml:space="preserve">“</w:t>
      </w:r>
      <w:r>
        <w:t xml:space="preserve">Efficiency</w:t>
      </w:r>
      <w:r>
        <w:t xml:space="preserve">”</w:t>
      </w:r>
      <w:r>
        <w:t xml:space="preserve"> </w:t>
      </w:r>
      <w:r>
        <w:t xml:space="preserve">curve produced five peaks with one threshold-jump ratio of 16.2 followed by near-unity ratios.</w:t>
      </w:r>
      <w:r>
        <w:t xml:space="preserve"> </w:t>
      </w:r>
      <w:r>
        <w:rPr>
          <w:bCs/>
          <w:b/>
        </w:rPr>
        <w:t xml:space="preserve">No genuine multi-peak structure is present in any public direct-detection table at the analysis precision available.</w:t>
      </w:r>
      <w:r>
        <w:t xml:space="preserve"> </w:t>
      </w:r>
      <w:r>
        <w:t xml:space="preserve">The cascade hard core remains untested because the predicted second peak lies at ~TeV, far above current sensitivity.</w:t>
      </w:r>
    </w:p>
    <w:bookmarkEnd w:id="26"/>
    <w:bookmarkStart w:id="27" w:name="koide-single-scale-scan-6.3-constrained"/>
    <w:p>
      <w:pPr>
        <w:pStyle w:val="Heading2"/>
      </w:pPr>
      <w:r>
        <w:t xml:space="preserve">1.7 Koide single-scale scan — §6.3 constrained</w:t>
      </w:r>
    </w:p>
    <w:p>
      <w:pPr>
        <w:pStyle w:val="FirstParagraph"/>
      </w:pPr>
      <w:r>
        <w:t xml:space="preserve">Scanning μ from 2 GeV upward, the script finds:</w:t>
      </w:r>
    </w:p>
    <w:p>
      <w:pPr>
        <w:numPr>
          <w:ilvl w:val="0"/>
          <w:numId w:val="1004"/>
        </w:numPr>
        <w:pStyle w:val="Compact"/>
      </w:pPr>
      <w:r>
        <w:t xml:space="preserve">Best down-quark Q = 0.739 at μ = 2 GeV (|Δ from 2/3| = 0.072)</w:t>
      </w:r>
    </w:p>
    <w:p>
      <w:pPr>
        <w:numPr>
          <w:ilvl w:val="0"/>
          <w:numId w:val="1004"/>
        </w:numPr>
        <w:pStyle w:val="Compact"/>
      </w:pPr>
      <w:r>
        <w:t xml:space="preserve">Best up-quark Q = 0.886 at μ = 2 GeV (|Δ from 2/3| = 0.219)</w:t>
      </w:r>
    </w:p>
    <w:p>
      <w:pPr>
        <w:numPr>
          <w:ilvl w:val="0"/>
          <w:numId w:val="1004"/>
        </w:numPr>
        <w:pStyle w:val="Compact"/>
      </w:pPr>
      <w:r>
        <w:t xml:space="preserve">Lepton Q (PDG 2024 charged-lepton) = 0.6629</w:t>
      </w:r>
    </w:p>
    <w:p>
      <w:pPr>
        <w:pStyle w:val="FirstParagraph"/>
      </w:pPr>
      <w:r>
        <w:rPr>
          <w:bCs/>
          <w:b/>
        </w:rPr>
        <w:t xml:space="preserve">No common privileged scale exists at which all three Q values meet 2/3.</w:t>
      </w:r>
      <w:r>
        <w:t xml:space="preserve"> </w:t>
      </w:r>
      <w:r>
        <w:t xml:space="preserve">v6 §6.3 defended the lepton/quark scale-mismatch by appealing to</w:t>
      </w:r>
      <w:r>
        <w:t xml:space="preserve"> </w:t>
      </w:r>
      <w:r>
        <w:t xml:space="preserve">“</w:t>
      </w:r>
      <w:r>
        <w:t xml:space="preserve">the crystallisation scale of the relevant phase</w:t>
      </w:r>
      <w:r>
        <w:t xml:space="preserve">”</w:t>
      </w:r>
      <w:r>
        <w:t xml:space="preserve"> </w:t>
      </w:r>
      <w:r>
        <w:t xml:space="preserve">— implicitly different scales for charged leptons (electroweak), up-type quarks (M_Z), and down-type quarks (somewhere lower). The scan confirms that this defence requires</w:t>
      </w:r>
      <w:r>
        <w:t xml:space="preserve"> </w:t>
      </w:r>
      <w:r>
        <w:rPr>
          <w:iCs/>
          <w:i/>
        </w:rPr>
        <w:t xml:space="preserve">three independent</w:t>
      </w:r>
      <w:r>
        <w:t xml:space="preserve"> </w:t>
      </w:r>
      <w:r>
        <w:t xml:space="preserve">crystallisation scales, not one. v6.2 admits this explicitly: the Koide-as-Brillouin-zone-symmetry reading survives only with sector-dependent crystallisation scales, which is permissible but ad hoc.</w:t>
      </w:r>
    </w:p>
    <w:bookmarkEnd w:id="27"/>
    <w:bookmarkEnd w:id="28"/>
    <w:bookmarkStart w:id="29" w:name="updated-status-table"/>
    <w:p>
      <w:pPr>
        <w:pStyle w:val="Heading1"/>
      </w:pPr>
      <w:r>
        <w:t xml:space="preserve">2. Updated Status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RVM 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10⁻³–10⁻² audit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ν ≈ 0.025, 1.9σ from zero,</w:t>
            </w:r>
            <w:r>
              <w:t xml:space="preserve"> </w:t>
            </w:r>
            <w:r>
              <w:rPr>
                <w:bCs/>
                <w:b/>
              </w:rPr>
              <w:t xml:space="preserve">driven by SNe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filament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 17.8σ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Hedged: seen in Tempel only, no independent replication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 CMB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Inconclusive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 KSS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Near-saturated factor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Near-saturated factor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P7-ext multi-harmonic w(z)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Supported, audit 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Retracted: single peak only at ~2.4σ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 pulsar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P9a 1–2 GeV excess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Falsified,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Falsified, 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P9c QGP dip-peak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Falsified,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Falsified, 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P9d R_K = √3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fire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P10 / P25 cascade DM tower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Untested</w:t>
            </w:r>
            <w:r>
              <w:t xml:space="preserve"> </w:t>
            </w:r>
            <w:r>
              <w:t xml:space="preserve">(round-2 confirmed no public sensitivity in window)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P11 / P28 CMB μ/y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FIRAS-consistent, future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§6.1 local a₀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−3.3% from Milgrom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Robustly confirmed across both fit styles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§6.3 Koide single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common scale; sector-dependent scales required</w:t>
            </w:r>
          </w:p>
        </w:tc>
      </w:tr>
    </w:tbl>
    <w:bookmarkEnd w:id="29"/>
    <w:bookmarkStart w:id="30" w:name="open-issues"/>
    <w:p>
      <w:pPr>
        <w:pStyle w:val="Heading1"/>
      </w:pPr>
      <w:r>
        <w:t xml:space="preserve">3. Open Issues</w:t>
      </w:r>
    </w:p>
    <w:p>
      <w:pPr>
        <w:pStyle w:val="FirstParagraph"/>
      </w:pPr>
      <w:r>
        <w:rPr>
          <w:bCs/>
          <w:b/>
        </w:rPr>
        <w:t xml:space="preserve">3.1</w:t>
      </w:r>
      <w:r>
        <w:t xml:space="preserve"> </w:t>
      </w:r>
      <w:r>
        <w:t xml:space="preserve">ν is positive at 1.9σ and driven by Pantheon+ SNe. The next DESI BAO release (DR3 expected 2027) will determine whether this becomes a clean detection or collapses.</w:t>
      </w:r>
    </w:p>
    <w:p>
      <w:pPr>
        <w:pStyle w:val="BodyText"/>
      </w:pPr>
      <w:r>
        <w:rPr>
          <w:bCs/>
          <w:b/>
        </w:rPr>
        <w:t xml:space="preserve">3.2</w:t>
      </w:r>
      <w:r>
        <w:t xml:space="preserve"> </w:t>
      </w:r>
      <w:r>
        <w:t xml:space="preserve">The single oscillation-only peak at 10.89 cycles/redshift is interesting but uninterpretable as a cascade signature without a second peak. A genuine multi-harmonic test requires Roman Space Telescope or LSST cosmological-survey-grade data.</w:t>
      </w:r>
    </w:p>
    <w:p>
      <w:pPr>
        <w:pStyle w:val="BodyText"/>
      </w:pPr>
      <w:r>
        <w:rPr>
          <w:bCs/>
          <w:b/>
        </w:rPr>
        <w:t xml:space="preserve">3.3</w:t>
      </w:r>
      <w:r>
        <w:t xml:space="preserve"> </w:t>
      </w:r>
      <w:r>
        <w:t xml:space="preserve">The filament alignment result needs a third independent reconstruction (DisPerSE on SDSS DR16, or NEXUS+ on a current galaxy survey) before any claim about long-range cosmic-web ordering can be reinstated. The companion Test 11 paper should be withheld pending this.</w:t>
      </w:r>
    </w:p>
    <w:p>
      <w:pPr>
        <w:pStyle w:val="BodyText"/>
      </w:pPr>
      <w:r>
        <w:rPr>
          <w:bCs/>
          <w:b/>
        </w:rPr>
        <w:t xml:space="preserve">3.4</w:t>
      </w:r>
      <w:r>
        <w:t xml:space="preserve"> </w:t>
      </w:r>
      <w:r>
        <w:t xml:space="preserve">The cascade hard core remains untested. No round of public-data testing can change this until tonne-scale direct-detection facilities probe the ~TeV mass range with peak-resolution analyses.</w:t>
      </w:r>
    </w:p>
    <w:p>
      <w:pPr>
        <w:pStyle w:val="BodyText"/>
      </w:pPr>
      <w:r>
        <w:rPr>
          <w:bCs/>
          <w:b/>
        </w:rPr>
        <w:t xml:space="preserve">3.5</w:t>
      </w:r>
      <w:r>
        <w:t xml:space="preserve"> </w:t>
      </w:r>
      <w:r>
        <w:t xml:space="preserve">The Koide sector-dependent-scale admission in §6.3 is ad hoc and should be replaced by a first-principles derivation of why the three sectors crystallise at different energies. v6.2 has no answer.</w:t>
      </w:r>
    </w:p>
    <w:bookmarkEnd w:id="30"/>
    <w:bookmarkStart w:id="31" w:name="conclusion"/>
    <w:p>
      <w:pPr>
        <w:pStyle w:val="Heading1"/>
      </w:pPr>
      <w:r>
        <w:t xml:space="preserve">4. Conclusion</w:t>
      </w:r>
    </w:p>
    <w:p>
      <w:pPr>
        <w:pStyle w:val="FirstParagraph"/>
      </w:pPr>
      <w:r>
        <w:t xml:space="preserve">The cascade framework as a</w:t>
      </w:r>
      <w:r>
        <w:t xml:space="preserve"> </w:t>
      </w:r>
      <w:r>
        <w:rPr>
          <w:iCs/>
          <w:i/>
        </w:rPr>
        <w:t xml:space="preserve">structural</w:t>
      </w:r>
      <w:r>
        <w:t xml:space="preserve"> </w:t>
      </w:r>
      <w:r>
        <w:t xml:space="preserve">proposal — N → N−1 → … → 4 reductions, with one dark residue per stage and N empirically determined from peak counting — is untouched by round 2. The framework’s specific</w:t>
      </w:r>
      <w:r>
        <w:t xml:space="preserve"> </w:t>
      </w:r>
      <w:r>
        <w:rPr>
          <w:iCs/>
          <w:i/>
        </w:rPr>
        <w:t xml:space="preserve">numerical</w:t>
      </w:r>
      <w:r>
        <w:t xml:space="preserve"> </w:t>
      </w:r>
      <w:r>
        <w:t xml:space="preserve">predictions, however, are weaker than v6.1 implied. One robust confirmation (a₀ retreat), one weak signal (ν &gt; 0 at 1.9σ), two collapsed previous claims (w(z) harmonics, filament alignment), one new structural caveat (sector-dependent Koide scales), and one still-untested hard core. The honest empirical posture for v6.2 is: the cascade picture is</w:t>
      </w:r>
      <w:r>
        <w:t xml:space="preserve"> </w:t>
      </w:r>
      <w:r>
        <w:rPr>
          <w:bCs/>
          <w:b/>
        </w:rPr>
        <w:t xml:space="preserve">viable but underdetermined</w:t>
      </w:r>
      <w:r>
        <w:t xml:space="preserve">, and the diagnostic test (cascade DM peak counting) requires next-generation direct-detection facilities to fire.</w:t>
      </w:r>
    </w:p>
    <w:p>
      <w:pPr>
        <w:pStyle w:val="BodyText"/>
      </w:pPr>
      <w:r>
        <w:t xml:space="preserve">The methodological lesson of round 2 is that the GPT-style robustness battery — explicit falsification logic per test, leave-one-out, null controls, oscillation-only basis, independent replication — is the appropriate standard for any future v6 claim. Round 1’s</w:t>
      </w:r>
      <w:r>
        <w:t xml:space="preserve"> </w:t>
      </w:r>
      <w:r>
        <w:t xml:space="preserve">“</w:t>
      </w:r>
      <w:r>
        <w:t xml:space="preserve">confirmations</w:t>
      </w:r>
      <w:r>
        <w:t xml:space="preserve">”</w:t>
      </w:r>
      <w:r>
        <w:t xml:space="preserve"> </w:t>
      </w:r>
      <w:r>
        <w:t xml:space="preserve">largely failed this standard; round 2 corrected most of them. v7 should adopt round-2 methodology as the baseline.</w:t>
      </w:r>
    </w:p>
    <w:bookmarkEnd w:id="31"/>
    <w:bookmarkStart w:id="32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As in v6.1, plus the eight round-2 robustness scripts.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Manuscript prepared for double-blind peer review.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531">
    <w:nsid w:val="A99531"/>
    <w:multiLevelType w:val="multilevel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Crystallographic Cosmology from Dimensional Reduction (CCDR v6.2)</dc:title>
  <dc:creator>[Author names withheld]</dc:creator>
  <cp:keywords/>
  <dcterms:created xsi:type="dcterms:W3CDTF">2026-04-11T13:22:25Z</dcterms:created>
  <dcterms:modified xsi:type="dcterms:W3CDTF">2026-04-11T13:22:25Z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  <property fmtid="{D5CDD505-2E9C-101B-9397-08002B2CF9AE}" pid="3" name="subtitle">
    <vt:lpwstr>Cascade Compactification with Round-2 Robustness Tests Incorporated</vt:lpwstr>
  </property>
</Properties>
</file>