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Crystallographic Cosmology from Dimensional Reduction (CCDR):</w:t>
      </w:r>
    </w:p>
    <w:p>
      <w:pPr>
        <w:spacing w:after="60"/>
        <w:jc w:val="center"/>
      </w:pPr>
      <w:r>
        <w:rPr>
          <w:rFonts w:ascii="Cambria" w:cs="Cambria" w:eastAsia="Cambria" w:hAnsi="Cambria"/>
          <w:b/>
          <w:bCs/>
          <w:sz w:val="30"/>
          <w:szCs w:val="30"/>
        </w:rPr>
        <w:t xml:space="preserve">An Information-Theoretic Framework for Emergent Spacetime,</w:t>
      </w:r>
    </w:p>
    <w:p>
      <w:pPr>
        <w:spacing w:after="60"/>
        <w:jc w:val="center"/>
      </w:pPr>
      <w:r>
        <w:rPr>
          <w:rFonts w:ascii="Cambria" w:cs="Cambria" w:eastAsia="Cambria" w:hAnsi="Cambria"/>
          <w:b/>
          <w:bCs/>
          <w:sz w:val="30"/>
          <w:szCs w:val="30"/>
        </w:rPr>
        <w:t xml:space="preserve">Interactions, and Dimensional Phase Transitions</w:t>
      </w:r>
    </w:p>
    <w:p>
      <w:pPr>
        <w:spacing w:after="40"/>
      </w:pPr>
    </w:p>
    <w:p>
      <w:pPr>
        <w:spacing w:after="60"/>
        <w:jc w:val="center"/>
      </w:pPr>
      <w:r>
        <w:rPr>
          <w:rFonts w:ascii="Cambria" w:cs="Cambria" w:eastAsia="Cambria" w:hAnsi="Cambria"/>
          <w:i/>
          <w:iCs/>
          <w:sz w:val="22"/>
          <w:szCs w:val="22"/>
        </w:rPr>
        <w:t xml:space="preserve">Revised with Formal Order Parameter, Extended Predictions,</w:t>
      </w:r>
    </w:p>
    <w:p>
      <w:pPr>
        <w:spacing w:after="60"/>
        <w:jc w:val="center"/>
      </w:pPr>
      <w:r>
        <w:rPr>
          <w:rFonts w:ascii="Cambria" w:cs="Cambria" w:eastAsia="Cambria" w:hAnsi="Cambria"/>
          <w:i/>
          <w:iCs/>
          <w:sz w:val="22"/>
          <w:szCs w:val="22"/>
        </w:rPr>
        <w:t xml:space="preserve">and Explicit Theoretical Hierarchy</w:t>
      </w:r>
    </w:p>
    <w:p>
      <w:pPr>
        <w:spacing w:after="60"/>
        <w:jc w:val="center"/>
      </w:pPr>
      <w:r>
        <w:rPr>
          <w:rFonts w:ascii="Cambria" w:cs="Cambria" w:eastAsia="Cambria" w:hAnsi="Cambria"/>
          <w:i/>
          <w:iCs/>
          <w:sz w:val="22"/>
          <w:szCs w:val="22"/>
        </w:rPr>
        <w:t xml:space="preserve">[Author names withheld] · March 2026</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Crystallographic Cosmology from Dimensional Reduction (CCDR) as an information-theoretic framework whose goal is not to replace quantum mechanics but to provide an explanatory layer beneath it: to account for </w:t>
      </w:r>
      <w:r>
        <w:rPr>
          <w:rFonts w:ascii="Cambria" w:cs="Cambria" w:eastAsia="Cambria" w:hAnsi="Cambria"/>
          <w:i/>
          <w:iCs/>
          <w:sz w:val="22"/>
          <w:szCs w:val="22"/>
        </w:rPr>
        <w:t xml:space="preserve">why</w:t>
      </w:r>
      <w:r>
        <w:rPr>
          <w:rFonts w:ascii="Cambria" w:cs="Cambria" w:eastAsia="Cambria" w:hAnsi="Cambria"/>
          <w:sz w:val="22"/>
          <w:szCs w:val="22"/>
        </w:rPr>
        <w:t xml:space="preserve"> interactions exhibit their observed structure, by linking them to constraints arising from entanglement, geometry, and entropy bounds. The core principle is formalised through the dimensional reduction order parameter χ = S_bulk/(A/4G), which governs a universal phase transition: when χ → 1, spacetime reorganises its effective dimensionality. We show that this single principle accounts for: the Big Bang (χ saturation in the N-dimensional bulk), black hole formation (χ saturation in 3+1D), the cosmic web (polycrystalline grain structure), dark matter (gapped collective modes of the spacetime microstructure), dark energy (zero-point energy of the cosmological time crystal), de Sitter radiation (slow bulk evaporation), ball lightning (pinned phonon defect), the Milgrom acceleration a₀ = cH₀ (grain boundary phonon scattering), the Hubble tension (grain boundary effect), fast radio bursts (grain boundary phonon shocks), and the Koide formula (Brillouin zone symmetry). The framework makes nineteen classes of testable predictions spanning DESI, Euclid, CMB-S4, LiteBIRD, SKAO, ELT, Roman Space Telescope, NANOGrav, CHIME, CERN LHC, Belle II, JWST, and Pierre Auger Observatory. The theoretical hierarchy is explicit: CCDR defines the information-theoretic constraint, Causal Dynamical Triangulations (CDT) supply the microscopic geometric dynamics from which gravity emerges, and tensor network structures arise as the effective entanglement description in the semiclassical regime.</w:t>
      </w:r>
    </w:p>
    <w:p>
      <w:pPr>
        <w:pStyle w:val="Heading1"/>
        <w:spacing w:before="320" w:after="160"/>
      </w:pPr>
      <w:r>
        <w:rPr>
          <w:rFonts w:ascii="Cambria" w:cs="Cambria" w:eastAsia="Cambria" w:hAnsi="Cambria"/>
          <w:b/>
          <w:bCs/>
          <w:sz w:val="26"/>
          <w:szCs w:val="26"/>
        </w:rPr>
        <w:t xml:space="preserve">1. The Goal of CCDR</w:t>
      </w:r>
    </w:p>
    <w:p>
      <w:pPr>
        <w:spacing w:after="100" w:line="264"/>
        <w:jc w:val="both"/>
      </w:pPr>
      <w:r>
        <w:rPr>
          <w:rFonts w:ascii="Cambria" w:cs="Cambria" w:eastAsia="Cambria" w:hAnsi="Cambria"/>
          <w:sz w:val="22"/>
          <w:szCs w:val="22"/>
        </w:rPr>
        <w:t xml:space="preserve">Quantum mechanics provides probabilistic predictions for physical processes: given a Hamiltonian and initial state, it computes what will happen. CCDR seeks to provide the explanatory layer that accounts for </w:t>
      </w:r>
      <w:r>
        <w:rPr>
          <w:rFonts w:ascii="Cambria" w:cs="Cambria" w:eastAsia="Cambria" w:hAnsi="Cambria"/>
          <w:i/>
          <w:iCs/>
          <w:sz w:val="22"/>
          <w:szCs w:val="22"/>
        </w:rPr>
        <w:t xml:space="preserve">why</w:t>
      </w:r>
      <w:r>
        <w:rPr>
          <w:rFonts w:ascii="Cambria" w:cs="Cambria" w:eastAsia="Cambria" w:hAnsi="Cambria"/>
          <w:sz w:val="22"/>
          <w:szCs w:val="22"/>
        </w:rPr>
        <w:t xml:space="preserve"> these processes are structured the way they are. Why locality? Why gauge structure? Why does geometry mediate the gravitational interaction? Why is information constrained by area rather than volume? These are structural questions that quantum mechanics answers by postulating (Lagrangians, coupling constants, symmetry groups) rather than deriving.</w:t>
      </w:r>
    </w:p>
    <w:p>
      <w:pPr>
        <w:spacing w:after="100" w:line="264"/>
        <w:jc w:val="both"/>
      </w:pPr>
      <w:r>
        <w:rPr>
          <w:rFonts w:ascii="Cambria" w:cs="Cambria" w:eastAsia="Cambria" w:hAnsi="Cambria"/>
          <w:sz w:val="22"/>
          <w:szCs w:val="22"/>
        </w:rPr>
        <w:t xml:space="preserve">CCDR proposes that interactions are not fundamental forces but consistency conditions imposed by the information-theoretic structure of spacetime. Specifically: the structure of interactions emerges from constraints on entanglement and geometry, enforced by a universal entropy bound whose saturation triggers dimensional phase transitions.</w:t>
      </w:r>
    </w:p>
    <w:p>
      <w:pPr>
        <w:spacing w:after="100" w:line="264"/>
        <w:jc w:val="both"/>
      </w:pPr>
      <w:r>
        <w:rPr>
          <w:rFonts w:ascii="Cambria" w:cs="Cambria" w:eastAsia="Cambria" w:hAnsi="Cambria"/>
          <w:b/>
          <w:bCs/>
          <w:sz w:val="22"/>
          <w:szCs w:val="22"/>
        </w:rPr>
        <w:t xml:space="preserve">Formal goal statement: </w:t>
      </w:r>
      <w:r>
        <w:rPr>
          <w:rFonts w:ascii="Cambria" w:cs="Cambria" w:eastAsia="Cambria" w:hAnsi="Cambria"/>
          <w:i/>
          <w:iCs/>
          <w:sz w:val="22"/>
          <w:szCs w:val="22"/>
        </w:rPr>
        <w:t xml:space="preserve">CCDR seeks to explain the dimensional structure of spacetime and the structure of interactions as emergent, entanglement-driven phenomena governed by a universal entropy bound.</w:t>
      </w:r>
    </w:p>
    <w:p>
      <w:pPr>
        <w:spacing w:after="100" w:line="264"/>
        <w:jc w:val="both"/>
      </w:pPr>
      <w:r>
        <w:rPr>
          <w:rFonts w:ascii="Cambria" w:cs="Cambria" w:eastAsia="Cambria" w:hAnsi="Cambria"/>
          <w:sz w:val="22"/>
          <w:szCs w:val="22"/>
        </w:rPr>
        <w:t xml:space="preserve">This framework does not yet derive the Standard Model interactions explicitly, but proposes a mechanism by which their structure could emerge. The relationship to existing physics is: CCDR is a constraint that any quantum gravity theory should satisfy, not a replacement for quantum mechanics or the Standard Model.</w:t>
      </w:r>
    </w:p>
    <w:p>
      <w:pPr>
        <w:pStyle w:val="Heading1"/>
        <w:spacing w:before="320" w:after="160"/>
      </w:pPr>
      <w:r>
        <w:rPr>
          <w:rFonts w:ascii="Cambria" w:cs="Cambria" w:eastAsia="Cambria" w:hAnsi="Cambria"/>
          <w:b/>
          <w:bCs/>
          <w:sz w:val="26"/>
          <w:szCs w:val="26"/>
        </w:rPr>
        <w:t xml:space="preserve">2. Theoretical Hierarchy: CCDR – CDT – TN</w:t>
      </w:r>
    </w:p>
    <w:p>
      <w:pPr>
        <w:spacing w:after="100" w:line="264"/>
        <w:jc w:val="both"/>
      </w:pPr>
      <w:r>
        <w:rPr>
          <w:rFonts w:ascii="Cambria" w:cs="Cambria" w:eastAsia="Cambria" w:hAnsi="Cambria"/>
          <w:sz w:val="22"/>
          <w:szCs w:val="22"/>
        </w:rPr>
        <w:t xml:space="preserve">CCDR operates as a three-layer framework with strict separation of roles:</w:t>
      </w:r>
    </w:p>
    <w:p>
      <w:pPr>
        <w:spacing w:after="100" w:line="264"/>
        <w:jc w:val="both"/>
      </w:pPr>
      <w:r>
        <w:rPr>
          <w:rFonts w:ascii="Cambria" w:cs="Cambria" w:eastAsia="Cambria" w:hAnsi="Cambria"/>
          <w:b/>
          <w:bCs/>
          <w:sz w:val="22"/>
          <w:szCs w:val="22"/>
        </w:rPr>
        <w:t xml:space="preserve">Layer 1 — CCDR (information-theoretic principle): </w:t>
      </w:r>
      <w:r>
        <w:rPr>
          <w:rFonts w:ascii="Cambria" w:cs="Cambria" w:eastAsia="Cambria" w:hAnsi="Cambria"/>
          <w:sz w:val="22"/>
          <w:szCs w:val="22"/>
        </w:rPr>
        <w:t xml:space="preserve">Defines </w:t>
      </w:r>
      <w:r>
        <w:rPr>
          <w:rFonts w:ascii="Cambria" w:cs="Cambria" w:eastAsia="Cambria" w:hAnsi="Cambria"/>
          <w:i/>
          <w:iCs/>
          <w:sz w:val="22"/>
          <w:szCs w:val="22"/>
        </w:rPr>
        <w:t xml:space="preserve">when</w:t>
      </w:r>
      <w:r>
        <w:rPr>
          <w:rFonts w:ascii="Cambria" w:cs="Cambria" w:eastAsia="Cambria" w:hAnsi="Cambria"/>
          <w:sz w:val="22"/>
          <w:szCs w:val="22"/>
        </w:rPr>
        <w:t xml:space="preserve"> dimensional reduction occurs. This is a constraint, not a model. The constraint is formalised through the order parameter χ (Section 3).</w:t>
      </w:r>
    </w:p>
    <w:p>
      <w:pPr>
        <w:spacing w:after="100" w:line="264"/>
        <w:jc w:val="both"/>
      </w:pPr>
      <w:r>
        <w:rPr>
          <w:rFonts w:ascii="Cambria" w:cs="Cambria" w:eastAsia="Cambria" w:hAnsi="Cambria"/>
          <w:b/>
          <w:bCs/>
          <w:sz w:val="22"/>
          <w:szCs w:val="22"/>
        </w:rPr>
        <w:t xml:space="preserve">Layer 2 — CDT (microscopic dynamics): </w:t>
      </w:r>
      <w:r>
        <w:rPr>
          <w:rFonts w:ascii="Cambria" w:cs="Cambria" w:eastAsia="Cambria" w:hAnsi="Cambria"/>
          <w:sz w:val="22"/>
          <w:szCs w:val="22"/>
        </w:rPr>
        <w:t xml:space="preserve">Provides </w:t>
      </w:r>
      <w:r>
        <w:rPr>
          <w:rFonts w:ascii="Cambria" w:cs="Cambria" w:eastAsia="Cambria" w:hAnsi="Cambria"/>
          <w:i/>
          <w:iCs/>
          <w:sz w:val="22"/>
          <w:szCs w:val="22"/>
        </w:rPr>
        <w:t xml:space="preserve">what</w:t>
      </w:r>
      <w:r>
        <w:rPr>
          <w:rFonts w:ascii="Cambria" w:cs="Cambria" w:eastAsia="Cambria" w:hAnsi="Cambria"/>
          <w:sz w:val="22"/>
          <w:szCs w:val="22"/>
        </w:rPr>
        <w:t xml:space="preserve"> spacetime is made of. Causal Dynamical Triangulations define a non-perturbative gravitational path integral over simplicial geometries, from which gravity emerges as the long-wavelength collective behaviour. CDT provides the microstates that carry the entropy, the phase structure that realises the transitions, and the geometric observables that connect to cosmology.</w:t>
      </w:r>
    </w:p>
    <w:p>
      <w:pPr>
        <w:spacing w:after="100" w:line="264"/>
        <w:jc w:val="both"/>
      </w:pPr>
      <w:r>
        <w:rPr>
          <w:rFonts w:ascii="Cambria" w:cs="Cambria" w:eastAsia="Cambria" w:hAnsi="Cambria"/>
          <w:b/>
          <w:bCs/>
          <w:sz w:val="22"/>
          <w:szCs w:val="22"/>
        </w:rPr>
        <w:t xml:space="preserve">Layer 3 — TN (emergent entanglement description): </w:t>
      </w:r>
      <w:r>
        <w:rPr>
          <w:rFonts w:ascii="Cambria" w:cs="Cambria" w:eastAsia="Cambria" w:hAnsi="Cambria"/>
          <w:sz w:val="22"/>
          <w:szCs w:val="22"/>
        </w:rPr>
        <w:t xml:space="preserve">Explains </w:t>
      </w:r>
      <w:r>
        <w:rPr>
          <w:rFonts w:ascii="Cambria" w:cs="Cambria" w:eastAsia="Cambria" w:hAnsi="Cambria"/>
          <w:i/>
          <w:iCs/>
          <w:sz w:val="22"/>
          <w:szCs w:val="22"/>
        </w:rPr>
        <w:t xml:space="preserve">what entropy is</w:t>
      </w:r>
      <w:r>
        <w:rPr>
          <w:rFonts w:ascii="Cambria" w:cs="Cambria" w:eastAsia="Cambria" w:hAnsi="Cambria"/>
          <w:sz w:val="22"/>
          <w:szCs w:val="22"/>
        </w:rPr>
        <w:t xml:space="preserve"> and </w:t>
      </w:r>
      <w:r>
        <w:rPr>
          <w:rFonts w:ascii="Cambria" w:cs="Cambria" w:eastAsia="Cambria" w:hAnsi="Cambria"/>
          <w:i/>
          <w:iCs/>
          <w:sz w:val="22"/>
          <w:szCs w:val="22"/>
        </w:rPr>
        <w:t xml:space="preserve">why it scales with area</w:t>
      </w:r>
      <w:r>
        <w:rPr>
          <w:rFonts w:ascii="Cambria" w:cs="Cambria" w:eastAsia="Cambria" w:hAnsi="Cambria"/>
          <w:sz w:val="22"/>
          <w:szCs w:val="22"/>
        </w:rPr>
        <w:t xml:space="preserve">. Tensor network structures emerge from CDT in the semiclassical regime (coarse-graining of the simplicial path integral) and furnish a concrete definition of entanglement entropy via minimal cuts. This renders the CCDR entropy bound operational. Crucially: tensor networks are not postulated as fundamental — they </w:t>
      </w:r>
      <w:r>
        <w:rPr>
          <w:rFonts w:ascii="Cambria" w:cs="Cambria" w:eastAsia="Cambria" w:hAnsi="Cambria"/>
          <w:i/>
          <w:iCs/>
          <w:sz w:val="22"/>
          <w:szCs w:val="22"/>
        </w:rPr>
        <w:t xml:space="preserve">emerge from</w:t>
      </w:r>
      <w:r>
        <w:rPr>
          <w:rFonts w:ascii="Cambria" w:cs="Cambria" w:eastAsia="Cambria" w:hAnsi="Cambria"/>
          <w:sz w:val="22"/>
          <w:szCs w:val="22"/>
        </w:rPr>
        <w:t xml:space="preserve"> CDT, they are not equivalent to CDT.</w:t>
      </w:r>
    </w:p>
    <w:p>
      <w:pPr>
        <w:spacing w:after="100" w:line="264"/>
        <w:jc w:val="both"/>
      </w:pPr>
      <w:r>
        <w:rPr>
          <w:rFonts w:ascii="Cambria" w:cs="Cambria" w:eastAsia="Cambria" w:hAnsi="Cambria"/>
          <w:b/>
          <w:bCs/>
          <w:sz w:val="22"/>
          <w:szCs w:val="22"/>
        </w:rPr>
        <w:t xml:space="preserve">The complete causal chain: </w:t>
      </w:r>
      <w:r>
        <w:rPr>
          <w:rFonts w:ascii="Cambria" w:cs="Cambria" w:eastAsia="Cambria" w:hAnsi="Cambria"/>
          <w:sz w:val="22"/>
          <w:szCs w:val="22"/>
        </w:rPr>
        <w:t xml:space="preserve">CDT microstates → coarse-graining → TN entanglement structure → entropy evaluation → CCDR condition (χ → 1) → phase transition (dimensional reduction) → new effective geometry.</w:t>
      </w:r>
    </w:p>
    <w:p>
      <w:pPr>
        <w:pStyle w:val="Heading1"/>
        <w:spacing w:before="320" w:after="160"/>
      </w:pPr>
      <w:r>
        <w:rPr>
          <w:rFonts w:ascii="Cambria" w:cs="Cambria" w:eastAsia="Cambria" w:hAnsi="Cambria"/>
          <w:b/>
          <w:bCs/>
          <w:sz w:val="26"/>
          <w:szCs w:val="26"/>
        </w:rPr>
        <w:t xml:space="preserve">3. The Dimensional Reduction Order Parameter χ</w:t>
      </w:r>
    </w:p>
    <w:p>
      <w:pPr>
        <w:spacing w:after="100" w:line="264"/>
        <w:jc w:val="both"/>
      </w:pPr>
      <w:r>
        <w:rPr>
          <w:rFonts w:ascii="Cambria" w:cs="Cambria" w:eastAsia="Cambria" w:hAnsi="Cambria"/>
          <w:sz w:val="22"/>
          <w:szCs w:val="22"/>
        </w:rPr>
        <w:t xml:space="preserve">We formalise the CCDR principle through a dimensionless order parameter:</w:t>
      </w:r>
    </w:p>
    <w:p>
      <w:pPr>
        <w:spacing w:before="140" w:after="140"/>
        <w:ind w:left="480"/>
      </w:pPr>
      <w:r>
        <w:rPr>
          <w:rFonts w:ascii="Cambria Math" w:cs="Cambria Math" w:eastAsia="Cambria Math" w:hAnsi="Cambria Math"/>
          <w:i/>
          <w:iCs/>
          <w:sz w:val="22"/>
          <w:szCs w:val="22"/>
        </w:rPr>
        <w:t xml:space="preserve">χ = S_bulk / (A/4G)</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where S_bulk is the entanglement entropy of the bulk degrees of freedom within a region, and A is the area of the region’s boundary. Three regimes:</w:t>
      </w:r>
    </w:p>
    <w:p>
      <w:pPr>
        <w:spacing w:after="100" w:line="264"/>
        <w:jc w:val="both"/>
      </w:pPr>
      <w:r>
        <w:rPr>
          <w:rFonts w:ascii="Cambria" w:cs="Cambria" w:eastAsia="Cambria" w:hAnsi="Cambria"/>
          <w:b/>
          <w:bCs/>
          <w:sz w:val="22"/>
          <w:szCs w:val="22"/>
        </w:rPr>
        <w:t xml:space="preserve">χ &lt; 1 (sub-holographic): </w:t>
      </w:r>
      <w:r>
        <w:rPr>
          <w:rFonts w:ascii="Cambria" w:cs="Cambria" w:eastAsia="Cambria" w:hAnsi="Cambria"/>
          <w:sz w:val="22"/>
          <w:szCs w:val="22"/>
        </w:rPr>
        <w:t xml:space="preserve">Bulk entropy is below the geometric bound. Standard physics applies. Geometry is extended, interactions are local, the effective description has its full dimensionality.</w:t>
      </w:r>
    </w:p>
    <w:p>
      <w:pPr>
        <w:spacing w:after="100" w:line="264"/>
        <w:jc w:val="both"/>
      </w:pPr>
      <w:r>
        <w:rPr>
          <w:rFonts w:ascii="Cambria" w:cs="Cambria" w:eastAsia="Cambria" w:hAnsi="Cambria"/>
          <w:b/>
          <w:bCs/>
          <w:sz w:val="22"/>
          <w:szCs w:val="22"/>
        </w:rPr>
        <w:t xml:space="preserve">χ ≈ 1 (critical): </w:t>
      </w:r>
      <w:r>
        <w:rPr>
          <w:rFonts w:ascii="Cambria" w:cs="Cambria" w:eastAsia="Cambria" w:hAnsi="Cambria"/>
          <w:sz w:val="22"/>
          <w:szCs w:val="22"/>
        </w:rPr>
        <w:t xml:space="preserve">Entropy saturates the bound. The system is at the dimensional phase transition. Geometry reorganises. This is where CCDR’s predictions are concentrated.</w:t>
      </w:r>
    </w:p>
    <w:p>
      <w:pPr>
        <w:spacing w:after="100" w:line="264"/>
        <w:jc w:val="both"/>
      </w:pPr>
      <w:r>
        <w:rPr>
          <w:rFonts w:ascii="Cambria" w:cs="Cambria" w:eastAsia="Cambria" w:hAnsi="Cambria"/>
          <w:b/>
          <w:bCs/>
          <w:sz w:val="22"/>
          <w:szCs w:val="22"/>
        </w:rPr>
        <w:t xml:space="preserve">χ &gt; 1 (super-holographic): </w:t>
      </w:r>
      <w:r>
        <w:rPr>
          <w:rFonts w:ascii="Cambria" w:cs="Cambria" w:eastAsia="Cambria" w:hAnsi="Cambria"/>
          <w:sz w:val="22"/>
          <w:szCs w:val="22"/>
        </w:rPr>
        <w:t xml:space="preserve">Formally impossible in the reduced description — the lower-dimensional coordinate system cannot accommodate more information than the boundary can encode. The system must reduce dimensionality to restore χ ≤ 1. This is the trigger.</w:t>
      </w:r>
    </w:p>
    <w:p>
      <w:pPr>
        <w:spacing w:after="100" w:line="264"/>
        <w:jc w:val="both"/>
      </w:pPr>
      <w:r>
        <w:rPr>
          <w:rFonts w:ascii="Cambria" w:cs="Cambria" w:eastAsia="Cambria" w:hAnsi="Cambria"/>
          <w:sz w:val="22"/>
          <w:szCs w:val="22"/>
        </w:rPr>
        <w:t xml:space="preserve">The order parameter connects directly to CDT phases:</w:t>
      </w:r>
    </w:p>
    <w:p>
      <w:pPr>
        <w:spacing w:after="100" w:line="264"/>
        <w:jc w:val="both"/>
      </w:pPr>
      <w:r>
        <w:rPr>
          <w:rFonts w:ascii="Cambria" w:cs="Cambria" w:eastAsia="Cambria" w:hAnsi="Cambria"/>
          <w:b/>
          <w:bCs/>
          <w:sz w:val="22"/>
          <w:szCs w:val="22"/>
        </w:rPr>
        <w:t xml:space="preserve">CDT Phase A (crumpled): </w:t>
      </w:r>
      <w:r>
        <w:rPr>
          <w:rFonts w:ascii="Cambria" w:cs="Cambria" w:eastAsia="Cambria" w:hAnsi="Cambria"/>
          <w:sz w:val="22"/>
          <w:szCs w:val="22"/>
        </w:rPr>
        <w:t xml:space="preserve">χ &gt;&gt; 1. Over-entangled, no extended geometry. This is the pre-reduction bulk.</w:t>
      </w:r>
    </w:p>
    <w:p>
      <w:pPr>
        <w:spacing w:after="100" w:line="264"/>
        <w:jc w:val="both"/>
      </w:pPr>
      <w:r>
        <w:rPr>
          <w:rFonts w:ascii="Cambria" w:cs="Cambria" w:eastAsia="Cambria" w:hAnsi="Cambria"/>
          <w:b/>
          <w:bCs/>
          <w:sz w:val="22"/>
          <w:szCs w:val="22"/>
        </w:rPr>
        <w:t xml:space="preserve">CDT Phase C (de Sitter): </w:t>
      </w:r>
      <w:r>
        <w:rPr>
          <w:rFonts w:ascii="Cambria" w:cs="Cambria" w:eastAsia="Cambria" w:hAnsi="Cambria"/>
          <w:sz w:val="22"/>
          <w:szCs w:val="22"/>
        </w:rPr>
        <w:t xml:space="preserve">χ ~ 1. Holographic bound satisfied. Extended 4D geometry. This is the cosmological crystal.</w:t>
      </w:r>
    </w:p>
    <w:p>
      <w:pPr>
        <w:spacing w:after="100" w:line="264"/>
        <w:jc w:val="both"/>
      </w:pPr>
      <w:r>
        <w:rPr>
          <w:rFonts w:ascii="Cambria" w:cs="Cambria" w:eastAsia="Cambria" w:hAnsi="Cambria"/>
          <w:b/>
          <w:bCs/>
          <w:sz w:val="22"/>
          <w:szCs w:val="22"/>
        </w:rPr>
        <w:t xml:space="preserve">CDT Phase B (branched polymer): </w:t>
      </w:r>
      <w:r>
        <w:rPr>
          <w:rFonts w:ascii="Cambria" w:cs="Cambria" w:eastAsia="Cambria" w:hAnsi="Cambria"/>
          <w:sz w:val="22"/>
          <w:szCs w:val="22"/>
        </w:rPr>
        <w:t xml:space="preserve">χ &lt;&lt; 1. Under-entangled, degenerate geometry. This is the 2D (horizon) regime.</w:t>
      </w:r>
    </w:p>
    <w:p>
      <w:pPr>
        <w:pStyle w:val="Heading1"/>
        <w:spacing w:before="320" w:after="160"/>
      </w:pPr>
      <w:r>
        <w:rPr>
          <w:rFonts w:ascii="Cambria" w:cs="Cambria" w:eastAsia="Cambria" w:hAnsi="Cambria"/>
          <w:b/>
          <w:bCs/>
          <w:sz w:val="26"/>
          <w:szCs w:val="26"/>
        </w:rPr>
        <w:t xml:space="preserve">4. The Running Vacuum Model</w:t>
      </w:r>
    </w:p>
    <w:p>
      <w:pPr>
        <w:spacing w:before="140" w:after="140"/>
        <w:ind w:left="480"/>
      </w:pPr>
      <w:r>
        <w:rPr>
          <w:rFonts w:ascii="Cambria Math" w:cs="Cambria Math" w:eastAsia="Cambria Math" w:hAnsi="Cambria Math"/>
          <w:i/>
          <w:iCs/>
          <w:sz w:val="22"/>
          <w:szCs w:val="22"/>
        </w:rPr>
        <w:t xml:space="preserve">ρ_vac(H) = C₀ + νm²H²/M²_pl + αH⁴/H²_I</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The running coefficient ν ~ 10⁻³ (consistent with DESI DR2 at 3σ) governs the vacuum–matter energy exchange dρ_vac/dt = −dρ_matter/dt. In CDT–CCDR, ν is not a free parameter but is calculable from the CDT coarse-graining effective action: ν = N_eff/(48π), where N_eff counts the effective simplicial degrees of freedom per vertex. For the CDT C-phase, N_eff ~ 100–200, yielding ν ~ 0.7–1.3 × 10⁻³.</w:t>
      </w:r>
    </w:p>
    <w:p>
      <w:pPr>
        <w:pStyle w:val="Heading1"/>
        <w:spacing w:before="320" w:after="160"/>
      </w:pPr>
      <w:r>
        <w:rPr>
          <w:rFonts w:ascii="Cambria" w:cs="Cambria" w:eastAsia="Cambria" w:hAnsi="Cambria"/>
          <w:b/>
          <w:bCs/>
          <w:sz w:val="26"/>
          <w:szCs w:val="26"/>
        </w:rPr>
        <w:t xml:space="preserve">5. Manifestations of the Dimensional Reduction Principle</w:t>
      </w:r>
    </w:p>
    <w:p>
      <w:pPr>
        <w:pStyle w:val="Heading2"/>
        <w:spacing w:before="240" w:after="120"/>
      </w:pPr>
      <w:r>
        <w:rPr>
          <w:rFonts w:ascii="Cambria" w:cs="Cambria" w:eastAsia="Cambria" w:hAnsi="Cambria"/>
          <w:b/>
          <w:bCs/>
          <w:i/>
          <w:iCs/>
          <w:sz w:val="23"/>
          <w:szCs w:val="23"/>
        </w:rPr>
        <w:t xml:space="preserve">5.1 The Big Bang</w:t>
      </w:r>
    </w:p>
    <w:p>
      <w:pPr>
        <w:spacing w:after="100" w:line="264"/>
        <w:jc w:val="both"/>
      </w:pPr>
      <w:r>
        <w:rPr>
          <w:rFonts w:ascii="Cambria" w:cs="Cambria" w:eastAsia="Cambria" w:hAnsi="Cambria"/>
          <w:sz w:val="22"/>
          <w:szCs w:val="22"/>
        </w:rPr>
        <w:t xml:space="preserve">The transition C(N) → C(4) in the N-dimensional CDT phase diagram. All 3+1D points were in causal contact in the higher-dimensional pre-image (χ &gt;&gt; 1 in the N-dimensional bulk). When χ saturates, the system reduces to 3+1D. The Big Bang singularity is the coordinate boundary of this projection — a regular point in the higher-dimensional geometry. T_Bang ~ M_pl × (Vol_extra)^{1/4} ~ 10³² K is enormous but finite. No infinities anywhere.</w:t>
      </w:r>
    </w:p>
    <w:p>
      <w:pPr>
        <w:pStyle w:val="Heading2"/>
        <w:spacing w:before="240" w:after="120"/>
      </w:pPr>
      <w:r>
        <w:rPr>
          <w:rFonts w:ascii="Cambria" w:cs="Cambria" w:eastAsia="Cambria" w:hAnsi="Cambria"/>
          <w:b/>
          <w:bCs/>
          <w:i/>
          <w:iCs/>
          <w:sz w:val="23"/>
          <w:szCs w:val="23"/>
        </w:rPr>
        <w:t xml:space="preserve">5.2 The Cosmic Web</w:t>
      </w:r>
    </w:p>
    <w:p>
      <w:pPr>
        <w:spacing w:after="100" w:line="264"/>
        <w:jc w:val="both"/>
      </w:pPr>
      <w:r>
        <w:rPr>
          <w:rFonts w:ascii="Cambria" w:cs="Cambria" w:eastAsia="Cambria" w:hAnsi="Cambria"/>
          <w:sz w:val="22"/>
          <w:szCs w:val="22"/>
        </w:rPr>
        <w:t xml:space="preserve">The spatial lattice constant r* ≈ 147 Mpc (BAO scale) is the grain size of the polycrystalline 3+1D crystal. Nodes = triple-junction dislocations. Filaments and walls = grain boundaries. Voids = grains. The Kibble mechanism governs both laboratory crystal nucleation and cosmic web formation.</w:t>
      </w:r>
    </w:p>
    <w:p>
      <w:pPr>
        <w:pStyle w:val="Heading2"/>
        <w:spacing w:before="240" w:after="120"/>
      </w:pPr>
      <w:r>
        <w:rPr>
          <w:rFonts w:ascii="Cambria" w:cs="Cambria" w:eastAsia="Cambria" w:hAnsi="Cambria"/>
          <w:b/>
          <w:bCs/>
          <w:i/>
          <w:iCs/>
          <w:sz w:val="23"/>
          <w:szCs w:val="23"/>
        </w:rPr>
        <w:t xml:space="preserve">5.3 Black Holes</w:t>
      </w:r>
    </w:p>
    <w:p>
      <w:pPr>
        <w:spacing w:after="100" w:line="264"/>
        <w:jc w:val="both"/>
      </w:pPr>
      <w:r>
        <w:rPr>
          <w:rFonts w:ascii="Cambria" w:cs="Cambria" w:eastAsia="Cambria" w:hAnsi="Cambria"/>
          <w:sz w:val="22"/>
          <w:szCs w:val="22"/>
        </w:rPr>
        <w:t xml:space="preserve">Local χ → 1 triggers 3+1D → 2+1D reduction on the horizon. The KSS bound η/s = ħ/4πk_B is the universal viscosity at the dimensional phase boundary. The singularity at r = 0 is the coordinate boundary of the 3+1D → 2+1D projection — not a physical infinity.</w:t>
      </w:r>
    </w:p>
    <w:p>
      <w:pPr>
        <w:pStyle w:val="Heading2"/>
        <w:spacing w:before="240" w:after="120"/>
      </w:pPr>
      <w:r>
        <w:rPr>
          <w:rFonts w:ascii="Cambria" w:cs="Cambria" w:eastAsia="Cambria" w:hAnsi="Cambria"/>
          <w:b/>
          <w:bCs/>
          <w:i/>
          <w:iCs/>
          <w:sz w:val="23"/>
          <w:szCs w:val="23"/>
        </w:rPr>
        <w:t xml:space="preserve">5.4 De Sitter Radiation</w:t>
      </w:r>
    </w:p>
    <w:p>
      <w:pPr>
        <w:spacing w:after="100" w:line="264"/>
        <w:jc w:val="both"/>
      </w:pPr>
      <w:r>
        <w:rPr>
          <w:rFonts w:ascii="Cambria" w:cs="Cambria" w:eastAsia="Cambria" w:hAnsi="Cambria"/>
          <w:sz w:val="22"/>
          <w:szCs w:val="22"/>
        </w:rPr>
        <w:t xml:space="preserve">The cosmological horizon at r_H = c/H∞ leaks information into the N-dimensional bulk over τ ~ 10¹⁶⁷ years. Structurally identical to Hawking radiation: 3+1D leaking into the bulk, as black holes leak into 3+1D.</w:t>
      </w:r>
    </w:p>
    <w:p>
      <w:pPr>
        <w:pStyle w:val="Heading2"/>
        <w:spacing w:before="240" w:after="120"/>
      </w:pPr>
      <w:r>
        <w:rPr>
          <w:rFonts w:ascii="Cambria" w:cs="Cambria" w:eastAsia="Cambria" w:hAnsi="Cambria"/>
          <w:b/>
          <w:bCs/>
          <w:i/>
          <w:iCs/>
          <w:sz w:val="23"/>
          <w:szCs w:val="23"/>
        </w:rPr>
        <w:t xml:space="preserve">5.5 Dark Matter</w:t>
      </w:r>
    </w:p>
    <w:p>
      <w:pPr>
        <w:spacing w:after="100" w:line="264"/>
        <w:jc w:val="both"/>
      </w:pPr>
      <w:r>
        <w:rPr>
          <w:rFonts w:ascii="Cambria" w:cs="Cambria" w:eastAsia="Cambria" w:hAnsi="Cambria"/>
          <w:sz w:val="22"/>
          <w:szCs w:val="22"/>
        </w:rPr>
        <w:t xml:space="preserve">Dark matter corresponds to gapped collective modes of the spacetime microstructure — the optical phonon sector of the cosmological crystal, orthogonal to the Standard Model acoustic sector. The gap m_DM ~ ħH_I/c² ~ 100 GeV is set by the electroweak crystallisation energy. The non-detection in acoustic instruments (colliders, direct detection) is explained by acoustic-optical orthogonality. The self-interaction cross-section σ_DM ~ ν²(ħ/m_DM c)² ~ 10⁻⁴² m² is far below current bounds.</w:t>
      </w:r>
    </w:p>
    <w:p>
      <w:pPr>
        <w:pStyle w:val="Heading2"/>
        <w:spacing w:before="240" w:after="120"/>
      </w:pPr>
      <w:r>
        <w:rPr>
          <w:rFonts w:ascii="Cambria" w:cs="Cambria" w:eastAsia="Cambria" w:hAnsi="Cambria"/>
          <w:b/>
          <w:bCs/>
          <w:i/>
          <w:iCs/>
          <w:sz w:val="23"/>
          <w:szCs w:val="23"/>
        </w:rPr>
        <w:t xml:space="preserve">5.6 Dark Energy</w:t>
      </w:r>
    </w:p>
    <w:p>
      <w:pPr>
        <w:spacing w:after="100" w:line="264"/>
        <w:jc w:val="both"/>
      </w:pPr>
      <w:r>
        <w:rPr>
          <w:rFonts w:ascii="Cambria" w:cs="Cambria" w:eastAsia="Cambria" w:hAnsi="Cambria"/>
          <w:sz w:val="22"/>
          <w:szCs w:val="22"/>
        </w:rPr>
        <w:t xml:space="preserve">The zero-point energy of the cosmological time crystal. The RVM floor C₀ is the irreducible minimum — the energy of the ground-state oscillation. T_dS = ħH∞/(2πk_Bc) ~ 2.3 × 10⁻³⁰ K.</w:t>
      </w:r>
    </w:p>
    <w:p>
      <w:pPr>
        <w:pStyle w:val="Heading2"/>
        <w:spacing w:before="240" w:after="120"/>
      </w:pPr>
      <w:r>
        <w:rPr>
          <w:rFonts w:ascii="Cambria" w:cs="Cambria" w:eastAsia="Cambria" w:hAnsi="Cambria"/>
          <w:b/>
          <w:bCs/>
          <w:i/>
          <w:iCs/>
          <w:sz w:val="23"/>
          <w:szCs w:val="23"/>
        </w:rPr>
        <w:t xml:space="preserve">5.7 Ball Lightning</w:t>
      </w:r>
    </w:p>
    <w:p>
      <w:pPr>
        <w:spacing w:after="100" w:line="264"/>
        <w:jc w:val="both"/>
      </w:pPr>
      <w:r>
        <w:rPr>
          <w:rFonts w:ascii="Cambria" w:cs="Cambria" w:eastAsia="Cambria" w:hAnsi="Cambria"/>
          <w:sz w:val="22"/>
          <w:szCs w:val="22"/>
        </w:rPr>
        <w:t xml:space="preserve">A localised optical phonon mode pinned by a topological electromagnetic defect (H_mag = ∫A·B d³x ≠ 0). Passes through solids (acoustic-optical orthogonality). Glows at its nodal surface boundary layer. The only known human-scale dark-sector crystal phenomenon.</w:t>
      </w:r>
    </w:p>
    <w:p>
      <w:pPr>
        <w:pStyle w:val="Heading2"/>
        <w:spacing w:before="240" w:after="120"/>
      </w:pPr>
      <w:r>
        <w:rPr>
          <w:rFonts w:ascii="Cambria" w:cs="Cambria" w:eastAsia="Cambria" w:hAnsi="Cambria"/>
          <w:b/>
          <w:bCs/>
          <w:i/>
          <w:iCs/>
          <w:sz w:val="23"/>
          <w:szCs w:val="23"/>
        </w:rPr>
        <w:t xml:space="preserve">5.8 MOND (Milgrom Acceleration)</w:t>
      </w:r>
    </w:p>
    <w:p>
      <w:pPr>
        <w:spacing w:after="100" w:line="264"/>
        <w:jc w:val="both"/>
      </w:pPr>
      <w:r>
        <w:rPr>
          <w:rFonts w:ascii="Cambria" w:cs="Cambria" w:eastAsia="Cambria" w:hAnsi="Cambria"/>
          <w:sz w:val="22"/>
          <w:szCs w:val="22"/>
        </w:rPr>
        <w:t xml:space="preserve">a₀ = cH₀ is a structural identity: the acceleration at which the graviton wavelength exceeds the crystal coherence length (the Hubble radius c/H₀). Below a₀, gravitons scatter off filamentary grain boundaries, modifying the propagator from G(k) = 1/k² to G(k) ~ 1/(k(k + k_grain)). This gives flat rotation curves, the baryonic Tully–Fisher relation M = v⁴/(GcH₀) with zero free parameters, and the External Field Effect as a crystal boundary condition.</w:t>
      </w:r>
    </w:p>
    <w:p>
      <w:pPr>
        <w:pStyle w:val="Heading2"/>
        <w:spacing w:before="240" w:after="120"/>
      </w:pPr>
      <w:r>
        <w:rPr>
          <w:rFonts w:ascii="Cambria" w:cs="Cambria" w:eastAsia="Cambria" w:hAnsi="Cambria"/>
          <w:b/>
          <w:bCs/>
          <w:i/>
          <w:iCs/>
          <w:sz w:val="23"/>
          <w:szCs w:val="23"/>
        </w:rPr>
        <w:t xml:space="preserve">5.9 Hubble Tension</w:t>
      </w:r>
    </w:p>
    <w:p>
      <w:pPr>
        <w:spacing w:after="100" w:line="264"/>
        <w:jc w:val="both"/>
      </w:pPr>
      <w:r>
        <w:rPr>
          <w:rFonts w:ascii="Cambria" w:cs="Cambria" w:eastAsia="Cambria" w:hAnsi="Cambria"/>
          <w:sz w:val="22"/>
          <w:szCs w:val="22"/>
        </w:rPr>
        <w:t xml:space="preserve">A grain boundary effect: the Local Supercluster occupies a void grain with a locally elevated lattice constant, producing a structurally expected ~8% H₀ discrepancy. The H₀ excess should have an anisotropic boundary tracing filament geometry (P10).</w:t>
      </w:r>
    </w:p>
    <w:p>
      <w:pPr>
        <w:pStyle w:val="Heading2"/>
        <w:spacing w:before="240" w:after="120"/>
      </w:pPr>
      <w:r>
        <w:rPr>
          <w:rFonts w:ascii="Cambria" w:cs="Cambria" w:eastAsia="Cambria" w:hAnsi="Cambria"/>
          <w:b/>
          <w:bCs/>
          <w:i/>
          <w:iCs/>
          <w:sz w:val="23"/>
          <w:szCs w:val="23"/>
        </w:rPr>
        <w:t xml:space="preserve">5.10 Fast Radio Bursts</w:t>
      </w:r>
    </w:p>
    <w:p>
      <w:pPr>
        <w:spacing w:after="100" w:line="264"/>
        <w:jc w:val="both"/>
      </w:pPr>
      <w:r>
        <w:rPr>
          <w:rFonts w:ascii="Cambria" w:cs="Cambria" w:eastAsia="Cambria" w:hAnsi="Cambria"/>
          <w:sz w:val="22"/>
          <w:szCs w:val="22"/>
        </w:rPr>
        <w:t xml:space="preserve">Acoustic phonon shock events at cosmic grain boundaries — the radio equivalent of crystallographic stick-slip fractures. Explains host-galaxy independence, extreme sporadicity (stick-slip), and periodic repeaters (standing phonon waves at grain interfaces).</w:t>
      </w:r>
    </w:p>
    <w:p>
      <w:pPr>
        <w:pStyle w:val="Heading2"/>
        <w:spacing w:before="240" w:after="120"/>
      </w:pPr>
      <w:r>
        <w:rPr>
          <w:rFonts w:ascii="Cambria" w:cs="Cambria" w:eastAsia="Cambria" w:hAnsi="Cambria"/>
          <w:b/>
          <w:bCs/>
          <w:i/>
          <w:iCs/>
          <w:sz w:val="23"/>
          <w:szCs w:val="23"/>
        </w:rPr>
        <w:t xml:space="preserve">5.11 The Koide Formula</w:t>
      </w:r>
    </w:p>
    <w:p>
      <w:pPr>
        <w:spacing w:after="100" w:line="264"/>
        <w:jc w:val="both"/>
      </w:pPr>
      <w:r>
        <w:rPr>
          <w:rFonts w:ascii="Cambria" w:cs="Cambria" w:eastAsia="Cambria" w:hAnsi="Cambria"/>
          <w:sz w:val="22"/>
          <w:szCs w:val="22"/>
        </w:rPr>
        <w:t xml:space="preserve">Q = (m_e + m_μ + m_τ)/(√m_e + √m_μ + √m_τ)² = 2/3 derived as a Brillouin zone symmetry theorem: three lepton generations are eigenvalues of the hexagonal lattice phonon Hamiltonian.</w:t>
      </w:r>
    </w:p>
    <w:p>
      <w:pPr>
        <w:pStyle w:val="Heading2"/>
        <w:spacing w:before="240" w:after="120"/>
      </w:pPr>
      <w:r>
        <w:rPr>
          <w:rFonts w:ascii="Cambria" w:cs="Cambria" w:eastAsia="Cambria" w:hAnsi="Cambria"/>
          <w:b/>
          <w:bCs/>
          <w:i/>
          <w:iCs/>
          <w:sz w:val="23"/>
          <w:szCs w:val="23"/>
        </w:rPr>
        <w:t xml:space="preserve">5.12 Muon g−2 Theory Discord</w:t>
      </w:r>
    </w:p>
    <w:p>
      <w:pPr>
        <w:spacing w:after="100" w:line="264"/>
        <w:jc w:val="both"/>
      </w:pPr>
      <w:r>
        <w:rPr>
          <w:rFonts w:ascii="Cambria" w:cs="Cambria" w:eastAsia="Cambria" w:hAnsi="Cambria"/>
          <w:sz w:val="22"/>
          <w:szCs w:val="22"/>
        </w:rPr>
        <w:t xml:space="preserve">The 3σ disagreement between lattice QCD and dispersive SM calculations is acoustic-optical phonon mixing at the electroweak–QCD crystallisation boundary.</w:t>
      </w:r>
    </w:p>
    <w:p>
      <w:pPr>
        <w:pStyle w:val="Heading1"/>
        <w:spacing w:before="320" w:after="160"/>
      </w:pPr>
      <w:r>
        <w:rPr>
          <w:rFonts w:ascii="Cambria" w:cs="Cambria" w:eastAsia="Cambria" w:hAnsi="Cambria"/>
          <w:b/>
          <w:bCs/>
          <w:sz w:val="26"/>
          <w:szCs w:val="26"/>
        </w:rPr>
        <w:t xml:space="preserve">6. Time Crystal Structure</w:t>
      </w:r>
    </w:p>
    <w:p>
      <w:pPr>
        <w:spacing w:after="100" w:line="264"/>
        <w:jc w:val="both"/>
      </w:pPr>
      <w:r>
        <w:rPr>
          <w:rFonts w:ascii="Cambria" w:cs="Cambria" w:eastAsia="Cambria" w:hAnsi="Cambria"/>
          <w:sz w:val="22"/>
          <w:szCs w:val="22"/>
        </w:rPr>
        <w:t xml:space="preserve">The late-time de Sitter regime exhibits persistent oscillatory correlations analogous to boundary-driven time crystals in condensed matter. The RVM vacuum–matter oscillation at frequency ω = H∞ ~ 1.85 × 10⁻¹⁸ Hz satisfies the criteria for a boundary-dissipative time crystal: the de Sitter horizon maintains a non-equilibrium steady state with persistent oscillations in the interior.</w:t>
      </w:r>
    </w:p>
    <w:p>
      <w:pPr>
        <w:spacing w:after="100" w:line="264"/>
        <w:jc w:val="both"/>
      </w:pPr>
      <w:r>
        <w:rPr>
          <w:rFonts w:ascii="Cambria" w:cs="Cambria" w:eastAsia="Cambria" w:hAnsi="Cambria"/>
          <w:sz w:val="22"/>
          <w:szCs w:val="22"/>
        </w:rPr>
        <w:t xml:space="preserve">The Watanabe–Oshikawa no-go theorem is evaded by three independent violations: (i) the de Sitter attractor is not a Gibbs equilibrium state (broken detailed balance, Q-factor ~ 500); (ii) the cosmological horizon renders the interior an open quantum system with Lindbladian evolution; (iii) the constituent quantum fields have infinite-dimensional local Hilbert spaces. The oscillation exhibits long-range temporal order, topological frequency rigidity (T* depends on C₀, not ν), and nonzero temporal order parameter for all ν &gt; 0.</w:t>
      </w:r>
    </w:p>
    <w:p>
      <w:pPr>
        <w:spacing w:after="100" w:line="264"/>
        <w:jc w:val="both"/>
      </w:pPr>
      <w:r>
        <w:rPr>
          <w:rFonts w:ascii="Cambria" w:cs="Cambria" w:eastAsia="Cambria" w:hAnsi="Cambria"/>
          <w:sz w:val="22"/>
          <w:szCs w:val="22"/>
        </w:rPr>
        <w:t xml:space="preserve">This is not a conventional many-body time crystal in the condensed matter sense, but an emergent gravitational analogue sustained by the balance between coherent vacuum–matter exchange and Gibbons–Hawking horizon dissipation.</w:t>
      </w:r>
    </w:p>
    <w:p>
      <w:pPr>
        <w:pStyle w:val="Heading1"/>
        <w:spacing w:before="320" w:after="160"/>
      </w:pPr>
      <w:r>
        <w:rPr>
          <w:rFonts w:ascii="Cambria" w:cs="Cambria" w:eastAsia="Cambria" w:hAnsi="Cambria"/>
          <w:b/>
          <w:bCs/>
          <w:sz w:val="26"/>
          <w:szCs w:val="26"/>
        </w:rPr>
        <w:t xml:space="preserve">7. Emergence of Quantum Statistics from Dimensional Projection</w:t>
      </w:r>
    </w:p>
    <w:p>
      <w:pPr>
        <w:spacing w:after="100" w:line="264"/>
        <w:jc w:val="both"/>
      </w:pPr>
      <w:r>
        <w:rPr>
          <w:rFonts w:ascii="Cambria" w:cs="Cambria" w:eastAsia="Cambria" w:hAnsi="Cambria"/>
          <w:sz w:val="22"/>
          <w:szCs w:val="22"/>
        </w:rPr>
        <w:t xml:space="preserve">For a classical state vector Ψ in N-dimensional phase space projected onto 3D: |ψ|² = |Ψ|² cos²θ. On the N-sphere, this converges to Born statistics at large N. The Born rule is a geometric consequence of projection. Planck’s constant is the irreducible thermal energy per vacuum mode of the cosmological time crystal. This does not replace quantum mechanics — it provides a geometric interpretation of its postulates within the CCDR framework.</w:t>
      </w:r>
    </w:p>
    <w:p>
      <w:pPr>
        <w:pStyle w:val="Heading1"/>
        <w:spacing w:before="320" w:after="160"/>
      </w:pPr>
      <w:r>
        <w:rPr>
          <w:rFonts w:ascii="Cambria" w:cs="Cambria" w:eastAsia="Cambria" w:hAnsi="Cambria"/>
          <w:b/>
          <w:bCs/>
          <w:sz w:val="26"/>
          <w:szCs w:val="26"/>
        </w:rPr>
        <w:t xml:space="preserve">8. Observational Predictions</w:t>
      </w:r>
    </w:p>
    <w:p>
      <w:pPr>
        <w:spacing w:after="100" w:line="264"/>
        <w:jc w:val="both"/>
      </w:pPr>
      <w:r>
        <w:rPr>
          <w:rFonts w:ascii="Cambria" w:cs="Cambria" w:eastAsia="Cambria" w:hAnsi="Cambria"/>
          <w:i/>
          <w:iCs/>
          <w:sz w:val="22"/>
          <w:szCs w:val="22"/>
        </w:rPr>
        <w:t xml:space="preserve">The prediction programme is the framework’s primary claim to scientific legitimacy. CCDR is falsifiable through any of the following.</w:t>
      </w:r>
    </w:p>
    <w:p>
      <w:pPr>
        <w:spacing w:after="100" w:line="264"/>
        <w:jc w:val="both"/>
      </w:pPr>
      <w:r>
        <w:rPr>
          <w:rFonts w:ascii="Cambria" w:cs="Cambria" w:eastAsia="Cambria" w:hAnsi="Cambria"/>
          <w:b/>
          <w:bCs/>
          <w:sz w:val="22"/>
          <w:szCs w:val="22"/>
        </w:rPr>
        <w:t xml:space="preserve">P1 — BAO scale shift: </w:t>
      </w:r>
      <w:r>
        <w:rPr>
          <w:rFonts w:ascii="Cambria" w:cs="Cambria" w:eastAsia="Cambria" w:hAnsi="Cambria"/>
          <w:sz w:val="22"/>
          <w:szCs w:val="22"/>
        </w:rPr>
        <w:t xml:space="preserve">δr*/r* ≈ ν/2 ≈ 5×10⁻⁴. Target: DESI DR3/DR4.</w:t>
      </w:r>
    </w:p>
    <w:p>
      <w:pPr>
        <w:spacing w:after="100" w:line="264"/>
        <w:jc w:val="both"/>
      </w:pPr>
      <w:r>
        <w:rPr>
          <w:rFonts w:ascii="Cambria" w:cs="Cambria" w:eastAsia="Cambria" w:hAnsi="Cambria"/>
          <w:b/>
          <w:bCs/>
          <w:sz w:val="22"/>
          <w:szCs w:val="22"/>
        </w:rPr>
        <w:t xml:space="preserve">P2 — Non-Gaussian bispectrum: </w:t>
      </w:r>
      <w:r>
        <w:rPr>
          <w:rFonts w:ascii="Cambria" w:cs="Cambria" w:eastAsia="Cambria" w:hAnsi="Cambria"/>
          <w:sz w:val="22"/>
          <w:szCs w:val="22"/>
        </w:rPr>
        <w:t xml:space="preserve">hexagonal excess at θ ≈ 60°. Target: Euclid.</w:t>
      </w:r>
    </w:p>
    <w:p>
      <w:pPr>
        <w:spacing w:after="100" w:line="264"/>
        <w:jc w:val="both"/>
      </w:pPr>
      <w:r>
        <w:rPr>
          <w:rFonts w:ascii="Cambria" w:cs="Cambria" w:eastAsia="Cambria" w:hAnsi="Cambria"/>
          <w:b/>
          <w:bCs/>
          <w:sz w:val="22"/>
          <w:szCs w:val="22"/>
        </w:rPr>
        <w:t xml:space="preserve">P3 — Filament orientational correlations: </w:t>
      </w:r>
      <w:r>
        <w:rPr>
          <w:rFonts w:ascii="Cambria" w:cs="Cambria" w:eastAsia="Cambria" w:hAnsi="Cambria"/>
          <w:sz w:val="22"/>
          <w:szCs w:val="22"/>
        </w:rPr>
        <w:t xml:space="preserve">C_fila ~ A exp(−r/r_texture). Target: DESI/Euclid/SKAO.</w:t>
      </w:r>
    </w:p>
    <w:p>
      <w:pPr>
        <w:spacing w:after="100" w:line="264"/>
        <w:jc w:val="both"/>
      </w:pPr>
      <w:r>
        <w:rPr>
          <w:rFonts w:ascii="Cambria" w:cs="Cambria" w:eastAsia="Cambria" w:hAnsi="Cambria"/>
          <w:b/>
          <w:bCs/>
          <w:sz w:val="22"/>
          <w:szCs w:val="22"/>
        </w:rPr>
        <w:t xml:space="preserve">P4 — CMB large-angle anomalies: </w:t>
      </w:r>
      <w:r>
        <w:rPr>
          <w:rFonts w:ascii="Cambria" w:cs="Cambria" w:eastAsia="Cambria" w:hAnsi="Cambria"/>
          <w:sz w:val="22"/>
          <w:szCs w:val="22"/>
        </w:rPr>
        <w:t xml:space="preserve">common geometric origin. Target: CMB-S4, LiteBIRD.</w:t>
      </w:r>
    </w:p>
    <w:p>
      <w:pPr>
        <w:spacing w:after="100" w:line="264"/>
        <w:jc w:val="both"/>
      </w:pPr>
      <w:r>
        <w:rPr>
          <w:rFonts w:ascii="Cambria" w:cs="Cambria" w:eastAsia="Cambria" w:hAnsi="Cambria"/>
          <w:b/>
          <w:bCs/>
          <w:sz w:val="22"/>
          <w:szCs w:val="22"/>
        </w:rPr>
        <w:t xml:space="preserve">P5 — KSS universality: </w:t>
      </w:r>
      <w:r>
        <w:rPr>
          <w:rFonts w:ascii="Cambria" w:cs="Cambria" w:eastAsia="Cambria" w:hAnsi="Cambria"/>
          <w:sz w:val="22"/>
          <w:szCs w:val="22"/>
        </w:rPr>
        <w:t xml:space="preserve">η/s = ħ/4πk_B at any holographic bound. Target: RHIC/LHC.</w:t>
      </w:r>
    </w:p>
    <w:p>
      <w:pPr>
        <w:spacing w:after="100" w:line="264"/>
        <w:jc w:val="both"/>
      </w:pPr>
      <w:r>
        <w:rPr>
          <w:rFonts w:ascii="Cambria" w:cs="Cambria" w:eastAsia="Cambria" w:hAnsi="Cambria"/>
          <w:b/>
          <w:bCs/>
          <w:sz w:val="22"/>
          <w:szCs w:val="22"/>
        </w:rPr>
        <w:t xml:space="preserve">P6 — DM halo interference fringes: </w:t>
      </w:r>
      <w:r>
        <w:rPr>
          <w:rFonts w:ascii="Cambria" w:cs="Cambria" w:eastAsia="Cambria" w:hAnsi="Cambria"/>
          <w:sz w:val="22"/>
          <w:szCs w:val="22"/>
        </w:rPr>
        <w:t xml:space="preserve">optical phonon standing waves. Target: ELT, Roman ST.</w:t>
      </w:r>
    </w:p>
    <w:p>
      <w:pPr>
        <w:spacing w:after="100" w:line="264"/>
        <w:jc w:val="both"/>
      </w:pPr>
      <w:r>
        <w:rPr>
          <w:rFonts w:ascii="Cambria" w:cs="Cambria" w:eastAsia="Cambria" w:hAnsi="Cambria"/>
          <w:b/>
          <w:bCs/>
          <w:sz w:val="22"/>
          <w:szCs w:val="22"/>
        </w:rPr>
        <w:t xml:space="preserve">P7 — w(z) oscillation + temporal Bragg peaks: </w:t>
      </w:r>
      <w:r>
        <w:rPr>
          <w:rFonts w:ascii="Cambria" w:cs="Cambria" w:eastAsia="Cambria" w:hAnsi="Cambria"/>
          <w:sz w:val="22"/>
          <w:szCs w:val="22"/>
        </w:rPr>
        <w:t xml:space="preserve">periodic at H∞, with harmonics at 2H∞, 3H∞. Target: Roman ST, DESI.</w:t>
      </w:r>
    </w:p>
    <w:p>
      <w:pPr>
        <w:spacing w:after="100" w:line="264"/>
        <w:jc w:val="both"/>
      </w:pPr>
      <w:r>
        <w:rPr>
          <w:rFonts w:ascii="Cambria" w:cs="Cambria" w:eastAsia="Cambria" w:hAnsi="Cambria"/>
          <w:b/>
          <w:bCs/>
          <w:sz w:val="22"/>
          <w:szCs w:val="22"/>
        </w:rPr>
        <w:t xml:space="preserve">P8 — DM pulsar timing: </w:t>
      </w:r>
      <w:r>
        <w:rPr>
          <w:rFonts w:ascii="Cambria" w:cs="Cambria" w:eastAsia="Cambria" w:hAnsi="Cambria"/>
          <w:sz w:val="22"/>
          <w:szCs w:val="22"/>
        </w:rPr>
        <w:t xml:space="preserve">beat frequency ω_beat ~ ω₀(v/c)². Target: NANOGrav, SKAO.</w:t>
      </w:r>
    </w:p>
    <w:p>
      <w:pPr>
        <w:spacing w:after="100" w:line="264"/>
        <w:jc w:val="both"/>
      </w:pPr>
      <w:r>
        <w:rPr>
          <w:rFonts w:ascii="Cambria" w:cs="Cambria" w:eastAsia="Cambria" w:hAnsi="Cambria"/>
          <w:b/>
          <w:bCs/>
          <w:sz w:val="22"/>
          <w:szCs w:val="22"/>
        </w:rPr>
        <w:t xml:space="preserve">P9a — Hadronic spectral excess 1–2 GeV: </w:t>
      </w:r>
      <w:r>
        <w:rPr>
          <w:rFonts w:ascii="Cambria" w:cs="Cambria" w:eastAsia="Cambria" w:hAnsi="Cambria"/>
          <w:sz w:val="22"/>
          <w:szCs w:val="22"/>
        </w:rPr>
        <w:t xml:space="preserve">phonon mixing resonance, Γ ~ 10–50 MeV. Target: LHCb/ALICE Run 2/3.</w:t>
      </w:r>
    </w:p>
    <w:p>
      <w:pPr>
        <w:spacing w:after="100" w:line="264"/>
        <w:jc w:val="both"/>
      </w:pPr>
      <w:r>
        <w:rPr>
          <w:rFonts w:ascii="Cambria" w:cs="Cambria" w:eastAsia="Cambria" w:hAnsi="Cambria"/>
          <w:b/>
          <w:bCs/>
          <w:sz w:val="22"/>
          <w:szCs w:val="22"/>
        </w:rPr>
        <w:t xml:space="preserve">P9b — Anomalous MET at EW threshold: </w:t>
      </w:r>
      <w:r>
        <w:rPr>
          <w:rFonts w:ascii="Cambria" w:cs="Cambria" w:eastAsia="Cambria" w:hAnsi="Cambria"/>
          <w:sz w:val="22"/>
          <w:szCs w:val="22"/>
        </w:rPr>
        <w:t xml:space="preserve">ε ~ ν² ~ 10⁻⁶ in 140–180 GeV. Target: ATLAS/CMS HL-LHC.</w:t>
      </w:r>
    </w:p>
    <w:p>
      <w:pPr>
        <w:spacing w:after="100" w:line="264"/>
        <w:jc w:val="both"/>
      </w:pPr>
      <w:r>
        <w:rPr>
          <w:rFonts w:ascii="Cambria" w:cs="Cambria" w:eastAsia="Cambria" w:hAnsi="Cambria"/>
          <w:b/>
          <w:bCs/>
          <w:sz w:val="22"/>
          <w:szCs w:val="22"/>
        </w:rPr>
        <w:t xml:space="preserve">P9c — QGP viscosity oscillation: </w:t>
      </w:r>
      <w:r>
        <w:rPr>
          <w:rFonts w:ascii="Cambria" w:cs="Cambria" w:eastAsia="Cambria" w:hAnsi="Cambria"/>
          <w:sz w:val="22"/>
          <w:szCs w:val="22"/>
        </w:rPr>
        <w:t xml:space="preserve">non-monotonic η/s(T) near T_c ~ 155 MeV. Target: ALICE Pb–Pb.</w:t>
      </w:r>
    </w:p>
    <w:p>
      <w:pPr>
        <w:spacing w:after="100" w:line="264"/>
        <w:jc w:val="both"/>
      </w:pPr>
      <w:r>
        <w:rPr>
          <w:rFonts w:ascii="Cambria" w:cs="Cambria" w:eastAsia="Cambria" w:hAnsi="Cambria"/>
          <w:b/>
          <w:bCs/>
          <w:sz w:val="22"/>
          <w:szCs w:val="22"/>
        </w:rPr>
        <w:t xml:space="preserve">P9d — Lepton flavour universality √3 ratio: </w:t>
      </w:r>
      <w:r>
        <w:rPr>
          <w:rFonts w:ascii="Cambria" w:cs="Cambria" w:eastAsia="Cambria" w:hAnsi="Cambria"/>
          <w:sz w:val="22"/>
          <w:szCs w:val="22"/>
        </w:rPr>
        <w:t xml:space="preserve">δR_K/δR_{K*} = √3 (parameter-free). Target: Belle II, LHCb.</w:t>
      </w:r>
    </w:p>
    <w:p>
      <w:pPr>
        <w:spacing w:after="100" w:line="264"/>
        <w:jc w:val="both"/>
      </w:pPr>
      <w:r>
        <w:rPr>
          <w:rFonts w:ascii="Cambria" w:cs="Cambria" w:eastAsia="Cambria" w:hAnsi="Cambria"/>
          <w:b/>
          <w:bCs/>
          <w:sz w:val="22"/>
          <w:szCs w:val="22"/>
        </w:rPr>
        <w:t xml:space="preserve">P9e — Drell–Yan high-rapidity suppression: </w:t>
      </w:r>
      <w:r>
        <w:rPr>
          <w:rFonts w:ascii="Cambria" w:cs="Cambria" w:eastAsia="Cambria" w:hAnsi="Cambria"/>
          <w:sz w:val="22"/>
          <w:szCs w:val="22"/>
        </w:rPr>
        <w:t xml:space="preserve">δσ/σ ~ −ν²(Q²/m²_DM). Target: LHCb HL-LHC.</w:t>
      </w:r>
    </w:p>
    <w:p>
      <w:pPr>
        <w:spacing w:after="100" w:line="264"/>
        <w:jc w:val="both"/>
      </w:pPr>
      <w:r>
        <w:rPr>
          <w:rFonts w:ascii="Cambria" w:cs="Cambria" w:eastAsia="Cambria" w:hAnsi="Cambria"/>
          <w:b/>
          <w:bCs/>
          <w:sz w:val="22"/>
          <w:szCs w:val="22"/>
        </w:rPr>
        <w:t xml:space="preserve">P9f — Di-Higgs threshold enhancement: </w:t>
      </w:r>
      <w:r>
        <w:rPr>
          <w:rFonts w:ascii="Cambria" w:cs="Cambria" w:eastAsia="Cambria" w:hAnsi="Cambria"/>
          <w:sz w:val="22"/>
          <w:szCs w:val="22"/>
        </w:rPr>
        <w:t xml:space="preserve">at m_{HH} ~ 200 GeV, amplitude ~ ν. Target: HL-LHC.</w:t>
      </w:r>
    </w:p>
    <w:p>
      <w:pPr>
        <w:spacing w:after="100" w:line="264"/>
        <w:jc w:val="both"/>
      </w:pPr>
      <w:r>
        <w:rPr>
          <w:rFonts w:ascii="Cambria" w:cs="Cambria" w:eastAsia="Cambria" w:hAnsi="Cambria"/>
          <w:b/>
          <w:bCs/>
          <w:sz w:val="22"/>
          <w:szCs w:val="22"/>
        </w:rPr>
        <w:t xml:space="preserve">P10 — Anisotropic H₀ boundary: </w:t>
      </w:r>
      <w:r>
        <w:rPr>
          <w:rFonts w:ascii="Cambria" w:cs="Cambria" w:eastAsia="Cambria" w:hAnsi="Cambria"/>
          <w:sz w:val="22"/>
          <w:szCs w:val="22"/>
        </w:rPr>
        <w:t xml:space="preserve">traces filament geometry. Target: Euclid, DESI.</w:t>
      </w:r>
    </w:p>
    <w:p>
      <w:pPr>
        <w:spacing w:after="100" w:line="264"/>
        <w:jc w:val="both"/>
      </w:pPr>
      <w:r>
        <w:rPr>
          <w:rFonts w:ascii="Cambria" w:cs="Cambria" w:eastAsia="Cambria" w:hAnsi="Cambria"/>
          <w:b/>
          <w:bCs/>
          <w:sz w:val="22"/>
          <w:szCs w:val="22"/>
        </w:rPr>
        <w:t xml:space="preserve">P11 — H₀ smooth transition at 0.1 &lt; z &lt; 0.5. </w:t>
      </w:r>
      <w:r>
        <w:rPr>
          <w:rFonts w:ascii="Cambria" w:cs="Cambria" w:eastAsia="Cambria" w:hAnsi="Cambria"/>
          <w:sz w:val="22"/>
          <w:szCs w:val="22"/>
        </w:rPr>
        <w:t xml:space="preserve">Target: DESI, SKAO.</w:t>
      </w:r>
    </w:p>
    <w:p>
      <w:pPr>
        <w:spacing w:after="100" w:line="264"/>
        <w:jc w:val="both"/>
      </w:pPr>
      <w:r>
        <w:rPr>
          <w:rFonts w:ascii="Cambria" w:cs="Cambria" w:eastAsia="Cambria" w:hAnsi="Cambria"/>
          <w:b/>
          <w:bCs/>
          <w:sz w:val="22"/>
          <w:szCs w:val="22"/>
        </w:rPr>
        <w:t xml:space="preserve">P12 — FRB clustering at filament triple junctions. </w:t>
      </w:r>
      <w:r>
        <w:rPr>
          <w:rFonts w:ascii="Cambria" w:cs="Cambria" w:eastAsia="Cambria" w:hAnsi="Cambria"/>
          <w:sz w:val="22"/>
          <w:szCs w:val="22"/>
        </w:rPr>
        <w:t xml:space="preserve">Target: CHIME+Outriggers.</w:t>
      </w:r>
    </w:p>
    <w:p>
      <w:pPr>
        <w:spacing w:after="100" w:line="264"/>
        <w:jc w:val="both"/>
      </w:pPr>
      <w:r>
        <w:rPr>
          <w:rFonts w:ascii="Cambria" w:cs="Cambria" w:eastAsia="Cambria" w:hAnsi="Cambria"/>
          <w:b/>
          <w:bCs/>
          <w:sz w:val="22"/>
          <w:szCs w:val="22"/>
        </w:rPr>
        <w:t xml:space="preserve">P13 — FRB 180916 period = r* sub-harmonic. </w:t>
      </w:r>
      <w:r>
        <w:rPr>
          <w:rFonts w:ascii="Cambria" w:cs="Cambria" w:eastAsia="Cambria" w:hAnsi="Cambria"/>
          <w:sz w:val="22"/>
          <w:szCs w:val="22"/>
        </w:rPr>
        <w:t xml:space="preserve">Target: CHIME, SKAO.</w:t>
      </w:r>
    </w:p>
    <w:p>
      <w:pPr>
        <w:spacing w:after="100" w:line="264"/>
        <w:jc w:val="both"/>
      </w:pPr>
      <w:r>
        <w:rPr>
          <w:rFonts w:ascii="Cambria" w:cs="Cambria" w:eastAsia="Cambria" w:hAnsi="Cambria"/>
          <w:b/>
          <w:bCs/>
          <w:sz w:val="22"/>
          <w:szCs w:val="22"/>
        </w:rPr>
        <w:t xml:space="preserve">P14 — Koide-like relation for quark families. </w:t>
      </w:r>
      <w:r>
        <w:rPr>
          <w:rFonts w:ascii="Cambria" w:cs="Cambria" w:eastAsia="Cambria" w:hAnsi="Cambria"/>
          <w:sz w:val="22"/>
          <w:szCs w:val="22"/>
        </w:rPr>
        <w:t xml:space="preserve">Target: lattice QCD.</w:t>
      </w:r>
    </w:p>
    <w:p>
      <w:pPr>
        <w:spacing w:after="100" w:line="264"/>
        <w:jc w:val="both"/>
      </w:pPr>
      <w:r>
        <w:rPr>
          <w:rFonts w:ascii="Cambria" w:cs="Cambria" w:eastAsia="Cambria" w:hAnsi="Cambria"/>
          <w:b/>
          <w:bCs/>
          <w:sz w:val="22"/>
          <w:szCs w:val="22"/>
        </w:rPr>
        <w:t xml:space="preserve">P15 — Hessdalen radar-only events: longer lifetimes. </w:t>
      </w:r>
      <w:r>
        <w:rPr>
          <w:rFonts w:ascii="Cambria" w:cs="Cambria" w:eastAsia="Cambria" w:hAnsi="Cambria"/>
          <w:sz w:val="22"/>
          <w:szCs w:val="22"/>
        </w:rPr>
        <w:t xml:space="preserve">Target: Hessdalen AMS.</w:t>
      </w:r>
    </w:p>
    <w:p>
      <w:pPr>
        <w:spacing w:after="100" w:line="264"/>
        <w:jc w:val="both"/>
      </w:pPr>
      <w:r>
        <w:rPr>
          <w:rFonts w:ascii="Cambria" w:cs="Cambria" w:eastAsia="Cambria" w:hAnsi="Cambria"/>
          <w:b/>
          <w:bCs/>
          <w:sz w:val="22"/>
          <w:szCs w:val="22"/>
        </w:rPr>
        <w:t xml:space="preserve">P16 — Tau g−2 discord larger than muon. </w:t>
      </w:r>
      <w:r>
        <w:rPr>
          <w:rFonts w:ascii="Cambria" w:cs="Cambria" w:eastAsia="Cambria" w:hAnsi="Cambria"/>
          <w:sz w:val="22"/>
          <w:szCs w:val="22"/>
        </w:rPr>
        <w:t xml:space="preserve">Target: Belle II.</w:t>
      </w:r>
    </w:p>
    <w:p>
      <w:pPr>
        <w:spacing w:after="100" w:line="264"/>
        <w:jc w:val="both"/>
      </w:pPr>
      <w:r>
        <w:rPr>
          <w:rFonts w:ascii="Cambria" w:cs="Cambria" w:eastAsia="Cambria" w:hAnsi="Cambria"/>
          <w:b/>
          <w:bCs/>
          <w:sz w:val="22"/>
          <w:szCs w:val="22"/>
        </w:rPr>
        <w:t xml:space="preserve">P17 — Narrow hadronic spectral excess 1–2 GeV (BESIII). </w:t>
      </w:r>
      <w:r>
        <w:rPr>
          <w:rFonts w:ascii="Cambria" w:cs="Cambria" w:eastAsia="Cambria" w:hAnsi="Cambria"/>
          <w:sz w:val="22"/>
          <w:szCs w:val="22"/>
        </w:rPr>
        <w:t xml:space="preserve">Target: BESIII, Belle II.</w:t>
      </w:r>
    </w:p>
    <w:p>
      <w:pPr>
        <w:spacing w:after="100" w:line="264"/>
        <w:jc w:val="both"/>
      </w:pPr>
      <w:r>
        <w:rPr>
          <w:rFonts w:ascii="Cambria" w:cs="Cambria" w:eastAsia="Cambria" w:hAnsi="Cambria"/>
          <w:b/>
          <w:bCs/>
          <w:sz w:val="22"/>
          <w:szCs w:val="22"/>
        </w:rPr>
        <w:t xml:space="preserve">P-MOND-1 — a₀(z) = cH(z): </w:t>
      </w:r>
      <w:r>
        <w:rPr>
          <w:rFonts w:ascii="Cambria" w:cs="Cambria" w:eastAsia="Cambria" w:hAnsi="Cambria"/>
          <w:sz w:val="22"/>
          <w:szCs w:val="22"/>
        </w:rPr>
        <w:t xml:space="preserve">a₀ evolves with redshift, not constant. If constant to 10% at z = 1, crystal MOND falsified. Target: JWST/ELT.</w:t>
      </w:r>
    </w:p>
    <w:p>
      <w:pPr>
        <w:spacing w:after="100" w:line="264"/>
        <w:jc w:val="both"/>
      </w:pPr>
      <w:r>
        <w:rPr>
          <w:rFonts w:ascii="Cambria" w:cs="Cambria" w:eastAsia="Cambria" w:hAnsi="Cambria"/>
          <w:b/>
          <w:bCs/>
          <w:sz w:val="22"/>
          <w:szCs w:val="22"/>
        </w:rPr>
        <w:t xml:space="preserve">P-MOND-2 — Interpolating function μ(x) = x/(1+x)^{1/2}: </w:t>
      </w:r>
      <w:r>
        <w:rPr>
          <w:rFonts w:ascii="Cambria" w:cs="Cambria" w:eastAsia="Cambria" w:hAnsi="Cambria"/>
          <w:sz w:val="22"/>
          <w:szCs w:val="22"/>
        </w:rPr>
        <w:t xml:space="preserve">differs ~5% from standard MOND. Target: SPARC data.</w:t>
      </w:r>
    </w:p>
    <w:p>
      <w:pPr>
        <w:spacing w:after="100" w:line="264"/>
        <w:jc w:val="both"/>
      </w:pPr>
      <w:r>
        <w:rPr>
          <w:rFonts w:ascii="Cambria" w:cs="Cambria" w:eastAsia="Cambria" w:hAnsi="Cambria"/>
          <w:b/>
          <w:bCs/>
          <w:sz w:val="22"/>
          <w:szCs w:val="22"/>
        </w:rPr>
        <w:t xml:space="preserve">P-MOND-3 — EFE–cosmic web correlation. </w:t>
      </w:r>
      <w:r>
        <w:rPr>
          <w:rFonts w:ascii="Cambria" w:cs="Cambria" w:eastAsia="Cambria" w:hAnsi="Cambria"/>
          <w:sz w:val="22"/>
          <w:szCs w:val="22"/>
        </w:rPr>
        <w:t xml:space="preserve">Target: Euclid/DESI + EFE surveys.</w:t>
      </w:r>
    </w:p>
    <w:p>
      <w:pPr>
        <w:spacing w:after="100" w:line="264"/>
        <w:jc w:val="both"/>
      </w:pPr>
      <w:r>
        <w:rPr>
          <w:rFonts w:ascii="Cambria" w:cs="Cambria" w:eastAsia="Cambria" w:hAnsi="Cambria"/>
          <w:b/>
          <w:bCs/>
          <w:sz w:val="22"/>
          <w:szCs w:val="22"/>
        </w:rPr>
        <w:t xml:space="preserve">P-MOND-4 — Anisotropic MOND: </w:t>
      </w:r>
      <w:r>
        <w:rPr>
          <w:rFonts w:ascii="Cambria" w:cs="Cambria" w:eastAsia="Cambria" w:hAnsi="Cambria"/>
          <w:sz w:val="22"/>
          <w:szCs w:val="22"/>
        </w:rPr>
        <w:t xml:space="preserve">~10–20% correlated with filament direction. Target: MANGA/SAMI.</w:t>
      </w:r>
    </w:p>
    <w:p>
      <w:pPr>
        <w:spacing w:after="100" w:line="264"/>
        <w:jc w:val="both"/>
      </w:pPr>
      <w:r>
        <w:rPr>
          <w:rFonts w:ascii="Cambria" w:cs="Cambria" w:eastAsia="Cambria" w:hAnsi="Cambria"/>
          <w:b/>
          <w:bCs/>
          <w:sz w:val="22"/>
          <w:szCs w:val="22"/>
        </w:rPr>
        <w:t xml:space="preserve">P-MOND-5 — Cluster residual mass from optical phonons. </w:t>
      </w:r>
      <w:r>
        <w:rPr>
          <w:rFonts w:ascii="Cambria" w:cs="Cambria" w:eastAsia="Cambria" w:hAnsi="Cambria"/>
          <w:sz w:val="22"/>
          <w:szCs w:val="22"/>
        </w:rPr>
        <w:t xml:space="preserve">Target: cluster mass–T relation.</w:t>
      </w:r>
    </w:p>
    <w:p>
      <w:pPr>
        <w:spacing w:after="100" w:line="264"/>
        <w:jc w:val="both"/>
      </w:pPr>
      <w:r>
        <w:rPr>
          <w:rFonts w:ascii="Cambria" w:cs="Cambria" w:eastAsia="Cambria" w:hAnsi="Cambria"/>
          <w:b/>
          <w:bCs/>
          <w:sz w:val="22"/>
          <w:szCs w:val="22"/>
        </w:rPr>
        <w:t xml:space="preserve">P-NEW-1 — DM black hole seeds: </w:t>
      </w:r>
      <w:r>
        <w:rPr>
          <w:rFonts w:ascii="Cambria" w:cs="Cambria" w:eastAsia="Cambria" w:hAnsi="Cambria"/>
          <w:sz w:val="22"/>
          <w:szCs w:val="22"/>
        </w:rPr>
        <w:t xml:space="preserve">optical phonon collapse at high-z produces SMBH seeds. Explains “too massive too early” JWST observation. Target: JWST high-z AGN mass function.</w:t>
      </w:r>
    </w:p>
    <w:p>
      <w:pPr>
        <w:spacing w:after="100" w:line="264"/>
        <w:jc w:val="both"/>
      </w:pPr>
      <w:r>
        <w:rPr>
          <w:rFonts w:ascii="Cambria" w:cs="Cambria" w:eastAsia="Cambria" w:hAnsi="Cambria"/>
          <w:b/>
          <w:bCs/>
          <w:sz w:val="22"/>
          <w:szCs w:val="22"/>
        </w:rPr>
        <w:t xml:space="preserve">P-NEW-2 — DM self-interaction: </w:t>
      </w:r>
      <w:r>
        <w:rPr>
          <w:rFonts w:ascii="Cambria" w:cs="Cambria" w:eastAsia="Cambria" w:hAnsi="Cambria"/>
          <w:sz w:val="22"/>
          <w:szCs w:val="22"/>
        </w:rPr>
        <w:t xml:space="preserve">σ_DM ~ ν²(ħ/m_DM c)² ~ 10⁻⁴² m². Far below current bounds but nonzero. Target: next-gen cluster inner profiles.</w:t>
      </w:r>
    </w:p>
    <w:p>
      <w:pPr>
        <w:spacing w:after="100" w:line="264"/>
        <w:jc w:val="both"/>
      </w:pPr>
      <w:r>
        <w:rPr>
          <w:rFonts w:ascii="Cambria" w:cs="Cambria" w:eastAsia="Cambria" w:hAnsi="Cambria"/>
          <w:b/>
          <w:bCs/>
          <w:sz w:val="22"/>
          <w:szCs w:val="22"/>
        </w:rPr>
        <w:t xml:space="preserve">P-NEW-3 — Gravothermal core steepening: </w:t>
      </w:r>
      <w:r>
        <w:rPr>
          <w:rFonts w:ascii="Cambria" w:cs="Cambria" w:eastAsia="Cambria" w:hAnsi="Cambria"/>
          <w:sz w:val="22"/>
          <w:szCs w:val="22"/>
        </w:rPr>
        <w:t xml:space="preserve">inner DM density slope γ &gt; 1 at r &lt; 10 kpc in M &gt; 10¹⁵ M_sun clusters. Target: strong lensing + dynamics.</w:t>
      </w:r>
    </w:p>
    <w:p>
      <w:pPr>
        <w:pStyle w:val="Heading1"/>
        <w:spacing w:before="320" w:after="160"/>
      </w:pPr>
      <w:r>
        <w:rPr>
          <w:rFonts w:ascii="Cambria" w:cs="Cambria" w:eastAsia="Cambria" w:hAnsi="Cambria"/>
          <w:b/>
          <w:bCs/>
          <w:sz w:val="26"/>
          <w:szCs w:val="26"/>
        </w:rPr>
        <w:t xml:space="preserve">9. Scope, Limitations, and Open Problems</w:t>
      </w:r>
    </w:p>
    <w:p>
      <w:pPr>
        <w:spacing w:after="100" w:line="264"/>
        <w:jc w:val="both"/>
      </w:pPr>
      <w:r>
        <w:rPr>
          <w:rFonts w:ascii="Cambria" w:cs="Cambria" w:eastAsia="Cambria" w:hAnsi="Cambria"/>
          <w:sz w:val="22"/>
          <w:szCs w:val="22"/>
        </w:rPr>
        <w:t xml:space="preserve">CCDR does not yet derive: the Standard Model Lagrangian; exact dark matter properties (mass, spin, parity); the quantum measurement problem; the specific value of the cosmological constant C₀; the string compactification accommodating all features simultaneously; the full phonon dispersion relation.</w:t>
      </w:r>
    </w:p>
    <w:p>
      <w:pPr>
        <w:spacing w:after="100" w:line="264"/>
        <w:jc w:val="both"/>
      </w:pPr>
      <w:r>
        <w:rPr>
          <w:rFonts w:ascii="Cambria" w:cs="Cambria" w:eastAsia="Cambria" w:hAnsi="Cambria"/>
          <w:sz w:val="22"/>
          <w:szCs w:val="22"/>
        </w:rPr>
        <w:t xml:space="preserve">CCDR focuses on: geometry ↔ entanglement; the origin of dimensional structure; the information-theoretic constraints on interactions; testable consequences of the crystal framework.</w:t>
      </w:r>
    </w:p>
    <w:p>
      <w:pPr>
        <w:spacing w:after="100" w:line="264"/>
        <w:jc w:val="both"/>
      </w:pPr>
      <w:r>
        <w:rPr>
          <w:rFonts w:ascii="Cambria" w:cs="Cambria" w:eastAsia="Cambria" w:hAnsi="Cambria"/>
          <w:sz w:val="22"/>
          <w:szCs w:val="22"/>
        </w:rPr>
        <w:t xml:space="preserve">The time crystal identification is an emergent gravitational analogue, not a claim that the universe is a conventional condensed matter time crystal. The dark matter = optical phonon identification is a structural correspondence within the crystal framework, not a complete particle physics model.</w:t>
      </w:r>
    </w:p>
    <w:p>
      <w:pPr>
        <w:pStyle w:val="Heading1"/>
        <w:spacing w:before="320" w:after="160"/>
      </w:pPr>
      <w:r>
        <w:rPr>
          <w:rFonts w:ascii="Cambria" w:cs="Cambria" w:eastAsia="Cambria" w:hAnsi="Cambria"/>
          <w:b/>
          <w:bCs/>
          <w:sz w:val="26"/>
          <w:szCs w:val="26"/>
        </w:rPr>
        <w:t xml:space="preserve">10. Conclusion</w:t>
      </w:r>
    </w:p>
    <w:p>
      <w:pPr>
        <w:spacing w:after="100" w:line="264"/>
        <w:jc w:val="both"/>
      </w:pPr>
      <w:r>
        <w:rPr>
          <w:rFonts w:ascii="Cambria" w:cs="Cambria" w:eastAsia="Cambria" w:hAnsi="Cambria"/>
          <w:sz w:val="22"/>
          <w:szCs w:val="22"/>
        </w:rPr>
        <w:t xml:space="preserve">CCDR is an information-theoretic framework whose goal is to explain </w:t>
      </w:r>
      <w:r>
        <w:rPr>
          <w:rFonts w:ascii="Cambria" w:cs="Cambria" w:eastAsia="Cambria" w:hAnsi="Cambria"/>
          <w:i/>
          <w:iCs/>
          <w:sz w:val="22"/>
          <w:szCs w:val="22"/>
        </w:rPr>
        <w:t xml:space="preserve">why</w:t>
      </w:r>
      <w:r>
        <w:rPr>
          <w:rFonts w:ascii="Cambria" w:cs="Cambria" w:eastAsia="Cambria" w:hAnsi="Cambria"/>
          <w:sz w:val="22"/>
          <w:szCs w:val="22"/>
        </w:rPr>
        <w:t xml:space="preserve"> interactions are structured the way they are, by linking them to constraints from entanglement, geometry, and entropy bounds. The framework is organised hierarchically: CCDR defines the principle (χ → 1 triggers dimensional reduction), CDT provides the microscopic dynamics (emergent gravity from simplicial geometry), and tensor network structures emerge as the effective entanglement description that renders holography operational.</w:t>
      </w:r>
    </w:p>
    <w:p>
      <w:pPr>
        <w:spacing w:after="100" w:line="264"/>
        <w:jc w:val="both"/>
      </w:pPr>
      <w:r>
        <w:rPr>
          <w:rFonts w:ascii="Cambria" w:cs="Cambria" w:eastAsia="Cambria" w:hAnsi="Cambria"/>
          <w:sz w:val="22"/>
          <w:szCs w:val="22"/>
        </w:rPr>
        <w:t xml:space="preserve">Twelve manifestations of the dimensional reduction principle are identified, from the Big Bang to the Milgrom acceleration, unified under a single order parameter χ = S_bulk/(A/4G). Twenty-seven testable predictions span the major observational programmes of the 2026–2035 decade. The framework is falsifiable: specific null results on specific timelines would falsify specific structural claims.</w:t>
      </w:r>
    </w:p>
    <w:p>
      <w:pPr>
        <w:spacing w:after="100" w:line="264"/>
        <w:jc w:val="both"/>
      </w:pPr>
      <w:r>
        <w:rPr>
          <w:rFonts w:ascii="Cambria" w:cs="Cambria" w:eastAsia="Cambria" w:hAnsi="Cambria"/>
          <w:sz w:val="22"/>
          <w:szCs w:val="22"/>
        </w:rPr>
        <w:t xml:space="preserve">CCDR does not replace quantum mechanics or the Standard Model. It provides the deeper layer that explains why their structure exists.</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Milgrom (1983). Astrophys. J. 270, 365.</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DESI Collaboration (2025). arXiv:2503.14738.</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Planck Collaboration (2020). Astron. Astrophys. 641, A6.</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Solà (2013). J. Phys. Conf. Ser. 453, 012015.</w:t>
      </w:r>
    </w:p>
    <w:p>
      <w:pPr>
        <w:spacing w:after="100" w:line="264"/>
        <w:jc w:val="both"/>
      </w:pPr>
      <w:r>
        <w:rPr>
          <w:rFonts w:ascii="Cambria" w:cs="Cambria" w:eastAsia="Cambria" w:hAnsi="Cambria"/>
          <w:b/>
          <w:bCs/>
          <w:sz w:val="22"/>
          <w:szCs w:val="22"/>
        </w:rPr>
        <w:t xml:space="preserve">[29] </w:t>
      </w:r>
      <w:r>
        <w:rPr>
          <w:rFonts w:ascii="Cambria" w:cs="Cambria" w:eastAsia="Cambria" w:hAnsi="Cambria"/>
          <w:sz w:val="22"/>
          <w:szCs w:val="22"/>
        </w:rPr>
        <w:t xml:space="preserve">Randall &amp; Sundrum (1999). Phys. Rev. Lett. 83, 4690.</w:t>
      </w:r>
    </w:p>
    <w:p>
      <w:pPr>
        <w:spacing w:after="100" w:line="264"/>
        <w:jc w:val="both"/>
      </w:pPr>
      <w:r>
        <w:rPr>
          <w:rFonts w:ascii="Cambria" w:cs="Cambria" w:eastAsia="Cambria" w:hAnsi="Cambria"/>
          <w:b/>
          <w:bCs/>
          <w:sz w:val="22"/>
          <w:szCs w:val="22"/>
        </w:rPr>
        <w:t xml:space="preserve">[30] </w:t>
      </w:r>
      <w:r>
        <w:rPr>
          <w:rFonts w:ascii="Cambria" w:cs="Cambria" w:eastAsia="Cambria" w:hAnsi="Cambria"/>
          <w:sz w:val="22"/>
          <w:szCs w:val="22"/>
        </w:rPr>
        <w:t xml:space="preserve">Maldacena (1998). Adv. Theor. Math. Phys. 2, 231.</w:t>
      </w:r>
    </w:p>
    <w:p>
      <w:pPr>
        <w:spacing w:after="100" w:line="264"/>
        <w:jc w:val="both"/>
      </w:pPr>
      <w:r>
        <w:rPr>
          <w:rFonts w:ascii="Cambria" w:cs="Cambria" w:eastAsia="Cambria" w:hAnsi="Cambria"/>
          <w:b/>
          <w:bCs/>
          <w:sz w:val="22"/>
          <w:szCs w:val="22"/>
        </w:rPr>
        <w:t xml:space="preserve">[47] </w:t>
      </w:r>
      <w:r>
        <w:rPr>
          <w:rFonts w:ascii="Cambria" w:cs="Cambria" w:eastAsia="Cambria" w:hAnsi="Cambria"/>
          <w:sz w:val="22"/>
          <w:szCs w:val="22"/>
        </w:rPr>
        <w:t xml:space="preserve">Kovtun, Son &amp; Starinets (2005). Phys. Rev. Lett. 94, 111601.</w:t>
      </w:r>
    </w:p>
    <w:p>
      <w:pPr>
        <w:spacing w:after="100" w:line="264"/>
        <w:jc w:val="both"/>
      </w:pPr>
      <w:r>
        <w:rPr>
          <w:rFonts w:ascii="Cambria" w:cs="Cambria" w:eastAsia="Cambria" w:hAnsi="Cambria"/>
          <w:b/>
          <w:bCs/>
          <w:sz w:val="22"/>
          <w:szCs w:val="22"/>
        </w:rPr>
        <w:t xml:space="preserve">[51] </w:t>
      </w:r>
      <w:r>
        <w:rPr>
          <w:rFonts w:ascii="Cambria" w:cs="Cambria" w:eastAsia="Cambria" w:hAnsi="Cambria"/>
          <w:sz w:val="22"/>
          <w:szCs w:val="22"/>
        </w:rPr>
        <w:t xml:space="preserve">Mi et al. (2021). Nature 601, 531.</w:t>
      </w:r>
    </w:p>
    <w:p>
      <w:pPr>
        <w:spacing w:after="100" w:line="264"/>
        <w:jc w:val="both"/>
      </w:pPr>
      <w:r>
        <w:rPr>
          <w:rFonts w:ascii="Cambria" w:cs="Cambria" w:eastAsia="Cambria" w:hAnsi="Cambria"/>
          <w:b/>
          <w:bCs/>
          <w:sz w:val="22"/>
          <w:szCs w:val="22"/>
        </w:rPr>
        <w:t xml:space="preserve">[54] </w:t>
      </w:r>
      <w:r>
        <w:rPr>
          <w:rFonts w:ascii="Cambria" w:cs="Cambria" w:eastAsia="Cambria" w:hAnsi="Cambria"/>
          <w:sz w:val="22"/>
          <w:szCs w:val="22"/>
        </w:rPr>
        <w:t xml:space="preserve">Watanabe &amp; Oshikawa (2015). Phys. Rev. Lett. 114, 251603.</w:t>
      </w:r>
    </w:p>
    <w:p>
      <w:pPr>
        <w:spacing w:after="100" w:line="264"/>
        <w:jc w:val="both"/>
      </w:pPr>
      <w:r>
        <w:rPr>
          <w:rFonts w:ascii="Cambria" w:cs="Cambria" w:eastAsia="Cambria" w:hAnsi="Cambria"/>
          <w:b/>
          <w:bCs/>
          <w:sz w:val="22"/>
          <w:szCs w:val="22"/>
        </w:rPr>
        <w:t xml:space="preserve">[R1] </w:t>
      </w:r>
      <w:r>
        <w:rPr>
          <w:rFonts w:ascii="Cambria" w:cs="Cambria" w:eastAsia="Cambria" w:hAnsi="Cambria"/>
          <w:sz w:val="22"/>
          <w:szCs w:val="22"/>
        </w:rPr>
        <w:t xml:space="preserve">Ambjørn, Jurkiewicz &amp; Loll (2005). Phys. Rev. Lett. 95, 171301.</w:t>
      </w:r>
    </w:p>
    <w:p>
      <w:pPr>
        <w:spacing w:after="100" w:line="264"/>
        <w:jc w:val="both"/>
      </w:pPr>
      <w:r>
        <w:rPr>
          <w:rFonts w:ascii="Cambria" w:cs="Cambria" w:eastAsia="Cambria" w:hAnsi="Cambria"/>
          <w:b/>
          <w:bCs/>
          <w:sz w:val="22"/>
          <w:szCs w:val="22"/>
        </w:rPr>
        <w:t xml:space="preserve">[R2] </w:t>
      </w:r>
      <w:r>
        <w:rPr>
          <w:rFonts w:ascii="Cambria" w:cs="Cambria" w:eastAsia="Cambria" w:hAnsi="Cambria"/>
          <w:sz w:val="22"/>
          <w:szCs w:val="22"/>
        </w:rPr>
        <w:t xml:space="preserve">Ryu &amp; Takayanagi (2006). Phys. Rev. Lett. 96, 181602.</w:t>
      </w:r>
    </w:p>
    <w:p>
      <w:pPr>
        <w:spacing w:after="100" w:line="264"/>
        <w:jc w:val="both"/>
      </w:pPr>
      <w:r>
        <w:rPr>
          <w:rFonts w:ascii="Cambria" w:cs="Cambria" w:eastAsia="Cambria" w:hAnsi="Cambria"/>
          <w:b/>
          <w:bCs/>
          <w:sz w:val="22"/>
          <w:szCs w:val="22"/>
        </w:rPr>
        <w:t xml:space="preserve">[R3] </w:t>
      </w:r>
      <w:r>
        <w:rPr>
          <w:rFonts w:ascii="Cambria" w:cs="Cambria" w:eastAsia="Cambria" w:hAnsi="Cambria"/>
          <w:sz w:val="22"/>
          <w:szCs w:val="22"/>
        </w:rPr>
        <w:t xml:space="preserve">Hayden et al. (2016). JHEP 11, 009.</w:t>
      </w:r>
    </w:p>
    <w:p>
      <w:pPr>
        <w:spacing w:after="100" w:line="264"/>
        <w:jc w:val="both"/>
      </w:pPr>
      <w:r>
        <w:rPr>
          <w:rFonts w:ascii="Cambria" w:cs="Cambria" w:eastAsia="Cambria" w:hAnsi="Cambria"/>
          <w:b/>
          <w:bCs/>
          <w:sz w:val="22"/>
          <w:szCs w:val="22"/>
        </w:rPr>
        <w:t xml:space="preserve">[R4] </w:t>
      </w:r>
      <w:r>
        <w:rPr>
          <w:rFonts w:ascii="Cambria" w:cs="Cambria" w:eastAsia="Cambria" w:hAnsi="Cambria"/>
          <w:sz w:val="22"/>
          <w:szCs w:val="22"/>
        </w:rPr>
        <w:t xml:space="preserve">Almheiri, Dong &amp; Harlow (2015). JHEP 04, 163.</w:t>
      </w:r>
    </w:p>
    <w:p>
      <w:pPr>
        <w:spacing w:after="100" w:line="264"/>
        <w:jc w:val="both"/>
      </w:pPr>
      <w:r>
        <w:rPr>
          <w:rFonts w:ascii="Cambria" w:cs="Cambria" w:eastAsia="Cambria" w:hAnsi="Cambria"/>
          <w:b/>
          <w:bCs/>
          <w:sz w:val="22"/>
          <w:szCs w:val="22"/>
        </w:rPr>
        <w:t xml:space="preserve">[R5] </w:t>
      </w:r>
      <w:r>
        <w:rPr>
          <w:rFonts w:ascii="Cambria" w:cs="Cambria" w:eastAsia="Cambria" w:hAnsi="Cambria"/>
          <w:sz w:val="22"/>
          <w:szCs w:val="22"/>
        </w:rPr>
        <w:t xml:space="preserve">Iemini et al. (2018). Phys. Rev. Lett. 121, 035301.</w:t>
      </w:r>
    </w:p>
    <w:p>
      <w:pPr>
        <w:spacing w:after="100" w:line="264"/>
        <w:jc w:val="both"/>
      </w:pPr>
      <w:r>
        <w:rPr>
          <w:rFonts w:ascii="Cambria" w:cs="Cambria" w:eastAsia="Cambria" w:hAnsi="Cambria"/>
          <w:b/>
          <w:bCs/>
          <w:sz w:val="22"/>
          <w:szCs w:val="22"/>
        </w:rPr>
        <w:t xml:space="preserve">[R6] </w:t>
      </w:r>
      <w:r>
        <w:rPr>
          <w:rFonts w:ascii="Cambria" w:cs="Cambria" w:eastAsia="Cambria" w:hAnsi="Cambria"/>
          <w:sz w:val="22"/>
          <w:szCs w:val="22"/>
        </w:rPr>
        <w:t xml:space="preserve">Famaey &amp; McGaugh (2012). Living Rev. Relativ. 15,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2026-03-26T07:03:09.390Z</dcterms:created>
  <dcterms:modified xsi:type="dcterms:W3CDTF">2026-03-26T07:03:09.391Z</dcterms:modified>
</cp:coreProperties>
</file>

<file path=docProps/custom.xml><?xml version="1.0" encoding="utf-8"?>
<Properties xmlns="http://schemas.openxmlformats.org/officeDocument/2006/custom-properties" xmlns:vt="http://schemas.openxmlformats.org/officeDocument/2006/docPropsVTypes"/>
</file>