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mbria" w:cs="Cambria" w:eastAsia="Cambria" w:hAnsi="Cambria"/>
          <w:b/>
          <w:bCs/>
          <w:sz w:val="28"/>
          <w:szCs w:val="28"/>
        </w:rPr>
        <w:t xml:space="preserve">Синтез CDT–CCDR–TN:</w:t>
      </w:r>
    </w:p>
    <w:p>
      <w:pPr>
        <w:spacing w:after="60"/>
        <w:jc w:val="center"/>
      </w:pPr>
      <w:r>
        <w:rPr>
          <w:rFonts w:ascii="Cambria" w:cs="Cambria" w:eastAsia="Cambria" w:hAnsi="Cambria"/>
          <w:b/>
          <w:bCs/>
          <w:sz w:val="28"/>
          <w:szCs w:val="28"/>
        </w:rPr>
        <w:t xml:space="preserve">Емерджентна голографія з симпліціальної заплутаності</w:t>
      </w:r>
    </w:p>
    <w:p>
      <w:pPr>
        <w:spacing w:after="60"/>
        <w:jc w:val="center"/>
      </w:pPr>
      <w:r>
        <w:rPr>
          <w:rFonts w:ascii="Cambria" w:cs="Cambria" w:eastAsia="Cambria" w:hAnsi="Cambria"/>
          <w:i/>
          <w:iCs/>
          <w:sz w:val="22"/>
          <w:szCs w:val="22"/>
        </w:rPr>
        <w:t xml:space="preserve">Тензорні мережі як ефективний опис заплутаності CDT, з коефіцієнтом 1/4 як фіксованою точкою РГ</w:t>
      </w:r>
    </w:p>
    <w:p>
      <w:pPr>
        <w:spacing w:after="60"/>
        <w:jc w:val="center"/>
      </w:pPr>
      <w:r>
        <w:rPr>
          <w:rFonts w:ascii="Cambria" w:cs="Cambria" w:eastAsia="Cambria" w:hAnsi="Cambria"/>
          <w:i/>
          <w:iCs/>
          <w:sz w:val="22"/>
          <w:szCs w:val="22"/>
        </w:rPr>
        <w:t xml:space="preserve">[Імена авторів приховані] · Березень 2026</w:t>
      </w:r>
    </w:p>
    <w:p>
      <w:pPr>
        <w:spacing w:after="200"/>
      </w:pPr>
    </w:p>
    <w:p>
      <w:pPr>
        <w:pStyle w:val="Heading1"/>
        <w:spacing w:before="320" w:after="160"/>
      </w:pPr>
      <w:r>
        <w:rPr>
          <w:rFonts w:ascii="Cambria" w:cs="Cambria" w:eastAsia="Cambria" w:hAnsi="Cambria"/>
          <w:b/>
          <w:bCs/>
          <w:sz w:val="26"/>
          <w:szCs w:val="26"/>
        </w:rPr>
        <w:t xml:space="preserve">Анотація</w:t>
      </w:r>
    </w:p>
    <w:p>
      <w:pPr>
        <w:spacing w:after="100" w:line="264"/>
        <w:jc w:val="both"/>
      </w:pPr>
      <w:r>
        <w:rPr>
          <w:rFonts w:ascii="Cambria" w:cs="Cambria" w:eastAsia="Cambria" w:hAnsi="Cambria"/>
          <w:sz w:val="22"/>
          <w:szCs w:val="22"/>
        </w:rPr>
        <w:t xml:space="preserve">Тензорні мережі (TN) </w:t>
      </w:r>
      <w:r>
        <w:rPr>
          <w:rFonts w:ascii="Cambria" w:cs="Cambria" w:eastAsia="Cambria" w:hAnsi="Cambria"/>
          <w:i/>
          <w:iCs/>
          <w:sz w:val="22"/>
          <w:szCs w:val="22"/>
        </w:rPr>
        <w:t xml:space="preserve">виникають з</w:t>
      </w:r>
      <w:r>
        <w:rPr>
          <w:rFonts w:ascii="Cambria" w:cs="Cambria" w:eastAsia="Cambria" w:hAnsi="Cambria"/>
          <w:sz w:val="22"/>
          <w:szCs w:val="22"/>
        </w:rPr>
        <w:t xml:space="preserve"> CDT у напівкласичному режимі. CDT індукує ансамбль геометрій з вагою P(T) ∝ exp(−S_Regge). У границі великої складності ансамбль самоусереднюється і допускає ефективний TN опис. Формула RT виникає з мінімальних розрізів. Коефіцієнт 1/4 — ІЧ фіксована точка ефективної вимірності зв'язку: D_eff(μ) → e^{1/4} під огрубленням. Це обчислюване передбачення, а не припущення. Вимірне зниження = перехід заплутаності при χ → 1. Дев'ять тестованих передбачень.</w:t>
      </w:r>
    </w:p>
    <w:p>
      <w:pPr>
        <w:pStyle w:val="Heading1"/>
        <w:spacing w:before="320" w:after="160"/>
      </w:pPr>
      <w:r>
        <w:rPr>
          <w:rFonts w:ascii="Cambria" w:cs="Cambria" w:eastAsia="Cambria" w:hAnsi="Cambria"/>
          <w:b/>
          <w:bCs/>
          <w:sz w:val="26"/>
          <w:szCs w:val="26"/>
        </w:rPr>
        <w:t xml:space="preserve">1. Три рівні, одна рамка</w:t>
      </w:r>
    </w:p>
    <w:p>
      <w:pPr>
        <w:spacing w:after="100" w:line="264"/>
        <w:jc w:val="both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CCDR (принцип): </w:t>
      </w:r>
      <w:r>
        <w:rPr>
          <w:rFonts w:ascii="Cambria" w:cs="Cambria" w:eastAsia="Cambria" w:hAnsi="Cambria"/>
          <w:sz w:val="22"/>
          <w:szCs w:val="22"/>
        </w:rPr>
        <w:t xml:space="preserve">χ = S_bulk/(A/4G) ≤ 1. Не визначає мікроскопіку.</w:t>
      </w:r>
    </w:p>
    <w:p>
      <w:pPr>
        <w:spacing w:after="100" w:line="264"/>
        <w:jc w:val="both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CDT (динаміка): </w:t>
      </w:r>
      <w:r>
        <w:rPr>
          <w:rFonts w:ascii="Cambria" w:cs="Cambria" w:eastAsia="Cambria" w:hAnsi="Cambria"/>
          <w:sz w:val="22"/>
          <w:szCs w:val="22"/>
        </w:rPr>
        <w:t xml:space="preserve">Z = Σ_T exp(−S_Regge). Мікростани, фази, гравітація.</w:t>
      </w:r>
    </w:p>
    <w:p>
      <w:pPr>
        <w:spacing w:after="100" w:line="264"/>
        <w:jc w:val="both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TN (емерджентний): </w:t>
      </w:r>
      <w:r>
        <w:rPr>
          <w:rFonts w:ascii="Cambria" w:cs="Cambria" w:eastAsia="Cambria" w:hAnsi="Cambria"/>
          <w:sz w:val="22"/>
          <w:szCs w:val="22"/>
        </w:rPr>
        <w:t xml:space="preserve">виникає з CDT. Визначає ентропію заплутаності. Не еквівалентна CDT.</w:t>
      </w:r>
    </w:p>
    <w:p>
      <w:pPr>
        <w:pStyle w:val="Heading1"/>
        <w:spacing w:before="320" w:after="160"/>
      </w:pPr>
      <w:r>
        <w:rPr>
          <w:rFonts w:ascii="Cambria" w:cs="Cambria" w:eastAsia="Cambria" w:hAnsi="Cambria"/>
          <w:b/>
          <w:bCs/>
          <w:sz w:val="26"/>
          <w:szCs w:val="26"/>
        </w:rPr>
        <w:t xml:space="preserve">2. CDT індукує ансамбль TN</w:t>
      </w:r>
    </w:p>
    <w:p>
      <w:pPr>
        <w:pStyle w:val="Heading2"/>
        <w:spacing w:before="240" w:after="120"/>
      </w:pPr>
      <w:r>
        <w:rPr>
          <w:rFonts w:ascii="Cambria" w:cs="Cambria" w:eastAsia="Cambria" w:hAnsi="Cambria"/>
          <w:b/>
          <w:bCs/>
          <w:i/>
          <w:iCs/>
          <w:sz w:val="23"/>
          <w:szCs w:val="23"/>
        </w:rPr>
        <w:t xml:space="preserve">2.1 Зважений ансамбль</w:t>
      </w:r>
    </w:p>
    <w:p>
      <w:pPr>
        <w:spacing w:before="140" w:after="140"/>
        <w:ind w:left="480"/>
      </w:pP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P(T) ∝ exp(−S_Regge[T])</w:t>
      </w:r>
      <w:r>
        <w:rPr>
          <w:rFonts w:ascii="Cambria" w:cs="Cambria" w:eastAsia="Cambria" w:hAnsi="Cambria"/>
          <w:sz w:val="22"/>
          <w:szCs w:val="22"/>
        </w:rPr>
        <w:t xml:space="preserve">    (1)</w:t>
      </w:r>
    </w:p>
    <w:p>
      <w:pPr>
        <w:spacing w:after="100" w:line="264"/>
        <w:jc w:val="both"/>
      </w:pPr>
      <w:r>
        <w:rPr>
          <w:rFonts w:ascii="Cambria" w:cs="Cambria" w:eastAsia="Cambria" w:hAnsi="Cambria"/>
          <w:sz w:val="22"/>
          <w:szCs w:val="22"/>
        </w:rPr>
        <w:t xml:space="preserve">Не випадкові тензори — зважений ансамбль. Самоусереднення при N₄ → ∞ замінює умову випадковості.</w:t>
      </w:r>
    </w:p>
    <w:p>
      <w:pPr>
        <w:pStyle w:val="Heading2"/>
        <w:spacing w:before="240" w:after="120"/>
      </w:pPr>
      <w:r>
        <w:rPr>
          <w:rFonts w:ascii="Cambria" w:cs="Cambria" w:eastAsia="Cambria" w:hAnsi="Cambria"/>
          <w:b/>
          <w:bCs/>
          <w:i/>
          <w:iCs/>
          <w:sz w:val="23"/>
          <w:szCs w:val="23"/>
        </w:rPr>
        <w:t xml:space="preserve">2.2 Ефективна вимірність зв'язку</w:t>
      </w:r>
    </w:p>
    <w:p>
      <w:pPr>
        <w:spacing w:before="140" w:after="140"/>
        <w:ind w:left="480"/>
      </w:pP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D_eff(μ) = exp(⟨S_Regge(face)⟩_μ)</w:t>
      </w:r>
      <w:r>
        <w:rPr>
          <w:rFonts w:ascii="Cambria" w:cs="Cambria" w:eastAsia="Cambria" w:hAnsi="Cambria"/>
          <w:sz w:val="22"/>
          <w:szCs w:val="22"/>
        </w:rPr>
        <w:t xml:space="preserve">    (2)</w:t>
      </w:r>
    </w:p>
    <w:p>
      <w:pPr>
        <w:spacing w:after="100" w:line="264"/>
        <w:jc w:val="both"/>
      </w:pPr>
      <w:r>
        <w:rPr>
          <w:rFonts w:ascii="Cambria" w:cs="Cambria" w:eastAsia="Cambria" w:hAnsi="Cambria"/>
          <w:sz w:val="22"/>
          <w:szCs w:val="22"/>
        </w:rPr>
        <w:t xml:space="preserve">Масштабно-залежна, тече під РГ.</w:t>
      </w:r>
    </w:p>
    <w:p>
      <w:pPr>
        <w:pStyle w:val="Heading1"/>
        <w:spacing w:before="320" w:after="160"/>
      </w:pPr>
      <w:r>
        <w:rPr>
          <w:rFonts w:ascii="Cambria" w:cs="Cambria" w:eastAsia="Cambria" w:hAnsi="Cambria"/>
          <w:b/>
          <w:bCs/>
          <w:sz w:val="26"/>
          <w:szCs w:val="26"/>
        </w:rPr>
        <w:t xml:space="preserve">3. Коефіцієнт 1/4 як фіксована точка</w:t>
      </w:r>
    </w:p>
    <w:p>
      <w:pPr>
        <w:spacing w:before="140" w:after="140"/>
        <w:ind w:left="480"/>
      </w:pP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D_eff(μ) → D* = e^{1/4} при μ → ІЧ</w:t>
      </w:r>
      <w:r>
        <w:rPr>
          <w:rFonts w:ascii="Cambria" w:cs="Cambria" w:eastAsia="Cambria" w:hAnsi="Cambria"/>
          <w:sz w:val="22"/>
          <w:szCs w:val="22"/>
        </w:rPr>
        <w:t xml:space="preserve">    (3–4)</w:t>
      </w:r>
    </w:p>
    <w:p>
      <w:pPr>
        <w:spacing w:after="100" w:line="264"/>
        <w:jc w:val="both"/>
      </w:pPr>
      <w:r>
        <w:rPr>
          <w:rFonts w:ascii="Cambria" w:cs="Cambria" w:eastAsia="Cambria" w:hAnsi="Cambria"/>
          <w:sz w:val="22"/>
          <w:szCs w:val="22"/>
        </w:rPr>
        <w:t xml:space="preserve">Динамічне передбачення: ⟨S_Regge(face)⟩ → 1/4 у ІЧ границі CDT C-фази. Вимірюване. Якщо інше значення — TN ідентифікація модифікується.</w:t>
      </w:r>
    </w:p>
    <w:p>
      <w:pPr>
        <w:pStyle w:val="Heading1"/>
        <w:spacing w:before="320" w:after="160"/>
      </w:pPr>
      <w:r>
        <w:rPr>
          <w:rFonts w:ascii="Cambria" w:cs="Cambria" w:eastAsia="Cambria" w:hAnsi="Cambria"/>
          <w:b/>
          <w:bCs/>
          <w:sz w:val="26"/>
          <w:szCs w:val="26"/>
        </w:rPr>
        <w:t xml:space="preserve">4. Формула RT з самоусереднення</w:t>
      </w:r>
    </w:p>
    <w:p>
      <w:pPr>
        <w:spacing w:before="140" w:after="140"/>
        <w:ind w:left="480"/>
      </w:pP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S(A) = ⟨min_γ |γ|_faces⟩ · ln D_eff → Area(γ)/(4G)</w:t>
      </w:r>
      <w:r>
        <w:rPr>
          <w:rFonts w:ascii="Cambria" w:cs="Cambria" w:eastAsia="Cambria" w:hAnsi="Cambria"/>
          <w:sz w:val="22"/>
          <w:szCs w:val="22"/>
        </w:rPr>
        <w:t xml:space="preserve">    (5–6)</w:t>
      </w:r>
    </w:p>
    <w:p>
      <w:pPr>
        <w:pStyle w:val="Heading1"/>
        <w:spacing w:before="320" w:after="160"/>
      </w:pPr>
      <w:r>
        <w:rPr>
          <w:rFonts w:ascii="Cambria" w:cs="Cambria" w:eastAsia="Cambria" w:hAnsi="Cambria"/>
          <w:b/>
          <w:bCs/>
          <w:sz w:val="26"/>
          <w:szCs w:val="26"/>
        </w:rPr>
        <w:t xml:space="preserve">5. Вимірне зниження = перехід заплутаності</w:t>
      </w:r>
    </w:p>
    <w:p>
      <w:pPr>
        <w:spacing w:after="100" w:line="264"/>
        <w:jc w:val="both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Фаза A: </w:t>
      </w:r>
      <w:r>
        <w:rPr>
          <w:rFonts w:ascii="Cambria" w:cs="Cambria" w:eastAsia="Cambria" w:hAnsi="Cambria"/>
          <w:sz w:val="22"/>
          <w:szCs w:val="22"/>
        </w:rPr>
        <w:t xml:space="preserve">χ &gt;&gt; 1, об'ємний закон. Над-заплутаний.</w:t>
      </w:r>
    </w:p>
    <w:p>
      <w:pPr>
        <w:spacing w:after="100" w:line="264"/>
        <w:jc w:val="both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A → C = Великий вибух: </w:t>
      </w:r>
      <w:r>
        <w:rPr>
          <w:rFonts w:ascii="Cambria" w:cs="Cambria" w:eastAsia="Cambria" w:hAnsi="Cambria"/>
          <w:sz w:val="22"/>
          <w:szCs w:val="22"/>
        </w:rPr>
        <w:t xml:space="preserve">об'ємний → площинний закон.</w:t>
      </w:r>
    </w:p>
    <w:p>
      <w:pPr>
        <w:spacing w:after="100" w:line="264"/>
        <w:jc w:val="both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Фаза C: </w:t>
      </w:r>
      <w:r>
        <w:rPr>
          <w:rFonts w:ascii="Cambria" w:cs="Cambria" w:eastAsia="Cambria" w:hAnsi="Cambria"/>
          <w:sz w:val="22"/>
          <w:szCs w:val="22"/>
        </w:rPr>
        <w:t xml:space="preserve">χ ~ 1, площинний закон. Кристал.</w:t>
      </w:r>
    </w:p>
    <w:p>
      <w:pPr>
        <w:spacing w:after="100" w:line="264"/>
        <w:jc w:val="both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C → B = чорна діра: </w:t>
      </w:r>
      <w:r>
        <w:rPr>
          <w:rFonts w:ascii="Cambria" w:cs="Cambria" w:eastAsia="Cambria" w:hAnsi="Cambria"/>
          <w:sz w:val="22"/>
          <w:szCs w:val="22"/>
        </w:rPr>
        <w:t xml:space="preserve">площинний → логарифмічний.</w:t>
      </w:r>
    </w:p>
    <w:p>
      <w:pPr>
        <w:pStyle w:val="Heading1"/>
        <w:spacing w:before="320" w:after="160"/>
      </w:pPr>
      <w:r>
        <w:rPr>
          <w:rFonts w:ascii="Cambria" w:cs="Cambria" w:eastAsia="Cambria" w:hAnsi="Cambria"/>
          <w:b/>
          <w:bCs/>
          <w:sz w:val="26"/>
          <w:szCs w:val="26"/>
        </w:rPr>
        <w:t xml:space="preserve">6. Карта проєкції = згортання TN</w:t>
      </w:r>
    </w:p>
    <w:p>
      <w:pPr>
        <w:spacing w:before="140" w:after="140"/>
        <w:ind w:left="480"/>
      </w:pP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π: |bulk⟩ → |ψ⟩ = Contract(TN_eff, |bulk⟩)</w:t>
      </w:r>
      <w:r>
        <w:rPr>
          <w:rFonts w:ascii="Cambria" w:cs="Cambria" w:eastAsia="Cambria" w:hAnsi="Cambria"/>
          <w:sz w:val="22"/>
          <w:szCs w:val="22"/>
        </w:rPr>
        <w:t xml:space="preserve">    (8)</w:t>
      </w:r>
    </w:p>
    <w:p>
      <w:pPr>
        <w:spacing w:after="100" w:line="264"/>
        <w:jc w:val="both"/>
      </w:pPr>
      <w:r>
        <w:rPr>
          <w:rFonts w:ascii="Cambria" w:cs="Cambria" w:eastAsia="Cambria" w:hAnsi="Cambria"/>
          <w:sz w:val="22"/>
          <w:szCs w:val="22"/>
        </w:rPr>
        <w:t xml:space="preserve">Зберігає інформацію, знижує вимірність, виправляє квантові помилки.</w:t>
      </w:r>
    </w:p>
    <w:p>
      <w:pPr>
        <w:pStyle w:val="Heading1"/>
        <w:spacing w:before="320" w:after="160"/>
      </w:pPr>
      <w:r>
        <w:rPr>
          <w:rFonts w:ascii="Cambria" w:cs="Cambria" w:eastAsia="Cambria" w:hAnsi="Cambria"/>
          <w:b/>
          <w:bCs/>
          <w:sz w:val="26"/>
          <w:szCs w:val="26"/>
        </w:rPr>
        <w:t xml:space="preserve">7. Інформаційний парадокс</w:t>
      </w:r>
    </w:p>
    <w:p>
      <w:pPr>
        <w:spacing w:after="100" w:line="264"/>
        <w:jc w:val="both"/>
      </w:pPr>
      <w:r>
        <w:rPr>
          <w:rFonts w:ascii="Cambria" w:cs="Cambria" w:eastAsia="Cambria" w:hAnsi="Cambria"/>
          <w:sz w:val="22"/>
          <w:szCs w:val="22"/>
        </w:rPr>
        <w:t xml:space="preserve">Кодування через квантове виправлення помилок. Унітарність збережена.</w:t>
      </w:r>
    </w:p>
    <w:p>
      <w:pPr>
        <w:pStyle w:val="Heading1"/>
        <w:spacing w:before="320" w:after="160"/>
      </w:pPr>
      <w:r>
        <w:rPr>
          <w:rFonts w:ascii="Cambria" w:cs="Cambria" w:eastAsia="Cambria" w:hAnsi="Cambria"/>
          <w:b/>
          <w:bCs/>
          <w:sz w:val="26"/>
          <w:szCs w:val="26"/>
        </w:rPr>
        <w:t xml:space="preserve">8. Часовий кристал</w:t>
      </w:r>
    </w:p>
    <w:p>
      <w:pPr>
        <w:spacing w:after="100" w:line="264"/>
        <w:jc w:val="both"/>
      </w:pPr>
      <w:r>
        <w:rPr>
          <w:rFonts w:ascii="Cambria" w:cs="Cambria" w:eastAsia="Cambria" w:hAnsi="Cambria"/>
          <w:sz w:val="22"/>
          <w:szCs w:val="22"/>
        </w:rPr>
        <w:t xml:space="preserve">ω = H∞ з спектру заплутаності. Емерджентний аналог.</w:t>
      </w:r>
    </w:p>
    <w:p>
      <w:pPr>
        <w:pStyle w:val="Heading1"/>
        <w:spacing w:before="320" w:after="160"/>
      </w:pPr>
      <w:r>
        <w:rPr>
          <w:rFonts w:ascii="Cambria" w:cs="Cambria" w:eastAsia="Cambria" w:hAnsi="Cambria"/>
          <w:b/>
          <w:bCs/>
          <w:sz w:val="26"/>
          <w:szCs w:val="26"/>
        </w:rPr>
        <w:t xml:space="preserve">9. MOND</w:t>
      </w:r>
    </w:p>
    <w:p>
      <w:pPr>
        <w:spacing w:after="100" w:line="264"/>
        <w:jc w:val="both"/>
      </w:pPr>
      <w:r>
        <w:rPr>
          <w:rFonts w:ascii="Cambria" w:cs="Cambria" w:eastAsia="Cambria" w:hAnsi="Cambria"/>
          <w:sz w:val="22"/>
          <w:szCs w:val="22"/>
        </w:rPr>
        <w:t xml:space="preserve">Дефект зв'язності TN. ΔS/S ~ ν ~ 10⁻³.</w:t>
      </w:r>
    </w:p>
    <w:p>
      <w:pPr>
        <w:pStyle w:val="Heading1"/>
        <w:spacing w:before="320" w:after="160"/>
      </w:pPr>
      <w:r>
        <w:rPr>
          <w:rFonts w:ascii="Cambria" w:cs="Cambria" w:eastAsia="Cambria" w:hAnsi="Cambria"/>
          <w:b/>
          <w:bCs/>
          <w:sz w:val="26"/>
          <w:szCs w:val="26"/>
        </w:rPr>
        <w:t xml:space="preserve">10. Передбачення</w:t>
      </w:r>
    </w:p>
    <w:p>
      <w:pPr>
        <w:spacing w:after="100" w:line="264"/>
        <w:jc w:val="both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TN1: </w:t>
      </w:r>
      <w:r>
        <w:rPr>
          <w:rFonts w:ascii="Cambria" w:cs="Cambria" w:eastAsia="Cambria" w:hAnsi="Cambria"/>
          <w:sz w:val="22"/>
          <w:szCs w:val="22"/>
        </w:rPr>
        <w:t xml:space="preserve">площинний закон у 3D CDT, c → 1/4.</w:t>
      </w:r>
    </w:p>
    <w:p>
      <w:pPr>
        <w:spacing w:after="100" w:line="264"/>
        <w:jc w:val="both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TN2: </w:t>
      </w:r>
      <w:r>
        <w:rPr>
          <w:rFonts w:ascii="Cambria" w:cs="Cambria" w:eastAsia="Cambria" w:hAnsi="Cambria"/>
          <w:sz w:val="22"/>
          <w:szCs w:val="22"/>
        </w:rPr>
        <w:t xml:space="preserve">⟨S_Regge(face)⟩ → 1/4 як РГ фіксована точка.</w:t>
      </w:r>
    </w:p>
    <w:p>
      <w:pPr>
        <w:spacing w:after="100" w:line="264"/>
        <w:jc w:val="both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TN3: </w:t>
      </w:r>
      <w:r>
        <w:rPr>
          <w:rFonts w:ascii="Cambria" w:cs="Cambria" w:eastAsia="Cambria" w:hAnsi="Cambria"/>
          <w:sz w:val="22"/>
          <w:szCs w:val="22"/>
        </w:rPr>
        <w:t xml:space="preserve">перехід заплутаності при A–C.</w:t>
      </w:r>
    </w:p>
    <w:p>
      <w:pPr>
        <w:spacing w:after="100" w:line="264"/>
        <w:jc w:val="both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TN4: </w:t>
      </w:r>
      <w:r>
        <w:rPr>
          <w:rFonts w:ascii="Cambria" w:cs="Cambria" w:eastAsia="Cambria" w:hAnsi="Cambria"/>
          <w:sz w:val="22"/>
          <w:szCs w:val="22"/>
        </w:rPr>
        <w:t xml:space="preserve">щілина спектру Δλ ~ H∞.</w:t>
      </w:r>
    </w:p>
    <w:p>
      <w:pPr>
        <w:spacing w:after="100" w:line="264"/>
        <w:jc w:val="both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TN5: </w:t>
      </w:r>
      <w:r>
        <w:rPr>
          <w:rFonts w:ascii="Cambria" w:cs="Cambria" w:eastAsia="Cambria" w:hAnsi="Cambria"/>
          <w:sz w:val="22"/>
          <w:szCs w:val="22"/>
        </w:rPr>
        <w:t xml:space="preserve">дефіцит заплутаності на межі зерна ~ 10⁻³.</w:t>
      </w:r>
    </w:p>
    <w:p>
      <w:pPr>
        <w:spacing w:after="100" w:line="264"/>
        <w:jc w:val="both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T1: </w:t>
      </w:r>
      <w:r>
        <w:rPr>
          <w:rFonts w:ascii="Cambria" w:cs="Cambria" w:eastAsia="Cambria" w:hAnsi="Cambria"/>
          <w:sz w:val="22"/>
          <w:szCs w:val="22"/>
        </w:rPr>
        <w:t xml:space="preserve">осциляції d_s ~ ν ~ 10⁻³ (5σ при ~2353 конфігураціях).</w:t>
      </w:r>
    </w:p>
    <w:p>
      <w:pPr>
        <w:spacing w:after="100" w:line="264"/>
        <w:jc w:val="both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T3: </w:t>
      </w:r>
      <w:r>
        <w:rPr>
          <w:rFonts w:ascii="Cambria" w:cs="Cambria" w:eastAsia="Cambria" w:hAnsi="Cambria"/>
          <w:sz w:val="22"/>
          <w:szCs w:val="22"/>
        </w:rPr>
        <w:t xml:space="preserve">δd_Pl = ν (CDT vs DESI).</w:t>
      </w:r>
    </w:p>
    <w:p>
      <w:pPr>
        <w:spacing w:after="100" w:line="264"/>
        <w:jc w:val="both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TN-NEW-1: </w:t>
      </w:r>
      <w:r>
        <w:rPr>
          <w:rFonts w:ascii="Cambria" w:cs="Cambria" w:eastAsia="Cambria" w:hAnsi="Cambria"/>
          <w:sz w:val="22"/>
          <w:szCs w:val="22"/>
        </w:rPr>
        <w:t xml:space="preserve">D_eff монотонно спадає від УФ до ІЧ.</w:t>
      </w:r>
    </w:p>
    <w:p>
      <w:pPr>
        <w:spacing w:after="100" w:line="264"/>
        <w:jc w:val="both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TN-NEW-2: </w:t>
      </w:r>
      <w:r>
        <w:rPr>
          <w:rFonts w:ascii="Cambria" w:cs="Cambria" w:eastAsia="Cambria" w:hAnsi="Cambria"/>
          <w:sz w:val="22"/>
          <w:szCs w:val="22"/>
        </w:rPr>
        <w:t xml:space="preserve">S ~ A^α з α = 1.00 ± 0.02.</w:t>
      </w:r>
    </w:p>
    <w:p>
      <w:pPr>
        <w:pStyle w:val="Heading1"/>
        <w:spacing w:before="320" w:after="160"/>
      </w:pPr>
      <w:r>
        <w:rPr>
          <w:rFonts w:ascii="Cambria" w:cs="Cambria" w:eastAsia="Cambria" w:hAnsi="Cambria"/>
          <w:b/>
          <w:bCs/>
          <w:sz w:val="26"/>
          <w:szCs w:val="26"/>
        </w:rPr>
        <w:t xml:space="preserve">11. Фальсифіковність</w:t>
      </w:r>
    </w:p>
    <w:p>
      <w:pPr>
        <w:spacing w:after="100" w:line="264"/>
        <w:jc w:val="both"/>
      </w:pPr>
      <w:r>
        <w:rPr>
          <w:rFonts w:ascii="Cambria" w:cs="Cambria" w:eastAsia="Cambria" w:hAnsi="Cambria"/>
          <w:sz w:val="22"/>
          <w:szCs w:val="22"/>
        </w:rPr>
        <w:t xml:space="preserve">TN1, TN2 тестуються зараз. Якщо провалюються — TN рівень фальсифікований, CDT та CCDR залишаються.</w:t>
      </w:r>
    </w:p>
    <w:p>
      <w:pPr>
        <w:pStyle w:val="Heading1"/>
        <w:spacing w:before="320" w:after="160"/>
      </w:pPr>
      <w:r>
        <w:rPr>
          <w:rFonts w:ascii="Cambria" w:cs="Cambria" w:eastAsia="Cambria" w:hAnsi="Cambria"/>
          <w:b/>
          <w:bCs/>
          <w:sz w:val="26"/>
          <w:szCs w:val="26"/>
        </w:rPr>
        <w:t xml:space="preserve">12. Висновок</w:t>
      </w:r>
    </w:p>
    <w:p>
      <w:pPr>
        <w:spacing w:after="100" w:line="264"/>
        <w:jc w:val="both"/>
      </w:pPr>
      <w:r>
        <w:rPr>
          <w:rFonts w:ascii="Cambria" w:cs="Cambria" w:eastAsia="Cambria" w:hAnsi="Cambria"/>
          <w:sz w:val="22"/>
          <w:szCs w:val="22"/>
        </w:rPr>
        <w:t xml:space="preserve">CDT → огрублення → TN → голографія (1/4 як фіксована точка) → CCDR (χ → 1) → передбачення. Кожна ланка обчислювана, кожне передбачення фальсифіковне.</w:t>
      </w:r>
    </w:p>
    <w:p>
      <w:pPr>
        <w:pStyle w:val="Heading1"/>
        <w:spacing w:before="320" w:after="160"/>
      </w:pPr>
      <w:r>
        <w:rPr>
          <w:rFonts w:ascii="Cambria" w:cs="Cambria" w:eastAsia="Cambria" w:hAnsi="Cambria"/>
          <w:b/>
          <w:bCs/>
          <w:sz w:val="26"/>
          <w:szCs w:val="26"/>
        </w:rPr>
        <w:t xml:space="preserve">Посилання</w:t>
      </w:r>
    </w:p>
    <w:p>
      <w:pPr>
        <w:spacing w:after="100" w:line="264"/>
        <w:jc w:val="both"/>
      </w:pPr>
      <w:r>
        <w:rPr>
          <w:rFonts w:ascii="Cambria" w:cs="Cambria" w:eastAsia="Cambria" w:hAnsi="Cambria"/>
          <w:sz w:val="22"/>
          <w:szCs w:val="22"/>
        </w:rPr>
        <w:t xml:space="preserve">[1] RT (2006). [2] HNQTWY (2016). [3] ADH (2015). [4] CDT (2005). [5] CDT (2012). [6] Solà (2013). [7] DESI (2025). [8] Swingle (2012). [9] Vidal (2007).</w:t>
      </w:r>
    </w:p>
    <w:sectPr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mbria" w:cs="Cambria" w:eastAsia="Cambria" w:hAnsi="Cambri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Cambria" w:cs="Cambria" w:eastAsia="Cambria" w:hAnsi="Cambria"/>
      <w:b/>
      <w:bCs/>
      <w:sz w:val="26"/>
      <w:szCs w:val="26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Cambria" w:cs="Cambria" w:eastAsia="Cambria" w:hAnsi="Cambria"/>
      <w:b/>
      <w:bCs/>
      <w:i/>
      <w:iCs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2026-03-26T07:08:04.001Z</dcterms:created>
  <dcterms:modified xsi:type="dcterms:W3CDTF">2026-03-26T07:08:04.001Z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