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sz w:val="30"/>
          <w:szCs w:val="30"/>
        </w:rPr>
        <w:t xml:space="preserve">The AQN–CDT–TN–CCDR Synthesis:</w:t>
      </w:r>
    </w:p>
    <w:p>
      <w:pPr>
        <w:spacing w:after="60"/>
        <w:jc w:val="center"/>
      </w:pPr>
      <w:r>
        <w:rPr>
          <w:rFonts w:ascii="Cambria" w:cs="Cambria" w:eastAsia="Cambria" w:hAnsi="Cambria"/>
          <w:b/>
          <w:bCs/>
          <w:sz w:val="30"/>
          <w:szCs w:val="30"/>
        </w:rPr>
        <w:t xml:space="preserve">Four Frameworks, One Cosmological Crystal</w:t>
      </w:r>
    </w:p>
    <w:p>
      <w:pPr>
        <w:spacing w:after="40"/>
      </w:pPr>
    </w:p>
    <w:p>
      <w:pPr>
        <w:spacing w:after="60"/>
        <w:jc w:val="center"/>
      </w:pPr>
      <w:r>
        <w:rPr>
          <w:rFonts w:ascii="Cambria" w:cs="Cambria" w:eastAsia="Cambria" w:hAnsi="Cambria"/>
          <w:i/>
          <w:iCs/>
          <w:sz w:val="22"/>
          <w:szCs w:val="22"/>
        </w:rPr>
        <w:t xml:space="preserve">Integrating Axion Quark Nuggets (Zhitnitsky 2003), Causal Dynamical Triangulations</w:t>
      </w:r>
    </w:p>
    <w:p>
      <w:pPr>
        <w:spacing w:after="60"/>
        <w:jc w:val="center"/>
      </w:pPr>
      <w:r>
        <w:rPr>
          <w:rFonts w:ascii="Cambria" w:cs="Cambria" w:eastAsia="Cambria" w:hAnsi="Cambria"/>
          <w:i/>
          <w:iCs/>
          <w:sz w:val="22"/>
          <w:szCs w:val="22"/>
        </w:rPr>
        <w:t xml:space="preserve">(Ambjørn–Jurkiewicz–Loll 2004), Tensor Network Holography (Ryu–Takayanagi 2006,</w:t>
      </w:r>
    </w:p>
    <w:p>
      <w:pPr>
        <w:spacing w:after="60"/>
        <w:jc w:val="center"/>
      </w:pPr>
      <w:r>
        <w:rPr>
          <w:rFonts w:ascii="Cambria" w:cs="Cambria" w:eastAsia="Cambria" w:hAnsi="Cambria"/>
          <w:i/>
          <w:iCs/>
          <w:sz w:val="22"/>
          <w:szCs w:val="22"/>
        </w:rPr>
        <w:t xml:space="preserve">Hayden et al. 2016), and Crystallographic Cosmology from Dimensional Reduction (2026)</w:t>
      </w:r>
    </w:p>
    <w:p>
      <w:pPr>
        <w:spacing w:after="60"/>
      </w:pPr>
    </w:p>
    <w:p>
      <w:pPr>
        <w:spacing w:after="60"/>
        <w:jc w:val="center"/>
      </w:pPr>
      <w:r>
        <w:rPr>
          <w:rFonts w:ascii="Cambria" w:cs="Cambria" w:eastAsia="Cambria" w:hAnsi="Cambria"/>
          <w:i/>
          <w:iCs/>
          <w:sz w:val="22"/>
          <w:szCs w:val="22"/>
        </w:rPr>
        <w:t xml:space="preserve">[Author names withheld] · March 2026</w:t>
      </w:r>
    </w:p>
    <w:p>
      <w:pPr>
        <w:spacing w:after="60"/>
      </w:pPr>
    </w:p>
    <w:p>
      <w:pPr>
        <w:spacing w:after="100" w:line="264"/>
        <w:jc w:val="both"/>
      </w:pPr>
      <w:r>
        <w:rPr>
          <w:rFonts w:ascii="Cambria" w:cs="Cambria" w:eastAsia="Cambria" w:hAnsi="Cambria"/>
          <w:b/>
          <w:bCs/>
          <w:sz w:val="22"/>
          <w:szCs w:val="22"/>
        </w:rPr>
        <w:t xml:space="preserve">Keywords: </w:t>
      </w:r>
      <w:r>
        <w:rPr>
          <w:rFonts w:ascii="Cambria" w:cs="Cambria" w:eastAsia="Cambria" w:hAnsi="Cambria"/>
          <w:i/>
          <w:iCs/>
          <w:sz w:val="22"/>
          <w:szCs w:val="22"/>
        </w:rPr>
        <w:t xml:space="preserve">AQN; CDT; tensor networks; CCDR; holography; dark matter; axion domain walls; QCD phase transition; grain boundaries; optical phonons; colour superconductivity; KSS bound; Kibble-Zurek; dimensional reduction; entanglement; Ryu-Takayanagi; running vacuum model; spacetime crystal</w:t>
      </w:r>
    </w:p>
    <w:p>
      <w:pPr>
        <w:spacing w:after="200"/>
      </w:pPr>
    </w:p>
    <w:p>
      <w:pPr>
        <w:pStyle w:val="Heading1"/>
        <w:spacing w:before="320" w:after="160"/>
      </w:pPr>
      <w:r>
        <w:rPr>
          <w:rFonts w:ascii="Cambria" w:cs="Cambria" w:eastAsia="Cambria" w:hAnsi="Cambria"/>
          <w:b/>
          <w:bCs/>
          <w:sz w:val="26"/>
          <w:szCs w:val="26"/>
        </w:rPr>
        <w:t xml:space="preserve">Abstract</w:t>
      </w:r>
    </w:p>
    <w:p>
      <w:pPr>
        <w:spacing w:after="100" w:line="264"/>
        <w:jc w:val="both"/>
      </w:pPr>
      <w:r>
        <w:rPr>
          <w:rFonts w:ascii="Cambria" w:cs="Cambria" w:eastAsia="Cambria" w:hAnsi="Cambria"/>
          <w:sz w:val="22"/>
          <w:szCs w:val="22"/>
        </w:rPr>
        <w:t xml:space="preserve">We present the unified AQN–CDT–TN–CCDR synthesis, integrating four independently developed frameworks into a single coherent structure. Each framework contributes a distinct, non-overlapping layer: AQN (Zhitnitsky 2003) provides the specific microphysics of dark matter condensation at the QCD scale; CDT (Ambjørn, Jurkiewicz, Loll 2004) provides the microscopic geometric dynamics from which gravity emerges; TN holography (Ryu–Takayanagi 2006, Hayden et al. 2016) provides the emergent entanglement description that renders holography operational; and CCDR (2026) provides the information-theoretic principle (χ = S_bulk/(A/4G) → 1 triggers dimensional reduction) that unifies all scales. The synthesis resolves the apparent mass-scale tension between AQN (M ~ 10 g) and CCDR’s elementary optical phonons (m ~ 100 GeV) as a natural hierarchy: elementary phonons (~99.9% of dark matter) coexist with macroscopic AQN condensates (~0.1%). Eight structural compatibilities, five combined predictions, and the complete equation chain from CDT simplices to AQN annihilation signatures are presented.</w:t>
      </w:r>
    </w:p>
    <w:p>
      <w:pPr>
        <w:pStyle w:val="Heading1"/>
        <w:spacing w:before="320" w:after="160"/>
      </w:pPr>
      <w:r>
        <w:rPr>
          <w:rFonts w:ascii="Cambria" w:cs="Cambria" w:eastAsia="Cambria" w:hAnsi="Cambria"/>
          <w:b/>
          <w:bCs/>
          <w:sz w:val="26"/>
          <w:szCs w:val="26"/>
        </w:rPr>
        <w:t xml:space="preserve">1. Historical Context and Motivation</w:t>
      </w:r>
    </w:p>
    <w:p>
      <w:pPr>
        <w:spacing w:after="100" w:line="264"/>
        <w:jc w:val="both"/>
      </w:pPr>
      <w:r>
        <w:rPr>
          <w:rFonts w:ascii="Cambria" w:cs="Cambria" w:eastAsia="Cambria" w:hAnsi="Cambria"/>
          <w:sz w:val="22"/>
          <w:szCs w:val="22"/>
        </w:rPr>
        <w:t xml:space="preserve">Each of the four frameworks was developed independently to address a specific open problem:</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AQN (Zhitnitsky 2003): </w:t>
      </w:r>
      <w:r>
        <w:rPr>
          <w:rFonts w:ascii="Cambria" w:cs="Cambria" w:eastAsia="Cambria" w:hAnsi="Cambria"/>
          <w:sz w:val="22"/>
          <w:szCs w:val="22"/>
        </w:rPr>
        <w:t xml:space="preserve">Proposed to explain Ω_DM/Ω_B ≈ 5 as a geometric consequence of QCD phase transition dynamics, rather than a coincidence. Axion domain walls trap quark matter into macroscopic nuggets, with CP violation producing a baryon asymmetry through anti-nugget excess.</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CDT (Ambjørn, Jurkiewicz, Loll 2004): </w:t>
      </w:r>
      <w:r>
        <w:rPr>
          <w:rFonts w:ascii="Cambria" w:cs="Cambria" w:eastAsia="Cambria" w:hAnsi="Cambria"/>
          <w:sz w:val="22"/>
          <w:szCs w:val="22"/>
        </w:rPr>
        <w:t xml:space="preserve">Proposed to define quantum gravity non-perturbatively through a sum over causal simplicial geometries. Demonstrated: 4D spacetime emerges dynamically, spectral dimension flows from 4 to 2, phase transitions exist between distinct geometric phases.</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TN holography (Ryu–Takayanagi 2006; Hayden et al. 2016): </w:t>
      </w:r>
      <w:r>
        <w:rPr>
          <w:rFonts w:ascii="Cambria" w:cs="Cambria" w:eastAsia="Cambria" w:hAnsi="Cambria"/>
          <w:sz w:val="22"/>
          <w:szCs w:val="22"/>
        </w:rPr>
        <w:t xml:space="preserve">Established that gravitational entropy is entanglement entropy, with S = Area/4G computed by minimal cuts through tensor networks. Random tensor networks satisfy the RT formula, connecting geometry to information.</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CCDR (2026): </w:t>
      </w:r>
      <w:r>
        <w:rPr>
          <w:rFonts w:ascii="Cambria" w:cs="Cambria" w:eastAsia="Cambria" w:hAnsi="Cambria"/>
          <w:sz w:val="22"/>
          <w:szCs w:val="22"/>
        </w:rPr>
        <w:t xml:space="preserve">Proposed that dimensional reduction occurs when the order parameter χ = S_bulk/(A/4G) saturates, identifying the Big Bang, black holes, dark matter, MOND, and the cosmic web as manifestations of a single crystallographic principle.</w:t>
      </w:r>
    </w:p>
    <w:p>
      <w:pPr>
        <w:spacing w:after="100" w:line="264"/>
        <w:jc w:val="both"/>
      </w:pPr>
      <w:r>
        <w:rPr>
          <w:rFonts w:ascii="Cambria" w:cs="Cambria" w:eastAsia="Cambria" w:hAnsi="Cambria"/>
          <w:sz w:val="22"/>
          <w:szCs w:val="22"/>
        </w:rPr>
        <w:t xml:space="preserve">None of these frameworks claims to be a complete theory. Each addresses a piece of the puzzle. This paper shows that the four pieces fit together.</w:t>
      </w:r>
    </w:p>
    <w:p>
      <w:pPr>
        <w:pStyle w:val="Heading1"/>
        <w:spacing w:before="320" w:after="160"/>
      </w:pPr>
      <w:r>
        <w:rPr>
          <w:rFonts w:ascii="Cambria" w:cs="Cambria" w:eastAsia="Cambria" w:hAnsi="Cambria"/>
          <w:b/>
          <w:bCs/>
          <w:sz w:val="26"/>
          <w:szCs w:val="26"/>
        </w:rPr>
        <w:t xml:space="preserve">2. The Four-Layer Architecture</w:t>
      </w:r>
    </w:p>
    <w:p>
      <w:pPr>
        <w:spacing w:after="100" w:line="264"/>
        <w:jc w:val="both"/>
      </w:pPr>
      <w:r>
        <w:rPr>
          <w:rFonts w:ascii="Cambria" w:cs="Cambria" w:eastAsia="Cambria" w:hAnsi="Cambria"/>
          <w:sz w:val="22"/>
          <w:szCs w:val="22"/>
        </w:rPr>
        <w:t xml:space="preserve">The integrated framework assigns each component a distinct role, ordered from most microscopic (CDT) to most macroscopic (CCDR), with AQN and TN providing the specific microphysics and the information-theoretic bridge, respectively.</w:t>
      </w:r>
    </w:p>
    <w:p>
      <w:pPr>
        <w:pStyle w:val="Heading2"/>
        <w:spacing w:before="240" w:after="120"/>
      </w:pPr>
      <w:r>
        <w:rPr>
          <w:rFonts w:ascii="Cambria" w:cs="Cambria" w:eastAsia="Cambria" w:hAnsi="Cambria"/>
          <w:b/>
          <w:bCs/>
          <w:i/>
          <w:iCs/>
          <w:sz w:val="23"/>
          <w:szCs w:val="23"/>
        </w:rPr>
        <w:t xml:space="preserve">2.1 Layer 1 — CDT: The Microscopic Geometry</w:t>
      </w:r>
    </w:p>
    <w:p>
      <w:pPr>
        <w:spacing w:after="100" w:line="264"/>
        <w:jc w:val="both"/>
      </w:pPr>
      <w:r>
        <w:rPr>
          <w:rFonts w:ascii="Cambria" w:cs="Cambria" w:eastAsia="Cambria" w:hAnsi="Cambria"/>
          <w:sz w:val="22"/>
          <w:szCs w:val="22"/>
        </w:rPr>
        <w:t xml:space="preserve">CDT defines what spacetime is made of: simplices, glued causally, summed in a path integral:</w:t>
      </w:r>
    </w:p>
    <w:p>
      <w:pPr>
        <w:spacing w:before="140" w:after="140"/>
        <w:ind w:left="480"/>
      </w:pPr>
      <w:r>
        <w:rPr>
          <w:rFonts w:ascii="Cambria Math" w:cs="Cambria Math" w:eastAsia="Cambria Math" w:hAnsi="Cambria Math"/>
          <w:i/>
          <w:iCs/>
          <w:sz w:val="22"/>
          <w:szCs w:val="22"/>
        </w:rPr>
        <w:t xml:space="preserve">Z = Σ_T (1/C_T) exp(−S_Regge[T])</w:t>
      </w:r>
      <w:r>
        <w:rPr>
          <w:rFonts w:ascii="Cambria" w:cs="Cambria" w:eastAsia="Cambria" w:hAnsi="Cambria"/>
          <w:sz w:val="22"/>
          <w:szCs w:val="22"/>
        </w:rPr>
        <w:t xml:space="preserve">    (1)</w:t>
      </w:r>
    </w:p>
    <w:p>
      <w:pPr>
        <w:spacing w:after="100" w:line="264"/>
        <w:jc w:val="both"/>
      </w:pPr>
      <w:r>
        <w:rPr>
          <w:rFonts w:ascii="Cambria" w:cs="Cambria" w:eastAsia="Cambria" w:hAnsi="Cambria"/>
          <w:sz w:val="22"/>
          <w:szCs w:val="22"/>
        </w:rPr>
        <w:t xml:space="preserve">CDT provides: microstates (triangulations), phases (A, B, C, C_b), gravity (emergent from simplicial dynamics), the spectral dimension flow (d_s: 4 → 2), and the volume profile (⟨N_3(t)⟩ ∝ cos³(t/t_0)).</w:t>
      </w:r>
    </w:p>
    <w:p>
      <w:pPr>
        <w:spacing w:after="100" w:line="264"/>
        <w:jc w:val="both"/>
      </w:pPr>
      <w:r>
        <w:rPr>
          <w:rFonts w:ascii="Cambria" w:cs="Cambria" w:eastAsia="Cambria" w:hAnsi="Cambria"/>
          <w:b/>
          <w:bCs/>
          <w:sz w:val="22"/>
          <w:szCs w:val="22"/>
        </w:rPr>
        <w:t xml:space="preserve">What CDT does NOT provide: </w:t>
      </w:r>
      <w:r>
        <w:rPr>
          <w:rFonts w:ascii="Cambria" w:cs="Cambria" w:eastAsia="Cambria" w:hAnsi="Cambria"/>
          <w:sz w:val="22"/>
          <w:szCs w:val="22"/>
        </w:rPr>
        <w:t xml:space="preserve">entanglement entropy, holography, dark matter microphysics, or the trigger for dimensional reduction.</w:t>
      </w:r>
    </w:p>
    <w:p>
      <w:pPr>
        <w:pStyle w:val="Heading2"/>
        <w:spacing w:before="240" w:after="120"/>
      </w:pPr>
      <w:r>
        <w:rPr>
          <w:rFonts w:ascii="Cambria" w:cs="Cambria" w:eastAsia="Cambria" w:hAnsi="Cambria"/>
          <w:b/>
          <w:bCs/>
          <w:i/>
          <w:iCs/>
          <w:sz w:val="23"/>
          <w:szCs w:val="23"/>
        </w:rPr>
        <w:t xml:space="preserve">2.2 Layer 2 — TN: The Entanglement Bridge</w:t>
      </w:r>
    </w:p>
    <w:p>
      <w:pPr>
        <w:spacing w:after="100" w:line="264"/>
        <w:jc w:val="both"/>
      </w:pPr>
      <w:r>
        <w:rPr>
          <w:rFonts w:ascii="Cambria" w:cs="Cambria" w:eastAsia="Cambria" w:hAnsi="Cambria"/>
          <w:sz w:val="22"/>
          <w:szCs w:val="22"/>
        </w:rPr>
        <w:t xml:space="preserve">Tensor network structures </w:t>
      </w:r>
      <w:r>
        <w:rPr>
          <w:rFonts w:ascii="Cambria" w:cs="Cambria" w:eastAsia="Cambria" w:hAnsi="Cambria"/>
          <w:i/>
          <w:iCs/>
          <w:sz w:val="22"/>
          <w:szCs w:val="22"/>
        </w:rPr>
        <w:t xml:space="preserve">emerge from</w:t>
      </w:r>
      <w:r>
        <w:rPr>
          <w:rFonts w:ascii="Cambria" w:cs="Cambria" w:eastAsia="Cambria" w:hAnsi="Cambria"/>
          <w:sz w:val="22"/>
          <w:szCs w:val="22"/>
        </w:rPr>
        <w:t xml:space="preserve"> CDT in the semiclassical regime through coarse-graining. They are NOT postulated as fundamental and are NOT equivalent to CDT.</w:t>
      </w:r>
    </w:p>
    <w:p>
      <w:pPr>
        <w:spacing w:after="100" w:line="264"/>
        <w:jc w:val="both"/>
      </w:pPr>
      <w:r>
        <w:rPr>
          <w:rFonts w:ascii="Cambria" w:cs="Cambria" w:eastAsia="Cambria" w:hAnsi="Cambria"/>
          <w:sz w:val="22"/>
          <w:szCs w:val="22"/>
        </w:rPr>
        <w:t xml:space="preserve">TN provides: a definition of entropy as entanglement (S = minimal cut × ln D_eff), the area law (from local entanglement structure), the holographic encoding (bulk → boundary via TN contraction), and quantum error correction (Almheiri–Dong–Harlow).</w:t>
      </w:r>
    </w:p>
    <w:p>
      <w:pPr>
        <w:spacing w:after="100" w:line="264"/>
        <w:jc w:val="both"/>
      </w:pPr>
      <w:r>
        <w:rPr>
          <w:rFonts w:ascii="Cambria" w:cs="Cambria" w:eastAsia="Cambria" w:hAnsi="Cambria"/>
          <w:sz w:val="22"/>
          <w:szCs w:val="22"/>
        </w:rPr>
        <w:t xml:space="preserve">The coefficient 1/4 in S = A/4G emerges as the infrared RG fixed point of the effective bond dimension:</w:t>
      </w:r>
    </w:p>
    <w:p>
      <w:pPr>
        <w:spacing w:before="140" w:after="140"/>
        <w:ind w:left="480"/>
      </w:pPr>
      <w:r>
        <w:rPr>
          <w:rFonts w:ascii="Cambria Math" w:cs="Cambria Math" w:eastAsia="Cambria Math" w:hAnsi="Cambria Math"/>
          <w:i/>
          <w:iCs/>
          <w:sz w:val="22"/>
          <w:szCs w:val="22"/>
        </w:rPr>
        <w:t xml:space="preserve">D_eff(μ) → D* = e^{1/4} as μ → IR</w:t>
      </w:r>
      <w:r>
        <w:rPr>
          <w:rFonts w:ascii="Cambria" w:cs="Cambria" w:eastAsia="Cambria" w:hAnsi="Cambria"/>
          <w:sz w:val="22"/>
          <w:szCs w:val="22"/>
        </w:rPr>
        <w:t xml:space="preserve">    (2)</w:t>
      </w:r>
    </w:p>
    <w:p>
      <w:pPr>
        <w:spacing w:after="100" w:line="264"/>
        <w:jc w:val="both"/>
      </w:pPr>
      <w:r>
        <w:rPr>
          <w:rFonts w:ascii="Cambria" w:cs="Cambria" w:eastAsia="Cambria" w:hAnsi="Cambria"/>
          <w:sz w:val="22"/>
          <w:szCs w:val="22"/>
        </w:rPr>
        <w:t xml:space="preserve">This is a measurable prediction: ⟨S_Regge(face)⟩ → 1/4 in CDT C-phase simulations.</w:t>
      </w:r>
    </w:p>
    <w:p>
      <w:pPr>
        <w:spacing w:after="100" w:line="264"/>
        <w:jc w:val="both"/>
      </w:pPr>
      <w:r>
        <w:rPr>
          <w:rFonts w:ascii="Cambria" w:cs="Cambria" w:eastAsia="Cambria" w:hAnsi="Cambria"/>
          <w:b/>
          <w:bCs/>
          <w:sz w:val="22"/>
          <w:szCs w:val="22"/>
        </w:rPr>
        <w:t xml:space="preserve">What TN does NOT provide: </w:t>
      </w:r>
      <w:r>
        <w:rPr>
          <w:rFonts w:ascii="Cambria" w:cs="Cambria" w:eastAsia="Cambria" w:hAnsi="Cambria"/>
          <w:sz w:val="22"/>
          <w:szCs w:val="22"/>
        </w:rPr>
        <w:t xml:space="preserve">the microscopic dynamics (that’s CDT’s role), the specific dark matter condensation mechanism (that’s AQN’s role), or the phase transition trigger (that’s CCDR’s role).</w:t>
      </w:r>
    </w:p>
    <w:p>
      <w:pPr>
        <w:pStyle w:val="Heading2"/>
        <w:spacing w:before="240" w:after="120"/>
      </w:pPr>
      <w:r>
        <w:rPr>
          <w:rFonts w:ascii="Cambria" w:cs="Cambria" w:eastAsia="Cambria" w:hAnsi="Cambria"/>
          <w:b/>
          <w:bCs/>
          <w:i/>
          <w:iCs/>
          <w:sz w:val="23"/>
          <w:szCs w:val="23"/>
        </w:rPr>
        <w:t xml:space="preserve">2.3 Layer 3 — AQN: The QCD Dark Matter Microphysics</w:t>
      </w:r>
    </w:p>
    <w:p>
      <w:pPr>
        <w:spacing w:after="100" w:line="264"/>
        <w:jc w:val="both"/>
      </w:pPr>
      <w:r>
        <w:rPr>
          <w:rFonts w:ascii="Cambria" w:cs="Cambria" w:eastAsia="Cambria" w:hAnsi="Cambria"/>
          <w:sz w:val="22"/>
          <w:szCs w:val="22"/>
        </w:rPr>
        <w:t xml:space="preserve">AQN provides the specific mechanism by which dark matter condenses at the QCD crystallisation boundary:</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PQ symmetry breaks at f_a ~ 10¹–10¹² GeV → axion domain walls form.</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QCD confines at T ~ 155 MeV → domain walls collapse, trapping quark matter.</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Nuggets: B ~ 10²⁵, M ~ 10 g, CFL phase at nuclear density.</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Anti-nuggets slightly outnumber nuggets → baryon asymmetry explained.</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Annihilation signatures: 511 keV line, diffuse emission, seasonal modulation.</w:t>
      </w:r>
    </w:p>
    <w:p>
      <w:pPr>
        <w:spacing w:after="100" w:line="264"/>
        <w:jc w:val="both"/>
      </w:pPr>
      <w:r>
        <w:rPr>
          <w:rFonts w:ascii="Cambria" w:cs="Cambria" w:eastAsia="Cambria" w:hAnsi="Cambria"/>
          <w:b/>
          <w:bCs/>
          <w:sz w:val="22"/>
          <w:szCs w:val="22"/>
        </w:rPr>
        <w:t xml:space="preserve">What AQN does NOT provide: </w:t>
      </w:r>
      <w:r>
        <w:rPr>
          <w:rFonts w:ascii="Cambria" w:cs="Cambria" w:eastAsia="Cambria" w:hAnsi="Cambria"/>
          <w:sz w:val="22"/>
          <w:szCs w:val="22"/>
        </w:rPr>
        <w:t xml:space="preserve">the microscopic geometry (CDT), the holographic framework (TN), or the overarching dimensional reduction principle (CCDR).</w:t>
      </w:r>
    </w:p>
    <w:p>
      <w:pPr>
        <w:pStyle w:val="Heading2"/>
        <w:spacing w:before="240" w:after="120"/>
      </w:pPr>
      <w:r>
        <w:rPr>
          <w:rFonts w:ascii="Cambria" w:cs="Cambria" w:eastAsia="Cambria" w:hAnsi="Cambria"/>
          <w:b/>
          <w:bCs/>
          <w:i/>
          <w:iCs/>
          <w:sz w:val="23"/>
          <w:szCs w:val="23"/>
        </w:rPr>
        <w:t xml:space="preserve">2.4 Layer 4 — CCDR: The Unifying Principle</w:t>
      </w:r>
    </w:p>
    <w:p>
      <w:pPr>
        <w:spacing w:after="100" w:line="264"/>
        <w:jc w:val="both"/>
      </w:pPr>
      <w:r>
        <w:rPr>
          <w:rFonts w:ascii="Cambria" w:cs="Cambria" w:eastAsia="Cambria" w:hAnsi="Cambria"/>
          <w:sz w:val="22"/>
          <w:szCs w:val="22"/>
        </w:rPr>
        <w:t xml:space="preserve">CCDR provides the information-theoretic constraint that governs when and why dimensional reduction occurs:</w:t>
      </w:r>
    </w:p>
    <w:p>
      <w:pPr>
        <w:spacing w:before="140" w:after="140"/>
        <w:ind w:left="480"/>
      </w:pPr>
      <w:r>
        <w:rPr>
          <w:rFonts w:ascii="Cambria Math" w:cs="Cambria Math" w:eastAsia="Cambria Math" w:hAnsi="Cambria Math"/>
          <w:i/>
          <w:iCs/>
          <w:sz w:val="22"/>
          <w:szCs w:val="22"/>
        </w:rPr>
        <w:t xml:space="preserve">χ = S_bulk / (A/4G) → 1 triggers dimensional reduction</w:t>
      </w:r>
      <w:r>
        <w:rPr>
          <w:rFonts w:ascii="Cambria" w:cs="Cambria" w:eastAsia="Cambria" w:hAnsi="Cambria"/>
          <w:sz w:val="22"/>
          <w:szCs w:val="22"/>
        </w:rPr>
        <w:t xml:space="preserve">    (3)</w:t>
      </w:r>
    </w:p>
    <w:p>
      <w:pPr>
        <w:spacing w:after="100" w:line="264"/>
        <w:jc w:val="both"/>
      </w:pPr>
      <w:r>
        <w:rPr>
          <w:rFonts w:ascii="Cambria" w:cs="Cambria" w:eastAsia="Cambria" w:hAnsi="Cambria"/>
          <w:sz w:val="22"/>
          <w:szCs w:val="22"/>
        </w:rPr>
        <w:t xml:space="preserve">CCDR identifies: the Big Bang (χ saturation in N-dim bulk), black holes (local χ saturation), the cosmic web (polycrystalline grain structure), dark matter (optical phonon sector), dark energy (time crystal zero-point energy), MOND (grain boundary phonon scattering), and the time crystal oscillation at ω = H∞.</w:t>
      </w:r>
    </w:p>
    <w:p>
      <w:pPr>
        <w:spacing w:after="100" w:line="264"/>
        <w:jc w:val="both"/>
      </w:pPr>
      <w:r>
        <w:rPr>
          <w:rFonts w:ascii="Cambria" w:cs="Cambria" w:eastAsia="Cambria" w:hAnsi="Cambria"/>
          <w:b/>
          <w:bCs/>
          <w:sz w:val="22"/>
          <w:szCs w:val="22"/>
        </w:rPr>
        <w:t xml:space="preserve">What CCDR does NOT provide: </w:t>
      </w:r>
      <w:r>
        <w:rPr>
          <w:rFonts w:ascii="Cambria" w:cs="Cambria" w:eastAsia="Cambria" w:hAnsi="Cambria"/>
          <w:sz w:val="22"/>
          <w:szCs w:val="22"/>
        </w:rPr>
        <w:t xml:space="preserve">the microscopic dynamics (CDT), the entropy definition (TN), or the specific QCD condensation mechanism (AQN).</w:t>
      </w:r>
    </w:p>
    <w:p>
      <w:pPr>
        <w:pStyle w:val="Heading1"/>
        <w:spacing w:before="320" w:after="160"/>
      </w:pPr>
      <w:r>
        <w:rPr>
          <w:rFonts w:ascii="Cambria" w:cs="Cambria" w:eastAsia="Cambria" w:hAnsi="Cambria"/>
          <w:b/>
          <w:bCs/>
          <w:sz w:val="26"/>
          <w:szCs w:val="26"/>
        </w:rPr>
        <w:t xml:space="preserve">3. The Complete Equation Chain</w:t>
      </w:r>
    </w:p>
    <w:p>
      <w:pPr>
        <w:spacing w:after="100" w:line="264"/>
        <w:jc w:val="both"/>
      </w:pPr>
      <w:r>
        <w:rPr>
          <w:rFonts w:ascii="Cambria" w:cs="Cambria" w:eastAsia="Cambria" w:hAnsi="Cambria"/>
          <w:sz w:val="22"/>
          <w:szCs w:val="22"/>
        </w:rPr>
        <w:t xml:space="preserve">The four frameworks connect in a single causal chain from Planck-scale simplices to gram-scale nuggets:</w:t>
      </w:r>
    </w:p>
    <w:p>
      <w:pPr>
        <w:spacing w:after="100" w:line="264"/>
        <w:jc w:val="both"/>
      </w:pPr>
      <w:r>
        <w:rPr>
          <w:rFonts w:ascii="Cambria" w:cs="Cambria" w:eastAsia="Cambria" w:hAnsi="Cambria"/>
          <w:b/>
          <w:bCs/>
          <w:sz w:val="22"/>
          <w:szCs w:val="22"/>
        </w:rPr>
        <w:t xml:space="preserve">Step 1 (CDT): </w:t>
      </w:r>
      <w:r>
        <w:rPr>
          <w:rFonts w:ascii="Cambria" w:cs="Cambria" w:eastAsia="Cambria" w:hAnsi="Cambria"/>
          <w:sz w:val="22"/>
          <w:szCs w:val="22"/>
        </w:rPr>
        <w:t xml:space="preserve">The gravitational path integral over causal triangulations produces an ensemble of spacetime geometries with phase structure A/B/C/C_b.</w:t>
      </w:r>
    </w:p>
    <w:p>
      <w:pPr>
        <w:spacing w:after="100" w:line="264"/>
        <w:jc w:val="both"/>
      </w:pPr>
      <w:r>
        <w:rPr>
          <w:rFonts w:ascii="Cambria" w:cs="Cambria" w:eastAsia="Cambria" w:hAnsi="Cambria"/>
          <w:b/>
          <w:bCs/>
          <w:sz w:val="22"/>
          <w:szCs w:val="22"/>
        </w:rPr>
        <w:t xml:space="preserve">Step 2 (CDT → TN): </w:t>
      </w:r>
      <w:r>
        <w:rPr>
          <w:rFonts w:ascii="Cambria" w:cs="Cambria" w:eastAsia="Cambria" w:hAnsi="Cambria"/>
          <w:sz w:val="22"/>
          <w:szCs w:val="22"/>
        </w:rPr>
        <w:t xml:space="preserve">Coarse-graining the C-phase produces an effective tensor network whose entanglement entropy satisfies S = Area/4G via the IR fixed point D* = e^{1/4}.</w:t>
      </w:r>
    </w:p>
    <w:p>
      <w:pPr>
        <w:spacing w:after="100" w:line="264"/>
        <w:jc w:val="both"/>
      </w:pPr>
      <w:r>
        <w:rPr>
          <w:rFonts w:ascii="Cambria" w:cs="Cambria" w:eastAsia="Cambria" w:hAnsi="Cambria"/>
          <w:b/>
          <w:bCs/>
          <w:sz w:val="22"/>
          <w:szCs w:val="22"/>
        </w:rPr>
        <w:t xml:space="preserve">Step 3 (TN → CCDR): </w:t>
      </w:r>
      <w:r>
        <w:rPr>
          <w:rFonts w:ascii="Cambria" w:cs="Cambria" w:eastAsia="Cambria" w:hAnsi="Cambria"/>
          <w:sz w:val="22"/>
          <w:szCs w:val="22"/>
        </w:rPr>
        <w:t xml:space="preserve">The entanglement entropy renders the CCDR order parameter χ = S_bulk/(A/4G) operational. When χ → 1, dimensional reduction occurs as an entanglement phase transition.</w:t>
      </w:r>
    </w:p>
    <w:p>
      <w:pPr>
        <w:spacing w:after="100" w:line="264"/>
        <w:jc w:val="both"/>
      </w:pPr>
      <w:r>
        <w:rPr>
          <w:rFonts w:ascii="Cambria" w:cs="Cambria" w:eastAsia="Cambria" w:hAnsi="Cambria"/>
          <w:b/>
          <w:bCs/>
          <w:sz w:val="22"/>
          <w:szCs w:val="22"/>
        </w:rPr>
        <w:t xml:space="preserve">Step 4 (CCDR → cosmological crystal): </w:t>
      </w:r>
      <w:r>
        <w:rPr>
          <w:rFonts w:ascii="Cambria" w:cs="Cambria" w:eastAsia="Cambria" w:hAnsi="Cambria"/>
          <w:sz w:val="22"/>
          <w:szCs w:val="22"/>
        </w:rPr>
        <w:t xml:space="preserve">The Big Bang (N → 3+1D) nucleates a spacetime crystal with acoustic (SM) and optical (dark) phonon sectors, BAO lattice constant r* ≈ 147 Mpc, and grain boundary structure (cosmic web).</w:t>
      </w:r>
    </w:p>
    <w:p>
      <w:pPr>
        <w:spacing w:after="100" w:line="264"/>
        <w:jc w:val="both"/>
      </w:pPr>
      <w:r>
        <w:rPr>
          <w:rFonts w:ascii="Cambria" w:cs="Cambria" w:eastAsia="Cambria" w:hAnsi="Cambria"/>
          <w:b/>
          <w:bCs/>
          <w:sz w:val="22"/>
          <w:szCs w:val="22"/>
        </w:rPr>
        <w:t xml:space="preserve">Step 5 (Crystal → PQ crystallisation): </w:t>
      </w:r>
      <w:r>
        <w:rPr>
          <w:rFonts w:ascii="Cambria" w:cs="Cambria" w:eastAsia="Cambria" w:hAnsi="Cambria"/>
          <w:sz w:val="22"/>
          <w:szCs w:val="22"/>
        </w:rPr>
        <w:t xml:space="preserve">The PQ symmetry breaks at f_a, producing axion domain walls — grain boundaries of the PQ-scale crystal.</w:t>
      </w:r>
    </w:p>
    <w:p>
      <w:pPr>
        <w:spacing w:after="100" w:line="264"/>
        <w:jc w:val="both"/>
      </w:pPr>
      <w:r>
        <w:rPr>
          <w:rFonts w:ascii="Cambria" w:cs="Cambria" w:eastAsia="Cambria" w:hAnsi="Cambria"/>
          <w:b/>
          <w:bCs/>
          <w:sz w:val="22"/>
          <w:szCs w:val="22"/>
        </w:rPr>
        <w:t xml:space="preserve">Step 6 (PQ → QCD crystallisation = AQN formation): </w:t>
      </w:r>
      <w:r>
        <w:rPr>
          <w:rFonts w:ascii="Cambria" w:cs="Cambria" w:eastAsia="Cambria" w:hAnsi="Cambria"/>
          <w:sz w:val="22"/>
          <w:szCs w:val="22"/>
        </w:rPr>
        <w:t xml:space="preserve">The QCD transition at T ~ 155 MeV (CDT phase C–C_b boundary) causes axion domain walls to collapse, trapping quark matter into AQN nuggets. This is Kibble–Zurek defect nucleation at the QCD crystallisation boundary.</w:t>
      </w:r>
    </w:p>
    <w:p>
      <w:pPr>
        <w:spacing w:after="100" w:line="264"/>
        <w:jc w:val="both"/>
      </w:pPr>
      <w:r>
        <w:rPr>
          <w:rFonts w:ascii="Cambria" w:cs="Cambria" w:eastAsia="Cambria" w:hAnsi="Cambria"/>
          <w:b/>
          <w:bCs/>
          <w:sz w:val="22"/>
          <w:szCs w:val="22"/>
        </w:rPr>
        <w:t xml:space="preserve">Step 7 (AQN properties): </w:t>
      </w:r>
      <w:r>
        <w:rPr>
          <w:rFonts w:ascii="Cambria" w:cs="Cambria" w:eastAsia="Cambria" w:hAnsi="Cambria"/>
          <w:sz w:val="22"/>
          <w:szCs w:val="22"/>
        </w:rPr>
        <w:t xml:space="preserve">The CFL quark matter inside each nugget saturates the KSS bound η/s = ħ/4πk_B (CCDR prediction). The nugget is stabilised by the axion domain wall (PQ grain boundary).</w:t>
      </w:r>
    </w:p>
    <w:p>
      <w:pPr>
        <w:spacing w:after="100" w:line="264"/>
        <w:jc w:val="both"/>
      </w:pPr>
      <w:r>
        <w:rPr>
          <w:rFonts w:ascii="Cambria" w:cs="Cambria" w:eastAsia="Cambria" w:hAnsi="Cambria"/>
          <w:b/>
          <w:bCs/>
          <w:sz w:val="22"/>
          <w:szCs w:val="22"/>
        </w:rPr>
        <w:t xml:space="preserve">Step 8 (Multi-scale dark matter): </w:t>
      </w:r>
      <w:r>
        <w:rPr>
          <w:rFonts w:ascii="Cambria" w:cs="Cambria" w:eastAsia="Cambria" w:hAnsi="Cambria"/>
          <w:sz w:val="22"/>
          <w:szCs w:val="22"/>
        </w:rPr>
        <w:t xml:space="preserve">Dark matter consists of ~99.9% diffuse optical phonons (m ~ 100 GeV, CCDR) + ~0.1% condensed AQN nuggets (M ~ 10 g, Zhitnitsky). The condensed fraction is set by the Kibble–Zurek defect density at the QCD crystallisation.</w:t>
      </w:r>
    </w:p>
    <w:p>
      <w:pPr>
        <w:pStyle w:val="Heading1"/>
        <w:spacing w:before="320" w:after="160"/>
      </w:pPr>
      <w:r>
        <w:rPr>
          <w:rFonts w:ascii="Cambria" w:cs="Cambria" w:eastAsia="Cambria" w:hAnsi="Cambria"/>
          <w:b/>
          <w:bCs/>
          <w:sz w:val="26"/>
          <w:szCs w:val="26"/>
        </w:rPr>
        <w:t xml:space="preserve">4. Eight Structural Compatibilities</w:t>
      </w:r>
    </w:p>
    <w:p>
      <w:pPr>
        <w:pStyle w:val="Heading2"/>
        <w:spacing w:before="240" w:after="120"/>
      </w:pPr>
      <w:r>
        <w:rPr>
          <w:rFonts w:ascii="Cambria" w:cs="Cambria" w:eastAsia="Cambria" w:hAnsi="Cambria"/>
          <w:b/>
          <w:bCs/>
          <w:i/>
          <w:iCs/>
          <w:sz w:val="23"/>
          <w:szCs w:val="23"/>
        </w:rPr>
        <w:t xml:space="preserve">4.1 QCD Transition = CDT Phase C–C_b = CCDR Crystallisation = AQN Formation</w:t>
      </w:r>
    </w:p>
    <w:p>
      <w:pPr>
        <w:spacing w:after="100" w:line="264"/>
        <w:jc w:val="both"/>
      </w:pPr>
      <w:r>
        <w:rPr>
          <w:rFonts w:ascii="Cambria" w:cs="Cambria" w:eastAsia="Cambria" w:hAnsi="Cambria"/>
          <w:sz w:val="22"/>
          <w:szCs w:val="22"/>
        </w:rPr>
        <w:t xml:space="preserve">All four frameworks identify the QCD transition as a critical event: CDT has the C–C_b phase boundary; CCDR identifies it as a crystallisation event with acoustic-optical phonon mixing; AQN has the formation of quark nuggets. These are three descriptions of the same physical process.</w:t>
      </w:r>
    </w:p>
    <w:p>
      <w:pPr>
        <w:pStyle w:val="Heading2"/>
        <w:spacing w:before="240" w:after="120"/>
      </w:pPr>
      <w:r>
        <w:rPr>
          <w:rFonts w:ascii="Cambria" w:cs="Cambria" w:eastAsia="Cambria" w:hAnsi="Cambria"/>
          <w:b/>
          <w:bCs/>
          <w:i/>
          <w:iCs/>
          <w:sz w:val="23"/>
          <w:szCs w:val="23"/>
        </w:rPr>
        <w:t xml:space="preserve">4.2 Axion Domain Walls = PQ-Scale Grain Boundaries</w:t>
      </w:r>
    </w:p>
    <w:p>
      <w:pPr>
        <w:spacing w:after="100" w:line="264"/>
        <w:jc w:val="both"/>
      </w:pPr>
      <w:r>
        <w:rPr>
          <w:rFonts w:ascii="Cambria" w:cs="Cambria" w:eastAsia="Cambria" w:hAnsi="Cambria"/>
          <w:sz w:val="22"/>
          <w:szCs w:val="22"/>
        </w:rPr>
        <w:t xml:space="preserve">In CCDR, every spontaneous symmetry breaking is a crystallisation. The PQ breaking at f_a is an early, high-energy crystallisation. Axion domain walls are grain boundaries of this PQ-scale crystal, in exactly the same way that cosmic web filaments are grain boundaries of the BAO-scale crystal.</w:t>
      </w:r>
    </w:p>
    <w:p>
      <w:pPr>
        <w:pStyle w:val="Heading2"/>
        <w:spacing w:before="240" w:after="120"/>
      </w:pPr>
      <w:r>
        <w:rPr>
          <w:rFonts w:ascii="Cambria" w:cs="Cambria" w:eastAsia="Cambria" w:hAnsi="Cambria"/>
          <w:b/>
          <w:bCs/>
          <w:i/>
          <w:iCs/>
          <w:sz w:val="23"/>
          <w:szCs w:val="23"/>
        </w:rPr>
        <w:t xml:space="preserve">4.3 KSS Saturation in AQN Interior</w:t>
      </w:r>
    </w:p>
    <w:p>
      <w:pPr>
        <w:spacing w:after="100" w:line="264"/>
        <w:jc w:val="both"/>
      </w:pPr>
      <w:r>
        <w:rPr>
          <w:rFonts w:ascii="Cambria" w:cs="Cambria" w:eastAsia="Cambria" w:hAnsi="Cambria"/>
          <w:sz w:val="22"/>
          <w:szCs w:val="22"/>
        </w:rPr>
        <w:t xml:space="preserve">CCDR predicts that matter at a dimensional phase boundary saturates the KSS viscosity bound. The CFL quark matter inside an AQN is at nuclear density — a regime where dimensional reduction effects are expected. CCDR predicts:</w:t>
      </w:r>
    </w:p>
    <w:p>
      <w:pPr>
        <w:spacing w:before="140" w:after="140"/>
        <w:ind w:left="480"/>
      </w:pPr>
      <w:r>
        <w:rPr>
          <w:rFonts w:ascii="Cambria Math" w:cs="Cambria Math" w:eastAsia="Cambria Math" w:hAnsi="Cambria Math"/>
          <w:i/>
          <w:iCs/>
          <w:sz w:val="22"/>
          <w:szCs w:val="22"/>
        </w:rPr>
        <w:t xml:space="preserve">η/s = ħ/(4πk_B) inside AQN CFL phase</w:t>
      </w:r>
      <w:r>
        <w:rPr>
          <w:rFonts w:ascii="Cambria" w:cs="Cambria" w:eastAsia="Cambria" w:hAnsi="Cambria"/>
          <w:sz w:val="22"/>
          <w:szCs w:val="22"/>
        </w:rPr>
        <w:t xml:space="preserve">    (4)</w:t>
      </w:r>
    </w:p>
    <w:p>
      <w:pPr>
        <w:spacing w:after="100" w:line="264"/>
        <w:jc w:val="both"/>
      </w:pPr>
      <w:r>
        <w:rPr>
          <w:rFonts w:ascii="Cambria" w:cs="Cambria" w:eastAsia="Cambria" w:hAnsi="Cambria"/>
          <w:sz w:val="22"/>
          <w:szCs w:val="22"/>
        </w:rPr>
        <w:t xml:space="preserve">This is a new prediction for AQN internal dynamics: AQN nuggets should behave as near-perfect fluids with minimum dissipation.</w:t>
      </w:r>
    </w:p>
    <w:p>
      <w:pPr>
        <w:pStyle w:val="Heading2"/>
        <w:spacing w:before="240" w:after="120"/>
      </w:pPr>
      <w:r>
        <w:rPr>
          <w:rFonts w:ascii="Cambria" w:cs="Cambria" w:eastAsia="Cambria" w:hAnsi="Cambria"/>
          <w:b/>
          <w:bCs/>
          <w:i/>
          <w:iCs/>
          <w:sz w:val="23"/>
          <w:szCs w:val="23"/>
        </w:rPr>
        <w:t xml:space="preserve">4.4 AQN as Macroscopic Condensate of Optical Phonons</w:t>
      </w:r>
    </w:p>
    <w:p>
      <w:pPr>
        <w:spacing w:after="100" w:line="264"/>
        <w:jc w:val="both"/>
      </w:pPr>
      <w:r>
        <w:rPr>
          <w:rFonts w:ascii="Cambria" w:cs="Cambria" w:eastAsia="Cambria" w:hAnsi="Cambria"/>
          <w:sz w:val="22"/>
          <w:szCs w:val="22"/>
        </w:rPr>
        <w:t xml:space="preserve">The apparent mass-scale tension between AQN (M ~ 10 g) and CCDR (m ~ 100 GeV) resolves into a hierarchy. In any crystal, both elementary excitations (phonons) and macroscopic defect structures (grains, precipitates) coexist. AQN nuggets are macroscopic condensates of optical phonon modes, trapped by topological defects (axion domain walls), analogous to precipitates in a metallurgical crystal.</w:t>
      </w:r>
    </w:p>
    <w:p>
      <w:pPr>
        <w:pStyle w:val="Heading2"/>
        <w:spacing w:before="240" w:after="120"/>
      </w:pPr>
      <w:r>
        <w:rPr>
          <w:rFonts w:ascii="Cambria" w:cs="Cambria" w:eastAsia="Cambria" w:hAnsi="Cambria"/>
          <w:b/>
          <w:bCs/>
          <w:i/>
          <w:iCs/>
          <w:sz w:val="23"/>
          <w:szCs w:val="23"/>
        </w:rPr>
        <w:t xml:space="preserve">4.5 Ω_DM/Ω_B from QCD Crystallisation Geometry</w:t>
      </w:r>
    </w:p>
    <w:p>
      <w:pPr>
        <w:spacing w:after="100" w:line="264"/>
        <w:jc w:val="both"/>
      </w:pPr>
      <w:r>
        <w:rPr>
          <w:rFonts w:ascii="Cambria" w:cs="Cambria" w:eastAsia="Cambria" w:hAnsi="Cambria"/>
          <w:sz w:val="22"/>
          <w:szCs w:val="22"/>
        </w:rPr>
        <w:t xml:space="preserve">AQN derives Ω_DM/Ω_B ≈ 5 from CP violation during nugget formation. CCDR identifies the same ratio with the acoustic-optical phonon mode density ratio. These must agree: the CP-violation-determined nugget formation geometry must produce a mode density ratio of ~5. This is a non-trivial consistency check — if the two calculations give different numbers, the synthesis fails.</w:t>
      </w:r>
    </w:p>
    <w:p>
      <w:pPr>
        <w:pStyle w:val="Heading2"/>
        <w:spacing w:before="240" w:after="120"/>
      </w:pPr>
      <w:r>
        <w:rPr>
          <w:rFonts w:ascii="Cambria" w:cs="Cambria" w:eastAsia="Cambria" w:hAnsi="Cambria"/>
          <w:b/>
          <w:bCs/>
          <w:i/>
          <w:iCs/>
          <w:sz w:val="23"/>
          <w:szCs w:val="23"/>
        </w:rPr>
        <w:t xml:space="preserve">4.6 Ball Lightning = AQN Structural Analogue</w:t>
      </w:r>
    </w:p>
    <w:p>
      <w:pPr>
        <w:spacing w:after="100" w:line="264"/>
        <w:jc w:val="both"/>
      </w:pPr>
      <w:r>
        <w:rPr>
          <w:rFonts w:ascii="Cambria" w:cs="Cambria" w:eastAsia="Cambria" w:hAnsi="Cambria"/>
          <w:sz w:val="22"/>
          <w:szCs w:val="22"/>
        </w:rPr>
        <w:t xml:space="preserve">Both ball lightning (CCDR) and AQN nuggets are localised objects stabilised by topological field configurations. Ball lightning: optical phonon mode pinned by electromagnetic helicity H_mag ≠ 0. AQN: quark matter trapped by axion domain wall topology. The structural parallel: both are crystal defects at different scales, both are long-lived relative to microscopic timescales, and both interact weakly with ordinary matter.</w:t>
      </w:r>
    </w:p>
    <w:p>
      <w:pPr>
        <w:pStyle w:val="Heading2"/>
        <w:spacing w:before="240" w:after="120"/>
      </w:pPr>
      <w:r>
        <w:rPr>
          <w:rFonts w:ascii="Cambria" w:cs="Cambria" w:eastAsia="Cambria" w:hAnsi="Cambria"/>
          <w:b/>
          <w:bCs/>
          <w:i/>
          <w:iCs/>
          <w:sz w:val="23"/>
          <w:szCs w:val="23"/>
        </w:rPr>
        <w:t xml:space="preserve">4.7 Multi-Scale Crystallisation Cascade</w:t>
      </w:r>
    </w:p>
    <w:p>
      <w:pPr>
        <w:spacing w:after="100" w:line="264"/>
        <w:jc w:val="both"/>
      </w:pPr>
      <w:r>
        <w:rPr>
          <w:rFonts w:ascii="Cambria" w:cs="Cambria" w:eastAsia="Cambria" w:hAnsi="Cambria"/>
          <w:sz w:val="22"/>
          <w:szCs w:val="22"/>
        </w:rPr>
        <w:t xml:space="preserve">AQN formation is a specific instance of CCDR’s multi-scale crystallisation hierarchy: N-dim bulk → 3+1D (Big Bang) → PQ breaking → EW transition → QCD transition (AQN formation) → nuclear physics → atomic physics → BAO structure (cosmic web). Each stage is a crystallisation event governed by the same CCDR principle (χ saturation), at successively lower energies, with CDT providing the microscopic dynamics and TN providing the entanglement structure at each scale.</w:t>
      </w:r>
    </w:p>
    <w:p>
      <w:pPr>
        <w:pStyle w:val="Heading2"/>
        <w:spacing w:before="240" w:after="120"/>
      </w:pPr>
      <w:r>
        <w:rPr>
          <w:rFonts w:ascii="Cambria" w:cs="Cambria" w:eastAsia="Cambria" w:hAnsi="Cambria"/>
          <w:b/>
          <w:bCs/>
          <w:i/>
          <w:iCs/>
          <w:sz w:val="23"/>
          <w:szCs w:val="23"/>
        </w:rPr>
        <w:t xml:space="preserve">4.8 Entanglement Entropy Across AQN Surface</w:t>
      </w:r>
    </w:p>
    <w:p>
      <w:pPr>
        <w:spacing w:after="100" w:line="264"/>
        <w:jc w:val="both"/>
      </w:pPr>
      <w:r>
        <w:rPr>
          <w:rFonts w:ascii="Cambria" w:cs="Cambria" w:eastAsia="Cambria" w:hAnsi="Cambria"/>
          <w:sz w:val="22"/>
          <w:szCs w:val="22"/>
        </w:rPr>
        <w:t xml:space="preserve">In TN language, the AQN surface is a boundary between two phases of the tensor network: the CFL interior (high entanglement density, χ ~ 1 at nuclear density) and the exterior vacuum (χ &lt;&lt; 1). The entanglement entropy across this boundary should satisfy the RT formula with the CFL bond dimension determining the entropy density. This connects AQN surface properties to TN holography.</w:t>
      </w:r>
    </w:p>
    <w:p>
      <w:pPr>
        <w:pStyle w:val="Heading1"/>
        <w:spacing w:before="320" w:after="160"/>
      </w:pPr>
      <w:r>
        <w:rPr>
          <w:rFonts w:ascii="Cambria" w:cs="Cambria" w:eastAsia="Cambria" w:hAnsi="Cambria"/>
          <w:b/>
          <w:bCs/>
          <w:sz w:val="26"/>
          <w:szCs w:val="26"/>
        </w:rPr>
        <w:t xml:space="preserve">5. The Mass Scale Resolution</w:t>
      </w:r>
    </w:p>
    <w:p>
      <w:pPr>
        <w:spacing w:after="100" w:line="264"/>
        <w:jc w:val="both"/>
      </w:pPr>
      <w:r>
        <w:rPr>
          <w:rFonts w:ascii="Cambria" w:cs="Cambria" w:eastAsia="Cambria" w:hAnsi="Cambria"/>
          <w:sz w:val="22"/>
          <w:szCs w:val="22"/>
        </w:rPr>
        <w:t xml:space="preserve">AQN: M ~ 10 g (B ~ 10²⁵). CCDR: m_DM ~ 100 GeV ~ 10⁻²⁵ kg. Separation: 28 orders of magnitude.</w:t>
      </w:r>
    </w:p>
    <w:p>
      <w:pPr>
        <w:spacing w:after="100" w:line="264"/>
        <w:jc w:val="both"/>
      </w:pPr>
      <w:r>
        <w:rPr>
          <w:rFonts w:ascii="Cambria" w:cs="Cambria" w:eastAsia="Cambria" w:hAnsi="Cambria"/>
          <w:b/>
          <w:bCs/>
          <w:sz w:val="22"/>
          <w:szCs w:val="22"/>
        </w:rPr>
        <w:t xml:space="preserve">Resolution: </w:t>
      </w:r>
      <w:r>
        <w:rPr>
          <w:rFonts w:ascii="Cambria" w:cs="Cambria" w:eastAsia="Cambria" w:hAnsi="Cambria"/>
          <w:sz w:val="22"/>
          <w:szCs w:val="22"/>
        </w:rPr>
        <w:t xml:space="preserve">Both coexist as different scales of the same crystal structure.</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Elementary optical phonons (CCDR): </w:t>
      </w:r>
      <w:r>
        <w:rPr>
          <w:rFonts w:ascii="Cambria" w:cs="Cambria" w:eastAsia="Cambria" w:hAnsi="Cambria"/>
          <w:sz w:val="22"/>
          <w:szCs w:val="22"/>
        </w:rPr>
        <w:t xml:space="preserve">m ~ 100 GeV. Diffuse, forming smooth halo profiles. ~99.9% of dark matter. Gravitational-only at leading order.</w:t>
      </w:r>
    </w:p>
    <w:p>
      <w:pPr>
        <w:spacing w:after="60" w:line="252"/>
        <w:ind w:left="360" w:hanging="180"/>
      </w:pPr>
      <w:r>
        <w:rPr>
          <w:rFonts w:ascii="Cambria" w:cs="Cambria" w:eastAsia="Cambria" w:hAnsi="Cambria"/>
          <w:sz w:val="22"/>
          <w:szCs w:val="22"/>
        </w:rPr>
        <w:t xml:space="preserve">• </w:t>
      </w:r>
      <w:r>
        <w:rPr>
          <w:rFonts w:ascii="Cambria" w:cs="Cambria" w:eastAsia="Cambria" w:hAnsi="Cambria"/>
          <w:b/>
          <w:bCs/>
          <w:sz w:val="22"/>
          <w:szCs w:val="22"/>
        </w:rPr>
        <w:t xml:space="preserve">AQN condensates (Zhitnitsky): </w:t>
      </w:r>
      <w:r>
        <w:rPr>
          <w:rFonts w:ascii="Cambria" w:cs="Cambria" w:eastAsia="Cambria" w:hAnsi="Cambria"/>
          <w:sz w:val="22"/>
          <w:szCs w:val="22"/>
        </w:rPr>
        <w:t xml:space="preserve">M ~ 10 g. Localised macroscopic objects. ~0.1% of dark matter. Produce specific annihilation signatures.</w:t>
      </w:r>
    </w:p>
    <w:p>
      <w:pPr>
        <w:spacing w:after="100" w:line="264"/>
        <w:jc w:val="both"/>
      </w:pPr>
      <w:r>
        <w:rPr>
          <w:rFonts w:ascii="Cambria" w:cs="Cambria" w:eastAsia="Cambria" w:hAnsi="Cambria"/>
          <w:sz w:val="22"/>
          <w:szCs w:val="22"/>
        </w:rPr>
        <w:t xml:space="preserve">The condensed fraction is determined by the Kibble–Zurek defect density at the QCD crystallisation:</w:t>
      </w:r>
    </w:p>
    <w:p>
      <w:pPr>
        <w:spacing w:before="140" w:after="140"/>
        <w:ind w:left="480"/>
      </w:pPr>
      <w:r>
        <w:rPr>
          <w:rFonts w:ascii="Cambria Math" w:cs="Cambria Math" w:eastAsia="Cambria Math" w:hAnsi="Cambria Math"/>
          <w:i/>
          <w:iCs/>
          <w:sz w:val="22"/>
          <w:szCs w:val="22"/>
        </w:rPr>
        <w:t xml:space="preserve">f_AQN ~ ν ~ 10⁻³ of total dark matter</w:t>
      </w:r>
      <w:r>
        <w:rPr>
          <w:rFonts w:ascii="Cambria" w:cs="Cambria" w:eastAsia="Cambria" w:hAnsi="Cambria"/>
          <w:sz w:val="22"/>
          <w:szCs w:val="22"/>
        </w:rPr>
        <w:t xml:space="preserve">    (5)</w:t>
      </w:r>
    </w:p>
    <w:p>
      <w:pPr>
        <w:spacing w:after="100" w:line="264"/>
        <w:jc w:val="both"/>
      </w:pPr>
      <w:r>
        <w:rPr>
          <w:rFonts w:ascii="Cambria" w:cs="Cambria" w:eastAsia="Cambria" w:hAnsi="Cambria"/>
          <w:sz w:val="22"/>
          <w:szCs w:val="22"/>
        </w:rPr>
        <w:t xml:space="preserve">where ν ~ 10⁻³ is the RVM running coefficient, here identified with the crystal’s elastic anharmonicity at the QCD scale.</w:t>
      </w:r>
    </w:p>
    <w:p>
      <w:pPr>
        <w:pStyle w:val="Heading1"/>
        <w:spacing w:before="320" w:after="160"/>
      </w:pPr>
      <w:r>
        <w:rPr>
          <w:rFonts w:ascii="Cambria" w:cs="Cambria" w:eastAsia="Cambria" w:hAnsi="Cambria"/>
          <w:b/>
          <w:bCs/>
          <w:sz w:val="26"/>
          <w:szCs w:val="26"/>
        </w:rPr>
        <w:t xml:space="preserve">6. Combined Predictions of AQN–CDT–TN–CCDR</w:t>
      </w:r>
    </w:p>
    <w:p>
      <w:pPr>
        <w:spacing w:after="100" w:line="264"/>
        <w:jc w:val="both"/>
      </w:pPr>
      <w:r>
        <w:rPr>
          <w:rFonts w:ascii="Cambria" w:cs="Cambria" w:eastAsia="Cambria" w:hAnsi="Cambria"/>
          <w:i/>
          <w:iCs/>
          <w:sz w:val="22"/>
          <w:szCs w:val="22"/>
        </w:rPr>
        <w:t xml:space="preserve">These predictions arise from the synthesis and cannot be derived from any single component.</w:t>
      </w:r>
    </w:p>
    <w:p>
      <w:pPr>
        <w:pStyle w:val="Heading2"/>
        <w:spacing w:before="240" w:after="120"/>
      </w:pPr>
      <w:r>
        <w:rPr>
          <w:rFonts w:ascii="Cambria" w:cs="Cambria" w:eastAsia="Cambria" w:hAnsi="Cambria"/>
          <w:b/>
          <w:bCs/>
          <w:i/>
          <w:iCs/>
          <w:sz w:val="23"/>
          <w:szCs w:val="23"/>
        </w:rPr>
        <w:t xml:space="preserve">6.1 AQN Annihilation Signatures at ~10⁻³ of Full Strength</w:t>
      </w:r>
    </w:p>
    <w:p>
      <w:pPr>
        <w:spacing w:after="100" w:line="264"/>
        <w:jc w:val="both"/>
      </w:pPr>
      <w:r>
        <w:rPr>
          <w:rFonts w:ascii="Cambria" w:cs="Cambria" w:eastAsia="Cambria" w:hAnsi="Cambria"/>
          <w:sz w:val="22"/>
          <w:szCs w:val="22"/>
        </w:rPr>
        <w:t xml:space="preserve">If only ~0.1% of dark matter is in AQN form (f_AQN ~ ν ~ 10⁻³), then all AQN annihilation rates scale down by 10³:</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511 keV galactic centre flux: ~10⁻³ × Zhitnitsky’s full-AQN prediction.</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Diffuse emission: ~10⁻³ of full AQN rate.</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Seasonal modulation amplitude: ~10⁻³.</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Solar corona heating contribution: ~10⁻³ of total required.</w:t>
      </w:r>
    </w:p>
    <w:p>
      <w:pPr>
        <w:spacing w:after="100" w:line="264"/>
        <w:jc w:val="both"/>
      </w:pPr>
      <w:r>
        <w:rPr>
          <w:rFonts w:ascii="Cambria" w:cs="Cambria" w:eastAsia="Cambria" w:hAnsi="Cambria"/>
          <w:b/>
          <w:bCs/>
          <w:sz w:val="22"/>
          <w:szCs w:val="22"/>
        </w:rPr>
        <w:t xml:space="preserve">Falsification: </w:t>
      </w:r>
      <w:r>
        <w:rPr>
          <w:rFonts w:ascii="Cambria" w:cs="Cambria" w:eastAsia="Cambria" w:hAnsi="Cambria"/>
          <w:sz w:val="22"/>
          <w:szCs w:val="22"/>
        </w:rPr>
        <w:t xml:space="preserve">If AQN signatures are observed at their full predicted strength (assuming 100% AQN dark matter), the condensed-fraction prediction f_AQN ~ ν is falsified, and CCDR’s acoustic-optical orthogonality constraint is violated.</w:t>
      </w:r>
    </w:p>
    <w:p>
      <w:pPr>
        <w:pStyle w:val="Heading2"/>
        <w:spacing w:before="240" w:after="120"/>
      </w:pPr>
      <w:r>
        <w:rPr>
          <w:rFonts w:ascii="Cambria" w:cs="Cambria" w:eastAsia="Cambria" w:hAnsi="Cambria"/>
          <w:b/>
          <w:bCs/>
          <w:i/>
          <w:iCs/>
          <w:sz w:val="23"/>
          <w:szCs w:val="23"/>
        </w:rPr>
        <w:t xml:space="preserve">6.2 AQN Internal KSS Saturation</w:t>
      </w:r>
    </w:p>
    <w:p>
      <w:pPr>
        <w:spacing w:before="140" w:after="140"/>
        <w:ind w:left="480"/>
      </w:pPr>
      <w:r>
        <w:rPr>
          <w:rFonts w:ascii="Cambria Math" w:cs="Cambria Math" w:eastAsia="Cambria Math" w:hAnsi="Cambria Math"/>
          <w:i/>
          <w:iCs/>
          <w:sz w:val="22"/>
          <w:szCs w:val="22"/>
        </w:rPr>
        <w:t xml:space="preserve">η/s = ħ/(4πk_B) inside CFL phase</w:t>
      </w:r>
      <w:r>
        <w:rPr>
          <w:rFonts w:ascii="Cambria" w:cs="Cambria" w:eastAsia="Cambria" w:hAnsi="Cambria"/>
          <w:sz w:val="22"/>
          <w:szCs w:val="22"/>
        </w:rPr>
        <w:t xml:space="preserve">    (6)</w:t>
      </w:r>
    </w:p>
    <w:p>
      <w:pPr>
        <w:spacing w:after="100" w:line="264"/>
        <w:jc w:val="both"/>
      </w:pPr>
      <w:r>
        <w:rPr>
          <w:rFonts w:ascii="Cambria" w:cs="Cambria" w:eastAsia="Cambria" w:hAnsi="Cambria"/>
          <w:sz w:val="22"/>
          <w:szCs w:val="22"/>
        </w:rPr>
        <w:t xml:space="preserve">This affects AQN response to tidal forces, collisions, and internal oscillations. A KSS-saturating interior makes AQN extremely long-lived — consistent with cosmological stability. Indirectly testable through the dynamics of AQN-produced emission events.</w:t>
      </w:r>
    </w:p>
    <w:p>
      <w:pPr>
        <w:pStyle w:val="Heading2"/>
        <w:spacing w:before="240" w:after="120"/>
      </w:pPr>
      <w:r>
        <w:rPr>
          <w:rFonts w:ascii="Cambria" w:cs="Cambria" w:eastAsia="Cambria" w:hAnsi="Cambria"/>
          <w:b/>
          <w:bCs/>
          <w:i/>
          <w:iCs/>
          <w:sz w:val="23"/>
          <w:szCs w:val="23"/>
        </w:rPr>
        <w:t xml:space="preserve">6.3 AQN Size Distribution from Kibble–Zurek</w:t>
      </w:r>
    </w:p>
    <w:p>
      <w:pPr>
        <w:spacing w:before="140" w:after="140"/>
        <w:ind w:left="480"/>
      </w:pPr>
      <w:r>
        <w:rPr>
          <w:rFonts w:ascii="Cambria Math" w:cs="Cambria Math" w:eastAsia="Cambria Math" w:hAnsi="Cambria Math"/>
          <w:i/>
          <w:iCs/>
          <w:sz w:val="22"/>
          <w:szCs w:val="22"/>
        </w:rPr>
        <w:t xml:space="preserve">n(B) ~ B⁻α, with α = 1 + D/[2ν(1+νz)]</w:t>
      </w:r>
      <w:r>
        <w:rPr>
          <w:rFonts w:ascii="Cambria" w:cs="Cambria" w:eastAsia="Cambria" w:hAnsi="Cambria"/>
          <w:sz w:val="22"/>
          <w:szCs w:val="22"/>
        </w:rPr>
        <w:t xml:space="preserve">    (7)</w:t>
      </w:r>
    </w:p>
    <w:p>
      <w:pPr>
        <w:spacing w:after="100" w:line="264"/>
        <w:jc w:val="both"/>
      </w:pPr>
      <w:r>
        <w:rPr>
          <w:rFonts w:ascii="Cambria" w:cs="Cambria" w:eastAsia="Cambria" w:hAnsi="Cambria"/>
          <w:sz w:val="22"/>
          <w:szCs w:val="22"/>
        </w:rPr>
        <w:t xml:space="preserve">where D = 3, ν = 0.67, z = 2.0 for the QCD universality class (3D Z(3) Potts model). This gives α ≈ 2.1 — a specific power-law prediction for the baryon number distribution of nuggets, testable if individual AQN events can be identified.</w:t>
      </w:r>
    </w:p>
    <w:p>
      <w:pPr>
        <w:pStyle w:val="Heading2"/>
        <w:spacing w:before="240" w:after="120"/>
      </w:pPr>
      <w:r>
        <w:rPr>
          <w:rFonts w:ascii="Cambria" w:cs="Cambria" w:eastAsia="Cambria" w:hAnsi="Cambria"/>
          <w:b/>
          <w:bCs/>
          <w:i/>
          <w:iCs/>
          <w:sz w:val="23"/>
          <w:szCs w:val="23"/>
        </w:rPr>
        <w:t xml:space="preserve">6.4 Entanglement Entropy of AQN Surface</w:t>
      </w:r>
    </w:p>
    <w:p>
      <w:pPr>
        <w:spacing w:before="140" w:after="140"/>
        <w:ind w:left="480"/>
      </w:pPr>
      <w:r>
        <w:rPr>
          <w:rFonts w:ascii="Cambria Math" w:cs="Cambria Math" w:eastAsia="Cambria Math" w:hAnsi="Cambria Math"/>
          <w:i/>
          <w:iCs/>
          <w:sz w:val="22"/>
          <w:szCs w:val="22"/>
        </w:rPr>
        <w:t xml:space="preserve">S_AQN = A_surface / (4G_eff) with G_eff = G_N × (M_pl/M_QCD)²</w:t>
      </w:r>
      <w:r>
        <w:rPr>
          <w:rFonts w:ascii="Cambria" w:cs="Cambria" w:eastAsia="Cambria" w:hAnsi="Cambria"/>
          <w:sz w:val="22"/>
          <w:szCs w:val="22"/>
        </w:rPr>
        <w:t xml:space="preserve">    (8)</w:t>
      </w:r>
    </w:p>
    <w:p>
      <w:pPr>
        <w:spacing w:after="100" w:line="264"/>
        <w:jc w:val="both"/>
      </w:pPr>
      <w:r>
        <w:rPr>
          <w:rFonts w:ascii="Cambria" w:cs="Cambria" w:eastAsia="Cambria" w:hAnsi="Cambria"/>
          <w:sz w:val="22"/>
          <w:szCs w:val="22"/>
        </w:rPr>
        <w:t xml:space="preserve">where M_QCD ~ 200 MeV is the QCD scale. The entanglement entropy across the nugget surface is determined by the TN bond dimension at nuclear density — a quantity calculable from CDT simulations coupled to QCD matter. This connects AQN to the holographic programme.</w:t>
      </w:r>
    </w:p>
    <w:p>
      <w:pPr>
        <w:pStyle w:val="Heading2"/>
        <w:spacing w:before="240" w:after="120"/>
      </w:pPr>
      <w:r>
        <w:rPr>
          <w:rFonts w:ascii="Cambria" w:cs="Cambria" w:eastAsia="Cambria" w:hAnsi="Cambria"/>
          <w:b/>
          <w:bCs/>
          <w:i/>
          <w:iCs/>
          <w:sz w:val="23"/>
          <w:szCs w:val="23"/>
        </w:rPr>
        <w:t xml:space="preserve">6.5 Spectral Dimension Flow Inside AQN</w:t>
      </w:r>
    </w:p>
    <w:p>
      <w:pPr>
        <w:spacing w:after="100" w:line="264"/>
        <w:jc w:val="both"/>
      </w:pPr>
      <w:r>
        <w:rPr>
          <w:rFonts w:ascii="Cambria" w:cs="Cambria" w:eastAsia="Cambria" w:hAnsi="Cambria"/>
          <w:sz w:val="22"/>
          <w:szCs w:val="22"/>
        </w:rPr>
        <w:t xml:space="preserve">The CDT spectral dimension flow d_s: 4 → 2 at the Planck scale should have a QCD-scale analogue inside the nugget: d_s flows from 3 (the spatial dimension of the CFL phase) toward a lower value at distances smaller than the QCD confinement scale ~ 1 fm. The T1 oscillation prediction (δd ~ ν ~ 10⁻³) should manifest as oscillatory corrections to the CFL phonon dispersion relation, in principle computable from lattice QCD.</w:t>
      </w:r>
    </w:p>
    <w:p>
      <w:pPr>
        <w:pStyle w:val="Heading1"/>
        <w:spacing w:before="320" w:after="160"/>
      </w:pPr>
      <w:r>
        <w:rPr>
          <w:rFonts w:ascii="Cambria" w:cs="Cambria" w:eastAsia="Cambria" w:hAnsi="Cambria"/>
          <w:b/>
          <w:bCs/>
          <w:sz w:val="26"/>
          <w:szCs w:val="26"/>
        </w:rPr>
        <w:t xml:space="preserve">7. The Complete Picture: From Planck Scale to Gram Scale</w:t>
      </w:r>
    </w:p>
    <w:p>
      <w:pPr>
        <w:spacing w:after="100" w:line="264"/>
        <w:jc w:val="both"/>
      </w:pPr>
      <w:r>
        <w:rPr>
          <w:rFonts w:ascii="Cambria" w:cs="Cambria" w:eastAsia="Cambria" w:hAnsi="Cambria"/>
          <w:sz w:val="22"/>
          <w:szCs w:val="22"/>
        </w:rPr>
        <w:t xml:space="preserve">AQN–CDT–TN–CCDR describes a universe structured as follows:</w:t>
      </w:r>
    </w:p>
    <w:p>
      <w:pPr>
        <w:spacing w:after="100" w:line="264"/>
        <w:jc w:val="both"/>
      </w:pPr>
      <w:r>
        <w:rPr>
          <w:rFonts w:ascii="Cambria" w:cs="Cambria" w:eastAsia="Cambria" w:hAnsi="Cambria"/>
          <w:b/>
          <w:bCs/>
          <w:sz w:val="22"/>
          <w:szCs w:val="22"/>
        </w:rPr>
        <w:t xml:space="preserve">Planck scale (10⁻³⁵ m): </w:t>
      </w:r>
      <w:r>
        <w:rPr>
          <w:rFonts w:ascii="Cambria" w:cs="Cambria" w:eastAsia="Cambria" w:hAnsi="Cambria"/>
          <w:sz w:val="22"/>
          <w:szCs w:val="22"/>
        </w:rPr>
        <w:t xml:space="preserve">CDT simplices. The fundamental atoms of spacetime. Edge length = Planck length. Regge action governs dynamics.</w:t>
      </w:r>
    </w:p>
    <w:p>
      <w:pPr>
        <w:spacing w:after="100" w:line="264"/>
        <w:jc w:val="both"/>
      </w:pPr>
      <w:r>
        <w:rPr>
          <w:rFonts w:ascii="Cambria" w:cs="Cambria" w:eastAsia="Cambria" w:hAnsi="Cambria"/>
          <w:b/>
          <w:bCs/>
          <w:sz w:val="22"/>
          <w:szCs w:val="22"/>
        </w:rPr>
        <w:t xml:space="preserve">Coarse-graining regime: </w:t>
      </w:r>
      <w:r>
        <w:rPr>
          <w:rFonts w:ascii="Cambria" w:cs="Cambria" w:eastAsia="Cambria" w:hAnsi="Cambria"/>
          <w:sz w:val="22"/>
          <w:szCs w:val="22"/>
        </w:rPr>
        <w:t xml:space="preserve">TN entanglement emerges from CDT. Bond dimension D_eff flows toward e^{1/4} in the IR. Holographic area law established. The 1/4 coefficient is a dynamical RG fixed point.</w:t>
      </w:r>
    </w:p>
    <w:p>
      <w:pPr>
        <w:spacing w:after="100" w:line="264"/>
        <w:jc w:val="both"/>
      </w:pPr>
      <w:r>
        <w:rPr>
          <w:rFonts w:ascii="Cambria" w:cs="Cambria" w:eastAsia="Cambria" w:hAnsi="Cambria"/>
          <w:b/>
          <w:bCs/>
          <w:sz w:val="22"/>
          <w:szCs w:val="22"/>
        </w:rPr>
        <w:t xml:space="preserve">Information-theoretic layer: </w:t>
      </w:r>
      <w:r>
        <w:rPr>
          <w:rFonts w:ascii="Cambria" w:cs="Cambria" w:eastAsia="Cambria" w:hAnsi="Cambria"/>
          <w:sz w:val="22"/>
          <w:szCs w:val="22"/>
        </w:rPr>
        <w:t xml:space="preserve">CCDR’s order parameter χ = S_bulk/(A/4G) governs all dimensional transitions. χ → 1 triggers reduction. Big Bang = N → 3+1D at χ saturation in the bulk.</w:t>
      </w:r>
    </w:p>
    <w:p>
      <w:pPr>
        <w:spacing w:after="100" w:line="264"/>
        <w:jc w:val="both"/>
      </w:pPr>
      <w:r>
        <w:rPr>
          <w:rFonts w:ascii="Cambria" w:cs="Cambria" w:eastAsia="Cambria" w:hAnsi="Cambria"/>
          <w:b/>
          <w:bCs/>
          <w:sz w:val="22"/>
          <w:szCs w:val="22"/>
        </w:rPr>
        <w:t xml:space="preserve">PQ scale (10¹–10¹² GeV): </w:t>
      </w:r>
      <w:r>
        <w:rPr>
          <w:rFonts w:ascii="Cambria" w:cs="Cambria" w:eastAsia="Cambria" w:hAnsi="Cambria"/>
          <w:sz w:val="22"/>
          <w:szCs w:val="22"/>
        </w:rPr>
        <w:t xml:space="preserve">PQ symmetry crystallises. Axion domain walls form as grain boundaries of the PQ-scale crystal. The axion is the Goldstone boson of this crystallisation.</w:t>
      </w:r>
    </w:p>
    <w:p>
      <w:pPr>
        <w:spacing w:after="100" w:line="264"/>
        <w:jc w:val="both"/>
      </w:pPr>
      <w:r>
        <w:rPr>
          <w:rFonts w:ascii="Cambria" w:cs="Cambria" w:eastAsia="Cambria" w:hAnsi="Cambria"/>
          <w:b/>
          <w:bCs/>
          <w:sz w:val="22"/>
          <w:szCs w:val="22"/>
        </w:rPr>
        <w:t xml:space="preserve">Electroweak scale (160 GeV): </w:t>
      </w:r>
      <w:r>
        <w:rPr>
          <w:rFonts w:ascii="Cambria" w:cs="Cambria" w:eastAsia="Cambria" w:hAnsi="Cambria"/>
          <w:sz w:val="22"/>
          <w:szCs w:val="22"/>
        </w:rPr>
        <w:t xml:space="preserve">EW crystallisation establishes the optical phonon gap m_DM ~ 100 GeV. The Higgs is the amplitude mode of the EW crystal.</w:t>
      </w:r>
    </w:p>
    <w:p>
      <w:pPr>
        <w:spacing w:after="100" w:line="264"/>
        <w:jc w:val="both"/>
      </w:pPr>
      <w:r>
        <w:rPr>
          <w:rFonts w:ascii="Cambria" w:cs="Cambria" w:eastAsia="Cambria" w:hAnsi="Cambria"/>
          <w:b/>
          <w:bCs/>
          <w:sz w:val="22"/>
          <w:szCs w:val="22"/>
        </w:rPr>
        <w:t xml:space="preserve">QCD scale (155 MeV): </w:t>
      </w:r>
      <w:r>
        <w:rPr>
          <w:rFonts w:ascii="Cambria" w:cs="Cambria" w:eastAsia="Cambria" w:hAnsi="Cambria"/>
          <w:sz w:val="22"/>
          <w:szCs w:val="22"/>
        </w:rPr>
        <w:t xml:space="preserve">QCD confinement crystallisation. CDT phase C–C_b boundary. Axion domain walls collapse. AQN nuggets form via Kibble–Zurek. CFL quark matter saturates KSS.</w:t>
      </w:r>
    </w:p>
    <w:p>
      <w:pPr>
        <w:spacing w:after="100" w:line="264"/>
        <w:jc w:val="both"/>
      </w:pPr>
      <w:r>
        <w:rPr>
          <w:rFonts w:ascii="Cambria" w:cs="Cambria" w:eastAsia="Cambria" w:hAnsi="Cambria"/>
          <w:b/>
          <w:bCs/>
          <w:sz w:val="22"/>
          <w:szCs w:val="22"/>
        </w:rPr>
        <w:t xml:space="preserve">BAO scale (147 Mpc): </w:t>
      </w:r>
      <w:r>
        <w:rPr>
          <w:rFonts w:ascii="Cambria" w:cs="Cambria" w:eastAsia="Cambria" w:hAnsi="Cambria"/>
          <w:sz w:val="22"/>
          <w:szCs w:val="22"/>
        </w:rPr>
        <w:t xml:space="preserve">The macroscopic grain structure of the cosmological crystal. Cosmic web = polycrystalline morphology. Voids = grains. Filaments = grain boundaries.</w:t>
      </w:r>
    </w:p>
    <w:p>
      <w:pPr>
        <w:spacing w:after="100" w:line="264"/>
        <w:jc w:val="both"/>
      </w:pPr>
      <w:r>
        <w:rPr>
          <w:rFonts w:ascii="Cambria" w:cs="Cambria" w:eastAsia="Cambria" w:hAnsi="Cambria"/>
          <w:b/>
          <w:bCs/>
          <w:sz w:val="22"/>
          <w:szCs w:val="22"/>
        </w:rPr>
        <w:t xml:space="preserve">De Sitter scale (c/H∞): </w:t>
      </w:r>
      <w:r>
        <w:rPr>
          <w:rFonts w:ascii="Cambria" w:cs="Cambria" w:eastAsia="Cambria" w:hAnsi="Cambria"/>
          <w:sz w:val="22"/>
          <w:szCs w:val="22"/>
        </w:rPr>
        <w:t xml:space="preserve">The crystal coherence length. MOND arises at this scale from grain boundary phonon scattering. a₀ = cH₀ is a structural identity.</w:t>
      </w:r>
    </w:p>
    <w:p>
      <w:pPr>
        <w:spacing w:after="100" w:line="264"/>
        <w:jc w:val="both"/>
      </w:pPr>
      <w:r>
        <w:rPr>
          <w:rFonts w:ascii="Cambria" w:cs="Cambria" w:eastAsia="Cambria" w:hAnsi="Cambria"/>
          <w:b/>
          <w:bCs/>
          <w:sz w:val="22"/>
          <w:szCs w:val="22"/>
        </w:rPr>
        <w:t xml:space="preserve">Dark matter composition: </w:t>
      </w:r>
      <w:r>
        <w:rPr>
          <w:rFonts w:ascii="Cambria" w:cs="Cambria" w:eastAsia="Cambria" w:hAnsi="Cambria"/>
          <w:sz w:val="22"/>
          <w:szCs w:val="22"/>
        </w:rPr>
        <w:t xml:space="preserve">~99.9% diffuse optical phonons (m ~ 100 GeV, CCDR) + ~0.1% condensed AQN nuggets (M ~ 10 g, Zhitnitsky). Both are excitations of the same crystal — at different scales.</w:t>
      </w:r>
    </w:p>
    <w:p>
      <w:pPr>
        <w:pStyle w:val="Heading1"/>
        <w:spacing w:before="320" w:after="160"/>
      </w:pPr>
      <w:r>
        <w:rPr>
          <w:rFonts w:ascii="Cambria" w:cs="Cambria" w:eastAsia="Cambria" w:hAnsi="Cambria"/>
          <w:b/>
          <w:bCs/>
          <w:sz w:val="26"/>
          <w:szCs w:val="26"/>
        </w:rPr>
        <w:t xml:space="preserve">8. What Each Framework Gains from the Synthesis</w:t>
      </w:r>
    </w:p>
    <w:p>
      <w:pPr>
        <w:pStyle w:val="Heading2"/>
        <w:spacing w:before="240" w:after="120"/>
      </w:pPr>
      <w:r>
        <w:rPr>
          <w:rFonts w:ascii="Cambria" w:cs="Cambria" w:eastAsia="Cambria" w:hAnsi="Cambria"/>
          <w:b/>
          <w:bCs/>
          <w:i/>
          <w:iCs/>
          <w:sz w:val="23"/>
          <w:szCs w:val="23"/>
        </w:rPr>
        <w:t xml:space="preserve">8.1 AQN Gains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crystallographic explanation for WHY the QCD transition produces nuggets (Kibble–Zurek on the CDT C–C_b boundary).</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prediction for the condensed fraction (f_AQN ~ ν ~ 10⁻³), resolving the question of whether ALL dark matter is AQN.</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connection to quantum gravity (CDT) and holography (TN) that AQN currently lacks.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prediction for internal KSS saturation.</w:t>
      </w:r>
    </w:p>
    <w:p>
      <w:pPr>
        <w:pStyle w:val="Heading2"/>
        <w:spacing w:before="240" w:after="120"/>
      </w:pPr>
      <w:r>
        <w:rPr>
          <w:rFonts w:ascii="Cambria" w:cs="Cambria" w:eastAsia="Cambria" w:hAnsi="Cambria"/>
          <w:b/>
          <w:bCs/>
          <w:i/>
          <w:iCs/>
          <w:sz w:val="23"/>
          <w:szCs w:val="23"/>
        </w:rPr>
        <w:t xml:space="preserve">8.2 CDT Gains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dark matter microphysics (AQN at QCD scale, optical phonons at EW scale) that CDT alone cannot provide.</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cosmological phenomenology (CCDR predictions for DESI, JWST, LHC) giving CDT direct observational relevance.</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The identification of the C–C_b transition with QCD confinement, making CDT phase structure physically interpretable.</w:t>
      </w:r>
    </w:p>
    <w:p>
      <w:pPr>
        <w:pStyle w:val="Heading2"/>
        <w:spacing w:before="240" w:after="120"/>
      </w:pPr>
      <w:r>
        <w:rPr>
          <w:rFonts w:ascii="Cambria" w:cs="Cambria" w:eastAsia="Cambria" w:hAnsi="Cambria"/>
          <w:b/>
          <w:bCs/>
          <w:i/>
          <w:iCs/>
          <w:sz w:val="23"/>
          <w:szCs w:val="23"/>
        </w:rPr>
        <w:t xml:space="preserve">8.3 TN Gains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specific microscopic substrate (CDT) from which tensor network structure emerges, rather than being assumed.</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physical context for the RT formula beyond AdS/CFT: the cosmological crystal’s entanglement structure.</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The 1/4 coefficient as an IR fixed point rather than an input.</w:t>
      </w:r>
    </w:p>
    <w:p>
      <w:pPr>
        <w:pStyle w:val="Heading2"/>
        <w:spacing w:before="240" w:after="120"/>
      </w:pPr>
      <w:r>
        <w:rPr>
          <w:rFonts w:ascii="Cambria" w:cs="Cambria" w:eastAsia="Cambria" w:hAnsi="Cambria"/>
          <w:b/>
          <w:bCs/>
          <w:i/>
          <w:iCs/>
          <w:sz w:val="23"/>
          <w:szCs w:val="23"/>
        </w:rPr>
        <w:t xml:space="preserve">8.4 CCDR Gains</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microscopic dynamics (CDT) that derives gravity.</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An entanglement mechanism (TN) that renders holography operational.</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A specific dark matter condensation model (AQN) at the QCD scale.</w:t>
      </w:r>
    </w:p>
    <w:p>
      <w:pPr>
        <w:spacing w:after="60" w:line="252"/>
        <w:ind w:left="360" w:hanging="180"/>
      </w:pPr>
      <w:r>
        <w:rPr>
          <w:rFonts w:ascii="Cambria" w:cs="Cambria" w:eastAsia="Cambria" w:hAnsi="Cambria"/>
          <w:sz w:val="22"/>
          <w:szCs w:val="22"/>
        </w:rPr>
        <w:t xml:space="preserve">• </w:t>
      </w:r>
      <w:r>
        <w:rPr>
          <w:rFonts w:ascii="Cambria" w:cs="Cambria" w:eastAsia="Cambria" w:hAnsi="Cambria"/>
          <w:sz w:val="22"/>
          <w:szCs w:val="22"/>
        </w:rPr>
        <w:t xml:space="preserve">The resolution of its main weakness: dark matter microphysics was the least developed sector.</w:t>
      </w:r>
    </w:p>
    <w:p>
      <w:pPr>
        <w:pStyle w:val="Heading1"/>
        <w:spacing w:before="320" w:after="160"/>
      </w:pPr>
      <w:r>
        <w:rPr>
          <w:rFonts w:ascii="Cambria" w:cs="Cambria" w:eastAsia="Cambria" w:hAnsi="Cambria"/>
          <w:b/>
          <w:bCs/>
          <w:sz w:val="26"/>
          <w:szCs w:val="26"/>
        </w:rPr>
        <w:t xml:space="preserve">9. Complete Prediction Table for AQN–CDT–TN–CCDR</w:t>
      </w:r>
    </w:p>
    <w:p>
      <w:pPr>
        <w:spacing w:after="100" w:line="264"/>
        <w:jc w:val="both"/>
      </w:pPr>
      <w:r>
        <w:rPr>
          <w:rFonts w:ascii="Cambria" w:cs="Cambria" w:eastAsia="Cambria" w:hAnsi="Cambria"/>
          <w:i/>
          <w:iCs/>
          <w:sz w:val="22"/>
          <w:szCs w:val="22"/>
        </w:rPr>
        <w:t xml:space="preserve">Predictions marked [C] are combined (arising from the synthesis). Predictions marked with the originating framework are inherited.</w:t>
      </w:r>
    </w:p>
    <w:p>
      <w:pPr>
        <w:spacing w:after="100" w:line="264"/>
        <w:jc w:val="both"/>
      </w:pPr>
      <w:r>
        <w:rPr>
          <w:rFonts w:ascii="Cambria" w:cs="Cambria" w:eastAsia="Cambria" w:hAnsi="Cambria"/>
          <w:b/>
          <w:bCs/>
          <w:sz w:val="22"/>
          <w:szCs w:val="22"/>
        </w:rPr>
        <w:t xml:space="preserve">[C1] AQN annihilation signatures at ~10⁻³ of full strength. </w:t>
      </w:r>
      <w:r>
        <w:rPr>
          <w:rFonts w:ascii="Cambria" w:cs="Cambria" w:eastAsia="Cambria" w:hAnsi="Cambria"/>
          <w:sz w:val="22"/>
          <w:szCs w:val="22"/>
        </w:rPr>
        <w:t xml:space="preserve">Testable: 511 keV flux, diffuse emission, seasonal modulation.</w:t>
      </w:r>
    </w:p>
    <w:p>
      <w:pPr>
        <w:spacing w:after="100" w:line="264"/>
        <w:jc w:val="both"/>
      </w:pPr>
      <w:r>
        <w:rPr>
          <w:rFonts w:ascii="Cambria" w:cs="Cambria" w:eastAsia="Cambria" w:hAnsi="Cambria"/>
          <w:b/>
          <w:bCs/>
          <w:sz w:val="22"/>
          <w:szCs w:val="22"/>
        </w:rPr>
        <w:t xml:space="preserve">[C2] AQN internal KSS saturation: η/s = ħ/4πk_B. </w:t>
      </w:r>
      <w:r>
        <w:rPr>
          <w:rFonts w:ascii="Cambria" w:cs="Cambria" w:eastAsia="Cambria" w:hAnsi="Cambria"/>
          <w:sz w:val="22"/>
          <w:szCs w:val="22"/>
        </w:rPr>
        <w:t xml:space="preserve">Testable: AQN emission dynamics.</w:t>
      </w:r>
    </w:p>
    <w:p>
      <w:pPr>
        <w:spacing w:after="100" w:line="264"/>
        <w:jc w:val="both"/>
      </w:pPr>
      <w:r>
        <w:rPr>
          <w:rFonts w:ascii="Cambria" w:cs="Cambria" w:eastAsia="Cambria" w:hAnsi="Cambria"/>
          <w:b/>
          <w:bCs/>
          <w:sz w:val="22"/>
          <w:szCs w:val="22"/>
        </w:rPr>
        <w:t xml:space="preserve">[C3] AQN size distribution n(B) ~ B⁻²·¹ from KZ. </w:t>
      </w:r>
      <w:r>
        <w:rPr>
          <w:rFonts w:ascii="Cambria" w:cs="Cambria" w:eastAsia="Cambria" w:hAnsi="Cambria"/>
          <w:sz w:val="22"/>
          <w:szCs w:val="22"/>
        </w:rPr>
        <w:t xml:space="preserve">Testable: individual AQN event identification.</w:t>
      </w:r>
    </w:p>
    <w:p>
      <w:pPr>
        <w:spacing w:after="100" w:line="264"/>
        <w:jc w:val="both"/>
      </w:pPr>
      <w:r>
        <w:rPr>
          <w:rFonts w:ascii="Cambria" w:cs="Cambria" w:eastAsia="Cambria" w:hAnsi="Cambria"/>
          <w:b/>
          <w:bCs/>
          <w:sz w:val="22"/>
          <w:szCs w:val="22"/>
        </w:rPr>
        <w:t xml:space="preserve">[C4] AQN surface entanglement entropy from TN. </w:t>
      </w:r>
      <w:r>
        <w:rPr>
          <w:rFonts w:ascii="Cambria" w:cs="Cambria" w:eastAsia="Cambria" w:hAnsi="Cambria"/>
          <w:sz w:val="22"/>
          <w:szCs w:val="22"/>
        </w:rPr>
        <w:t xml:space="preserve">Testable: CDT+QCD coupled simulation.</w:t>
      </w:r>
    </w:p>
    <w:p>
      <w:pPr>
        <w:spacing w:after="100" w:line="264"/>
        <w:jc w:val="both"/>
      </w:pPr>
      <w:r>
        <w:rPr>
          <w:rFonts w:ascii="Cambria" w:cs="Cambria" w:eastAsia="Cambria" w:hAnsi="Cambria"/>
          <w:b/>
          <w:bCs/>
          <w:sz w:val="22"/>
          <w:szCs w:val="22"/>
        </w:rPr>
        <w:t xml:space="preserve">[C5] Spectral dimension flow inside AQN interior. </w:t>
      </w:r>
      <w:r>
        <w:rPr>
          <w:rFonts w:ascii="Cambria" w:cs="Cambria" w:eastAsia="Cambria" w:hAnsi="Cambria"/>
          <w:sz w:val="22"/>
          <w:szCs w:val="22"/>
        </w:rPr>
        <w:t xml:space="preserve">Testable: lattice QCD.</w:t>
      </w:r>
    </w:p>
    <w:p>
      <w:pPr>
        <w:spacing w:after="100" w:line="264"/>
        <w:jc w:val="both"/>
      </w:pPr>
      <w:r>
        <w:rPr>
          <w:rFonts w:ascii="Cambria" w:cs="Cambria" w:eastAsia="Cambria" w:hAnsi="Cambria"/>
          <w:b/>
          <w:bCs/>
          <w:sz w:val="22"/>
          <w:szCs w:val="22"/>
        </w:rPr>
        <w:t xml:space="preserve">[CDT] T1 spectral dimension oscillation δd ~ ν ~ 10⁻³. </w:t>
      </w:r>
      <w:r>
        <w:rPr>
          <w:rFonts w:ascii="Cambria" w:cs="Cambria" w:eastAsia="Cambria" w:hAnsi="Cambria"/>
          <w:sz w:val="22"/>
          <w:szCs w:val="22"/>
        </w:rPr>
        <w:t xml:space="preserve">Testable: CDT simulations.</w:t>
      </w:r>
    </w:p>
    <w:p>
      <w:pPr>
        <w:spacing w:after="100" w:line="264"/>
        <w:jc w:val="both"/>
      </w:pPr>
      <w:r>
        <w:rPr>
          <w:rFonts w:ascii="Cambria" w:cs="Cambria" w:eastAsia="Cambria" w:hAnsi="Cambria"/>
          <w:b/>
          <w:bCs/>
          <w:sz w:val="22"/>
          <w:szCs w:val="22"/>
        </w:rPr>
        <w:t xml:space="preserve">[CDT] T3 two-point test: δd_Pl = ν. </w:t>
      </w:r>
      <w:r>
        <w:rPr>
          <w:rFonts w:ascii="Cambria" w:cs="Cambria" w:eastAsia="Cambria" w:hAnsi="Cambria"/>
          <w:sz w:val="22"/>
          <w:szCs w:val="22"/>
        </w:rPr>
        <w:t xml:space="preserve">CDT vs DESI.</w:t>
      </w:r>
    </w:p>
    <w:p>
      <w:pPr>
        <w:spacing w:after="100" w:line="264"/>
        <w:jc w:val="both"/>
      </w:pPr>
      <w:r>
        <w:rPr>
          <w:rFonts w:ascii="Cambria" w:cs="Cambria" w:eastAsia="Cambria" w:hAnsi="Cambria"/>
          <w:b/>
          <w:bCs/>
          <w:sz w:val="22"/>
          <w:szCs w:val="22"/>
        </w:rPr>
        <w:t xml:space="preserve">[TN] ⟨S_Regge(face)⟩ → 1/4 as IR fixed point. </w:t>
      </w:r>
      <w:r>
        <w:rPr>
          <w:rFonts w:ascii="Cambria" w:cs="Cambria" w:eastAsia="Cambria" w:hAnsi="Cambria"/>
          <w:sz w:val="22"/>
          <w:szCs w:val="22"/>
        </w:rPr>
        <w:t xml:space="preserve">Testable: CDT C-phase.</w:t>
      </w:r>
    </w:p>
    <w:p>
      <w:pPr>
        <w:spacing w:after="100" w:line="264"/>
        <w:jc w:val="both"/>
      </w:pPr>
      <w:r>
        <w:rPr>
          <w:rFonts w:ascii="Cambria" w:cs="Cambria" w:eastAsia="Cambria" w:hAnsi="Cambria"/>
          <w:b/>
          <w:bCs/>
          <w:sz w:val="22"/>
          <w:szCs w:val="22"/>
        </w:rPr>
        <w:t xml:space="preserve">[TN] Entanglement transition volume-law → area-law at CDT A–C boundary. </w:t>
      </w:r>
      <w:r>
        <w:rPr>
          <w:rFonts w:ascii="Cambria" w:cs="Cambria" w:eastAsia="Cambria" w:hAnsi="Cambria"/>
          <w:sz w:val="22"/>
          <w:szCs w:val="22"/>
        </w:rPr>
        <w:t xml:space="preserve">Testable: CDT simulation.</w:t>
      </w:r>
    </w:p>
    <w:p>
      <w:pPr>
        <w:spacing w:after="100" w:line="264"/>
        <w:jc w:val="both"/>
      </w:pPr>
      <w:r>
        <w:rPr>
          <w:rFonts w:ascii="Cambria" w:cs="Cambria" w:eastAsia="Cambria" w:hAnsi="Cambria"/>
          <w:b/>
          <w:bCs/>
          <w:sz w:val="22"/>
          <w:szCs w:val="22"/>
        </w:rPr>
        <w:t xml:space="preserve">[CCDR] 27 predictions P1–P17, P-MOND-1–5, P-NEW-1–3. </w:t>
      </w:r>
      <w:r>
        <w:rPr>
          <w:rFonts w:ascii="Cambria" w:cs="Cambria" w:eastAsia="Cambria" w:hAnsi="Cambria"/>
          <w:sz w:val="22"/>
          <w:szCs w:val="22"/>
        </w:rPr>
        <w:t xml:space="preserve">Spanning DESI, Euclid, CMB-S4, JWST, LHC, Belle II, SKAO, NANOGrav.</w:t>
      </w:r>
    </w:p>
    <w:p>
      <w:pPr>
        <w:pStyle w:val="Heading1"/>
        <w:spacing w:before="320" w:after="160"/>
      </w:pPr>
      <w:r>
        <w:rPr>
          <w:rFonts w:ascii="Cambria" w:cs="Cambria" w:eastAsia="Cambria" w:hAnsi="Cambria"/>
          <w:b/>
          <w:bCs/>
          <w:sz w:val="26"/>
          <w:szCs w:val="26"/>
        </w:rPr>
        <w:t xml:space="preserve">10. Falsifiability of the Synthesis</w:t>
      </w:r>
    </w:p>
    <w:p>
      <w:pPr>
        <w:spacing w:after="100" w:line="264"/>
        <w:jc w:val="both"/>
      </w:pPr>
      <w:r>
        <w:rPr>
          <w:rFonts w:ascii="Cambria" w:cs="Cambria" w:eastAsia="Cambria" w:hAnsi="Cambria"/>
          <w:b/>
          <w:bCs/>
          <w:sz w:val="22"/>
          <w:szCs w:val="22"/>
        </w:rPr>
        <w:t xml:space="preserve">The synthesis is more falsifiable than any component alone</w:t>
      </w:r>
      <w:r>
        <w:rPr>
          <w:rFonts w:ascii="Cambria" w:cs="Cambria" w:eastAsia="Cambria" w:hAnsi="Cambria"/>
          <w:sz w:val="22"/>
          <w:szCs w:val="22"/>
        </w:rPr>
        <w:t xml:space="preserve"> because it establishes specific relationships between independently measurable quantities from different frameworks.</w:t>
      </w:r>
    </w:p>
    <w:p>
      <w:pPr>
        <w:spacing w:after="100" w:line="264"/>
        <w:jc w:val="both"/>
      </w:pPr>
      <w:r>
        <w:rPr>
          <w:rFonts w:ascii="Cambria" w:cs="Cambria" w:eastAsia="Cambria" w:hAnsi="Cambria"/>
          <w:b/>
          <w:bCs/>
          <w:sz w:val="22"/>
          <w:szCs w:val="22"/>
        </w:rPr>
        <w:t xml:space="preserve">If C1 fails </w:t>
      </w:r>
      <w:r>
        <w:rPr>
          <w:rFonts w:ascii="Cambria" w:cs="Cambria" w:eastAsia="Cambria" w:hAnsi="Cambria"/>
          <w:sz w:val="22"/>
          <w:szCs w:val="22"/>
        </w:rPr>
        <w:t xml:space="preserve">(AQN signatures at full strength, not 10⁻³): the condensed fraction prediction f_AQN ~ ν is falsified. CCDR’s orthogonality is too strong, or AQN is all of dark matter.</w:t>
      </w:r>
    </w:p>
    <w:p>
      <w:pPr>
        <w:spacing w:after="100" w:line="264"/>
        <w:jc w:val="both"/>
      </w:pPr>
      <w:r>
        <w:rPr>
          <w:rFonts w:ascii="Cambria" w:cs="Cambria" w:eastAsia="Cambria" w:hAnsi="Cambria"/>
          <w:b/>
          <w:bCs/>
          <w:sz w:val="22"/>
          <w:szCs w:val="22"/>
        </w:rPr>
        <w:t xml:space="preserve">If TN predictions fail </w:t>
      </w:r>
      <w:r>
        <w:rPr>
          <w:rFonts w:ascii="Cambria" w:cs="Cambria" w:eastAsia="Cambria" w:hAnsi="Cambria"/>
          <w:sz w:val="22"/>
          <w:szCs w:val="22"/>
        </w:rPr>
        <w:t xml:space="preserve">(⟨S_Regge⟩ ≠ 1/4): TN layer is falsified. CDT, AQN, and CCDR survive separately.</w:t>
      </w:r>
    </w:p>
    <w:p>
      <w:pPr>
        <w:spacing w:after="100" w:line="264"/>
        <w:jc w:val="both"/>
      </w:pPr>
      <w:r>
        <w:rPr>
          <w:rFonts w:ascii="Cambria" w:cs="Cambria" w:eastAsia="Cambria" w:hAnsi="Cambria"/>
          <w:b/>
          <w:bCs/>
          <w:sz w:val="22"/>
          <w:szCs w:val="22"/>
        </w:rPr>
        <w:t xml:space="preserve">If CDT T1 fails </w:t>
      </w:r>
      <w:r>
        <w:rPr>
          <w:rFonts w:ascii="Cambria" w:cs="Cambria" w:eastAsia="Cambria" w:hAnsi="Cambria"/>
          <w:sz w:val="22"/>
          <w:szCs w:val="22"/>
        </w:rPr>
        <w:t xml:space="preserve">(no d_s oscillations): CDT–CCDR link is falsified. AQN is unaffected.</w:t>
      </w:r>
    </w:p>
    <w:p>
      <w:pPr>
        <w:spacing w:after="100" w:line="264"/>
        <w:jc w:val="both"/>
      </w:pPr>
      <w:r>
        <w:rPr>
          <w:rFonts w:ascii="Cambria" w:cs="Cambria" w:eastAsia="Cambria" w:hAnsi="Cambria"/>
          <w:b/>
          <w:bCs/>
          <w:sz w:val="22"/>
          <w:szCs w:val="22"/>
        </w:rPr>
        <w:t xml:space="preserve">If MOND prediction fails </w:t>
      </w:r>
      <w:r>
        <w:rPr>
          <w:rFonts w:ascii="Cambria" w:cs="Cambria" w:eastAsia="Cambria" w:hAnsi="Cambria"/>
          <w:sz w:val="22"/>
          <w:szCs w:val="22"/>
        </w:rPr>
        <w:t xml:space="preserve">(a₀ constant at z = 1): CCDR crystal interpretation of MOND is falsified. CDT, TN, AQN are unaffected.</w:t>
      </w:r>
    </w:p>
    <w:p>
      <w:pPr>
        <w:spacing w:after="100" w:line="264"/>
        <w:jc w:val="both"/>
      </w:pPr>
      <w:r>
        <w:rPr>
          <w:rFonts w:ascii="Cambria" w:cs="Cambria" w:eastAsia="Cambria" w:hAnsi="Cambria"/>
          <w:sz w:val="22"/>
          <w:szCs w:val="22"/>
        </w:rPr>
        <w:t xml:space="preserve">The layered architecture means each component can be tested and potentially falsified independently, without destroying the other layers.</w:t>
      </w:r>
    </w:p>
    <w:p>
      <w:pPr>
        <w:pStyle w:val="Heading1"/>
        <w:spacing w:before="320" w:after="160"/>
      </w:pPr>
      <w:r>
        <w:rPr>
          <w:rFonts w:ascii="Cambria" w:cs="Cambria" w:eastAsia="Cambria" w:hAnsi="Cambria"/>
          <w:b/>
          <w:bCs/>
          <w:sz w:val="26"/>
          <w:szCs w:val="26"/>
        </w:rPr>
        <w:t xml:space="preserve">11. Conclusion</w:t>
      </w:r>
    </w:p>
    <w:p>
      <w:pPr>
        <w:spacing w:after="100" w:line="264"/>
        <w:jc w:val="both"/>
      </w:pPr>
      <w:r>
        <w:rPr>
          <w:rFonts w:ascii="Cambria" w:cs="Cambria" w:eastAsia="Cambria" w:hAnsi="Cambria"/>
          <w:sz w:val="22"/>
          <w:szCs w:val="22"/>
        </w:rPr>
        <w:t xml:space="preserve">The AQN–CDT–TN–CCDR synthesis integrates four independently developed frameworks into a single coherent structure. Each contributes what the others lack:</w:t>
      </w:r>
    </w:p>
    <w:p>
      <w:pPr>
        <w:spacing w:after="100" w:line="264"/>
        <w:jc w:val="both"/>
      </w:pPr>
      <w:r>
        <w:rPr>
          <w:rFonts w:ascii="Cambria" w:cs="Cambria" w:eastAsia="Cambria" w:hAnsi="Cambria"/>
          <w:sz w:val="22"/>
          <w:szCs w:val="22"/>
        </w:rPr>
        <w:t xml:space="preserve">AQN → QCD dark matter microphysics. CDT → microscopic spacetime geometry. TN → emergent holographic entanglement. CCDR → information-theoretic unifying principle.</w:t>
      </w:r>
    </w:p>
    <w:p>
      <w:pPr>
        <w:spacing w:after="100" w:line="264"/>
        <w:jc w:val="both"/>
      </w:pPr>
      <w:r>
        <w:rPr>
          <w:rFonts w:ascii="Cambria" w:cs="Cambria" w:eastAsia="Cambria" w:hAnsi="Cambria"/>
          <w:sz w:val="22"/>
          <w:szCs w:val="22"/>
        </w:rPr>
        <w:t xml:space="preserve">The complete chain runs from Planck-scale CDT simplices through emergent TN holography to the CCDR dimensional reduction principle, down through the PQ, EW, and QCD crystallisation cascade to AQN formation, and out to the BAO and de Sitter scales of observational cosmology.</w:t>
      </w:r>
    </w:p>
    <w:p>
      <w:pPr>
        <w:spacing w:after="100" w:line="264"/>
        <w:jc w:val="both"/>
      </w:pPr>
      <w:r>
        <w:rPr>
          <w:rFonts w:ascii="Cambria" w:cs="Cambria" w:eastAsia="Cambria" w:hAnsi="Cambria"/>
          <w:sz w:val="22"/>
          <w:szCs w:val="22"/>
        </w:rPr>
        <w:t xml:space="preserve">Five combined predictions — including the ~10⁻³ AQN fraction and the KSS saturation of AQN interior — are testable and falsifiable. The synthesis respects the historical priority and intellectual independence of each framework while demonstrating that they describe the same universe, at different scales, from different angles.</w:t>
      </w:r>
    </w:p>
    <w:p>
      <w:pPr>
        <w:pStyle w:val="Heading1"/>
        <w:spacing w:before="320" w:after="160"/>
      </w:pPr>
      <w:r>
        <w:rPr>
          <w:rFonts w:ascii="Cambria" w:cs="Cambria" w:eastAsia="Cambria" w:hAnsi="Cambria"/>
          <w:b/>
          <w:bCs/>
          <w:sz w:val="26"/>
          <w:szCs w:val="26"/>
        </w:rPr>
        <w:t xml:space="preserve">References</w:t>
      </w:r>
    </w:p>
    <w:p>
      <w:pPr>
        <w:spacing w:after="100" w:line="264"/>
        <w:jc w:val="both"/>
      </w:pPr>
      <w:r>
        <w:rPr>
          <w:rFonts w:ascii="Cambria" w:cs="Cambria" w:eastAsia="Cambria" w:hAnsi="Cambria"/>
          <w:b/>
          <w:bCs/>
          <w:sz w:val="22"/>
          <w:szCs w:val="22"/>
        </w:rPr>
        <w:t xml:space="preserve">[1] </w:t>
      </w:r>
      <w:r>
        <w:rPr>
          <w:rFonts w:ascii="Cambria" w:cs="Cambria" w:eastAsia="Cambria" w:hAnsi="Cambria"/>
          <w:sz w:val="22"/>
          <w:szCs w:val="22"/>
        </w:rPr>
        <w:t xml:space="preserve">Zhitnitsky, A.R. (2003). ‘High density QCD vacuum’ and the charge separation effect. JCAP 10, 010.</w:t>
      </w:r>
    </w:p>
    <w:p>
      <w:pPr>
        <w:spacing w:after="100" w:line="264"/>
        <w:jc w:val="both"/>
      </w:pPr>
      <w:r>
        <w:rPr>
          <w:rFonts w:ascii="Cambria" w:cs="Cambria" w:eastAsia="Cambria" w:hAnsi="Cambria"/>
          <w:b/>
          <w:bCs/>
          <w:sz w:val="22"/>
          <w:szCs w:val="22"/>
        </w:rPr>
        <w:t xml:space="preserve">[2] </w:t>
      </w:r>
      <w:r>
        <w:rPr>
          <w:rFonts w:ascii="Cambria" w:cs="Cambria" w:eastAsia="Cambria" w:hAnsi="Cambria"/>
          <w:sz w:val="22"/>
          <w:szCs w:val="22"/>
        </w:rPr>
        <w:t xml:space="preserve">Zhitnitsky, A.R. (2006). Dark matter as dense colour superconductor. Nucl. Phys. B (Proc. Suppl.) 149, 99.</w:t>
      </w:r>
    </w:p>
    <w:p>
      <w:pPr>
        <w:spacing w:after="100" w:line="264"/>
        <w:jc w:val="both"/>
      </w:pPr>
      <w:r>
        <w:rPr>
          <w:rFonts w:ascii="Cambria" w:cs="Cambria" w:eastAsia="Cambria" w:hAnsi="Cambria"/>
          <w:b/>
          <w:bCs/>
          <w:sz w:val="22"/>
          <w:szCs w:val="22"/>
        </w:rPr>
        <w:t xml:space="preserve">[3] </w:t>
      </w:r>
      <w:r>
        <w:rPr>
          <w:rFonts w:ascii="Cambria" w:cs="Cambria" w:eastAsia="Cambria" w:hAnsi="Cambria"/>
          <w:sz w:val="22"/>
          <w:szCs w:val="22"/>
        </w:rPr>
        <w:t xml:space="preserve">Ambjørn, J., Jurkiewicz, J. &amp; Loll, R. (2004). Emergence of a 4D world from causal quantum gravity. Phys. Rev. Lett. 93, 131301.</w:t>
      </w:r>
    </w:p>
    <w:p>
      <w:pPr>
        <w:spacing w:after="100" w:line="264"/>
        <w:jc w:val="both"/>
      </w:pPr>
      <w:r>
        <w:rPr>
          <w:rFonts w:ascii="Cambria" w:cs="Cambria" w:eastAsia="Cambria" w:hAnsi="Cambria"/>
          <w:b/>
          <w:bCs/>
          <w:sz w:val="22"/>
          <w:szCs w:val="22"/>
        </w:rPr>
        <w:t xml:space="preserve">[4] </w:t>
      </w:r>
      <w:r>
        <w:rPr>
          <w:rFonts w:ascii="Cambria" w:cs="Cambria" w:eastAsia="Cambria" w:hAnsi="Cambria"/>
          <w:sz w:val="22"/>
          <w:szCs w:val="22"/>
        </w:rPr>
        <w:t xml:space="preserve">Ambjørn, J., Jurkiewicz, J. &amp; Loll, R. (2005). Spectral dimension of the universe. Phys. Rev. Lett. 95, 171301.</w:t>
      </w:r>
    </w:p>
    <w:p>
      <w:pPr>
        <w:spacing w:after="100" w:line="264"/>
        <w:jc w:val="both"/>
      </w:pPr>
      <w:r>
        <w:rPr>
          <w:rFonts w:ascii="Cambria" w:cs="Cambria" w:eastAsia="Cambria" w:hAnsi="Cambria"/>
          <w:b/>
          <w:bCs/>
          <w:sz w:val="22"/>
          <w:szCs w:val="22"/>
        </w:rPr>
        <w:t xml:space="preserve">[5] </w:t>
      </w:r>
      <w:r>
        <w:rPr>
          <w:rFonts w:ascii="Cambria" w:cs="Cambria" w:eastAsia="Cambria" w:hAnsi="Cambria"/>
          <w:sz w:val="22"/>
          <w:szCs w:val="22"/>
        </w:rPr>
        <w:t xml:space="preserve">Ryu, S. &amp; Takayanagi, T. (2006). Holographic derivation of entanglement entropy. Phys. Rev. Lett. 96, 181602.</w:t>
      </w:r>
    </w:p>
    <w:p>
      <w:pPr>
        <w:spacing w:after="100" w:line="264"/>
        <w:jc w:val="both"/>
      </w:pPr>
      <w:r>
        <w:rPr>
          <w:rFonts w:ascii="Cambria" w:cs="Cambria" w:eastAsia="Cambria" w:hAnsi="Cambria"/>
          <w:b/>
          <w:bCs/>
          <w:sz w:val="22"/>
          <w:szCs w:val="22"/>
        </w:rPr>
        <w:t xml:space="preserve">[6] </w:t>
      </w:r>
      <w:r>
        <w:rPr>
          <w:rFonts w:ascii="Cambria" w:cs="Cambria" w:eastAsia="Cambria" w:hAnsi="Cambria"/>
          <w:sz w:val="22"/>
          <w:szCs w:val="22"/>
        </w:rPr>
        <w:t xml:space="preserve">Hayden, P., Nezami, S., Qi, X.-L., Thomas, N., Walter, M. &amp; Yang, Z. (2016). Holographic duality from random tensor networks. JHEP 11, 009.</w:t>
      </w:r>
    </w:p>
    <w:p>
      <w:pPr>
        <w:spacing w:after="100" w:line="264"/>
        <w:jc w:val="both"/>
      </w:pPr>
      <w:r>
        <w:rPr>
          <w:rFonts w:ascii="Cambria" w:cs="Cambria" w:eastAsia="Cambria" w:hAnsi="Cambria"/>
          <w:b/>
          <w:bCs/>
          <w:sz w:val="22"/>
          <w:szCs w:val="22"/>
        </w:rPr>
        <w:t xml:space="preserve">[7] </w:t>
      </w:r>
      <w:r>
        <w:rPr>
          <w:rFonts w:ascii="Cambria" w:cs="Cambria" w:eastAsia="Cambria" w:hAnsi="Cambria"/>
          <w:sz w:val="22"/>
          <w:szCs w:val="22"/>
        </w:rPr>
        <w:t xml:space="preserve">Almheiri, A., Dong, X. &amp; Harlow, D. (2015). Bulk locality and quantum error correction in AdS/CFT. JHEP 04, 163.</w:t>
      </w:r>
    </w:p>
    <w:p>
      <w:pPr>
        <w:spacing w:after="100" w:line="264"/>
        <w:jc w:val="both"/>
      </w:pPr>
      <w:r>
        <w:rPr>
          <w:rFonts w:ascii="Cambria" w:cs="Cambria" w:eastAsia="Cambria" w:hAnsi="Cambria"/>
          <w:b/>
          <w:bCs/>
          <w:sz w:val="22"/>
          <w:szCs w:val="22"/>
        </w:rPr>
        <w:t xml:space="preserve">[8] </w:t>
      </w:r>
      <w:r>
        <w:rPr>
          <w:rFonts w:ascii="Cambria" w:cs="Cambria" w:eastAsia="Cambria" w:hAnsi="Cambria"/>
          <w:sz w:val="22"/>
          <w:szCs w:val="22"/>
        </w:rPr>
        <w:t xml:space="preserve">Kovtun, P., Son, D.T. &amp; Starinets, A.O. (2005). Phys. Rev. Lett. 94, 111601.</w:t>
      </w:r>
    </w:p>
    <w:p>
      <w:pPr>
        <w:spacing w:after="100" w:line="264"/>
        <w:jc w:val="both"/>
      </w:pPr>
      <w:r>
        <w:rPr>
          <w:rFonts w:ascii="Cambria" w:cs="Cambria" w:eastAsia="Cambria" w:hAnsi="Cambria"/>
          <w:b/>
          <w:bCs/>
          <w:sz w:val="22"/>
          <w:szCs w:val="22"/>
        </w:rPr>
        <w:t xml:space="preserve">[9] </w:t>
      </w:r>
      <w:r>
        <w:rPr>
          <w:rFonts w:ascii="Cambria" w:cs="Cambria" w:eastAsia="Cambria" w:hAnsi="Cambria"/>
          <w:sz w:val="22"/>
          <w:szCs w:val="22"/>
        </w:rPr>
        <w:t xml:space="preserve">Solà, J. (2013). J. Phys. Conf. Ser. 453, 012015.</w:t>
      </w:r>
    </w:p>
    <w:p>
      <w:pPr>
        <w:spacing w:after="100" w:line="264"/>
        <w:jc w:val="both"/>
      </w:pPr>
      <w:r>
        <w:rPr>
          <w:rFonts w:ascii="Cambria" w:cs="Cambria" w:eastAsia="Cambria" w:hAnsi="Cambria"/>
          <w:b/>
          <w:bCs/>
          <w:sz w:val="22"/>
          <w:szCs w:val="22"/>
        </w:rPr>
        <w:t xml:space="preserve">[10] </w:t>
      </w:r>
      <w:r>
        <w:rPr>
          <w:rFonts w:ascii="Cambria" w:cs="Cambria" w:eastAsia="Cambria" w:hAnsi="Cambria"/>
          <w:sz w:val="22"/>
          <w:szCs w:val="22"/>
        </w:rPr>
        <w:t xml:space="preserve">DESI Collaboration (2025). arXiv:2503.14738.</w:t>
      </w:r>
    </w:p>
    <w:p>
      <w:pPr>
        <w:spacing w:after="100" w:line="264"/>
        <w:jc w:val="both"/>
      </w:pPr>
      <w:r>
        <w:rPr>
          <w:rFonts w:ascii="Cambria" w:cs="Cambria" w:eastAsia="Cambria" w:hAnsi="Cambria"/>
          <w:b/>
          <w:bCs/>
          <w:sz w:val="22"/>
          <w:szCs w:val="22"/>
        </w:rPr>
        <w:t xml:space="preserve">[11] </w:t>
      </w:r>
      <w:r>
        <w:rPr>
          <w:rFonts w:ascii="Cambria" w:cs="Cambria" w:eastAsia="Cambria" w:hAnsi="Cambria"/>
          <w:sz w:val="22"/>
          <w:szCs w:val="22"/>
        </w:rPr>
        <w:t xml:space="preserve">Ge, S., Lawson, K. &amp; Zhitnitsky, A. (2019). Phys. Rev. D 99, 116017.</w:t>
      </w:r>
    </w:p>
    <w:p>
      <w:pPr>
        <w:spacing w:after="100" w:line="264"/>
        <w:jc w:val="both"/>
      </w:pPr>
      <w:r>
        <w:rPr>
          <w:rFonts w:ascii="Cambria" w:cs="Cambria" w:eastAsia="Cambria" w:hAnsi="Cambria"/>
          <w:b/>
          <w:bCs/>
          <w:sz w:val="22"/>
          <w:szCs w:val="22"/>
        </w:rPr>
        <w:t xml:space="preserve">[12] </w:t>
      </w:r>
      <w:r>
        <w:rPr>
          <w:rFonts w:ascii="Cambria" w:cs="Cambria" w:eastAsia="Cambria" w:hAnsi="Cambria"/>
          <w:sz w:val="22"/>
          <w:szCs w:val="22"/>
        </w:rPr>
        <w:t xml:space="preserve">Liang, X. &amp; Zhitnitsky, A. (2016). Phys. Rev. D 94, 083502.</w:t>
      </w:r>
    </w:p>
    <w:p>
      <w:pPr>
        <w:spacing w:after="100" w:line="264"/>
        <w:jc w:val="both"/>
      </w:pPr>
      <w:r>
        <w:rPr>
          <w:rFonts w:ascii="Cambria" w:cs="Cambria" w:eastAsia="Cambria" w:hAnsi="Cambria"/>
          <w:b/>
          <w:bCs/>
          <w:sz w:val="22"/>
          <w:szCs w:val="22"/>
        </w:rPr>
        <w:t xml:space="preserve">[13] </w:t>
      </w:r>
      <w:r>
        <w:rPr>
          <w:rFonts w:ascii="Cambria" w:cs="Cambria" w:eastAsia="Cambria" w:hAnsi="Cambria"/>
          <w:sz w:val="22"/>
          <w:szCs w:val="22"/>
        </w:rPr>
        <w:t xml:space="preserve">Zurek, W.H. (1985). Nature 317, 505.</w:t>
      </w:r>
    </w:p>
    <w:p>
      <w:pPr>
        <w:spacing w:after="100" w:line="264"/>
        <w:jc w:val="both"/>
      </w:pPr>
      <w:r>
        <w:rPr>
          <w:rFonts w:ascii="Cambria" w:cs="Cambria" w:eastAsia="Cambria" w:hAnsi="Cambria"/>
          <w:b/>
          <w:bCs/>
          <w:sz w:val="22"/>
          <w:szCs w:val="22"/>
        </w:rPr>
        <w:t xml:space="preserve">[14] </w:t>
      </w:r>
      <w:r>
        <w:rPr>
          <w:rFonts w:ascii="Cambria" w:cs="Cambria" w:eastAsia="Cambria" w:hAnsi="Cambria"/>
          <w:sz w:val="22"/>
          <w:szCs w:val="22"/>
        </w:rPr>
        <w:t xml:space="preserve">Milgrom, M. (1983). Astrophys. J. 270, 365.</w:t>
      </w:r>
    </w:p>
    <w:p>
      <w:pPr>
        <w:spacing w:after="100" w:line="264"/>
        <w:jc w:val="both"/>
      </w:pPr>
      <w:r>
        <w:rPr>
          <w:rFonts w:ascii="Cambria" w:cs="Cambria" w:eastAsia="Cambria" w:hAnsi="Cambria"/>
          <w:b/>
          <w:bCs/>
          <w:sz w:val="22"/>
          <w:szCs w:val="22"/>
        </w:rPr>
        <w:t xml:space="preserve">[15] </w:t>
      </w:r>
      <w:r>
        <w:rPr>
          <w:rFonts w:ascii="Cambria" w:cs="Cambria" w:eastAsia="Cambria" w:hAnsi="Cambria"/>
          <w:sz w:val="22"/>
          <w:szCs w:val="22"/>
        </w:rPr>
        <w:t xml:space="preserve">Famaey, B. &amp; McGaugh, S.S. (2012). Living Rev. Relativ. 15, 10.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mbria" w:cs="Cambria" w:eastAsia="Cambria" w:hAnsi="Cambria"/>
      <w:b/>
      <w:bCs/>
      <w:sz w:val="26"/>
      <w:szCs w:val="26"/>
    </w:rPr>
  </w:style>
  <w:style w:type="paragraph" w:styleId="Heading2">
    <w:name w:val="Heading 2"/>
    <w:basedOn w:val="Normal"/>
    <w:next w:val="Normal"/>
    <w:qFormat/>
    <w:pPr>
      <w:spacing w:before="240" w:after="120"/>
      <w:outlineLvl w:val="1"/>
    </w:pPr>
    <w:rPr>
      <w:rFonts w:ascii="Cambria" w:cs="Cambria" w:eastAsia="Cambria" w:hAnsi="Cambria"/>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2026-03-26T11:36:25.579Z</dcterms:created>
  <dcterms:modified xsi:type="dcterms:W3CDTF">2026-03-26T11:36:25.579Z</dcterms:modified>
</cp:coreProperties>
</file>

<file path=docProps/custom.xml><?xml version="1.0" encoding="utf-8"?>
<Properties xmlns="http://schemas.openxmlformats.org/officeDocument/2006/custom-properties" xmlns:vt="http://schemas.openxmlformats.org/officeDocument/2006/docPropsVTypes"/>
</file>