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Crystallographic</w:t>
      </w:r>
      <w:r>
        <w:t xml:space="preserve"> </w:t>
      </w:r>
      <w:r>
        <w:t xml:space="preserve">Cosmology</w:t>
      </w:r>
      <w:r>
        <w:t xml:space="preserve"> </w:t>
      </w:r>
      <w:r>
        <w:t xml:space="preserve">from</w:t>
      </w:r>
      <w:r>
        <w:t xml:space="preserve"> </w:t>
      </w:r>
      <w:r>
        <w:t xml:space="preserve">Dimensional</w:t>
      </w:r>
      <w:r>
        <w:t xml:space="preserve"> </w:t>
      </w:r>
      <w:r>
        <w:t xml:space="preserve">Reduction</w:t>
      </w:r>
      <w:r>
        <w:t xml:space="preserve"> </w:t>
      </w:r>
      <w:r>
        <w:t xml:space="preserve">(CCDR</w:t>
      </w:r>
      <w:r>
        <w:t xml:space="preserve"> </w:t>
      </w:r>
      <w:r>
        <w:t xml:space="preserve">v7.1)</w:t>
      </w:r>
    </w:p>
    <w:p>
      <w:pPr>
        <w:pStyle w:val="Subtitle"/>
      </w:pPr>
      <w:r>
        <w:t xml:space="preserve">A</w:t>
      </w:r>
      <w:r>
        <w:t xml:space="preserve"> </w:t>
      </w:r>
      <w:r>
        <w:t xml:space="preserve">Local,</w:t>
      </w:r>
      <w:r>
        <w:t xml:space="preserve"> </w:t>
      </w:r>
      <w:r>
        <w:t xml:space="preserve">Asynchronous,</w:t>
      </w:r>
      <w:r>
        <w:t xml:space="preserve"> </w:t>
      </w:r>
      <w:r>
        <w:t xml:space="preserve">Ongoing</w:t>
      </w:r>
      <w:r>
        <w:t xml:space="preserve"> </w:t>
      </w:r>
      <w:r>
        <w:t xml:space="preserve">Cascade</w:t>
      </w:r>
      <w:r>
        <w:t xml:space="preserve"> </w:t>
      </w:r>
      <w:r>
        <w:t xml:space="preserve">—</w:t>
      </w:r>
      <w:r>
        <w:t xml:space="preserve"> </w:t>
      </w:r>
      <w:r>
        <w:t xml:space="preserve">with</w:t>
      </w:r>
      <w:r>
        <w:t xml:space="preserve"> </w:t>
      </w:r>
      <w:r>
        <w:t xml:space="preserve">Dark</w:t>
      </w:r>
      <w:r>
        <w:t xml:space="preserve"> </w:t>
      </w:r>
      <w:r>
        <w:t xml:space="preserve">Matter</w:t>
      </w:r>
      <w:r>
        <w:t xml:space="preserve"> </w:t>
      </w:r>
      <w:r>
        <w:t xml:space="preserve">as</w:t>
      </w:r>
      <w:r>
        <w:t xml:space="preserve"> </w:t>
      </w:r>
      <w:r>
        <w:t xml:space="preserve">a</w:t>
      </w:r>
      <w:r>
        <w:t xml:space="preserve"> </w:t>
      </w:r>
      <w:r>
        <w:t xml:space="preserve">Live</w:t>
      </w:r>
      <w:r>
        <w:t xml:space="preserve"> </w:t>
      </w:r>
      <w:r>
        <w:t xml:space="preserve">Dimensional</w:t>
      </w:r>
      <w:r>
        <w:t xml:space="preserve"> </w:t>
      </w:r>
      <w:r>
        <w:t xml:space="preserve">Probe</w:t>
      </w:r>
    </w:p>
    <w:p>
      <w:pPr>
        <w:pStyle w:val="Author"/>
      </w:pPr>
      <w:r>
        <w:t xml:space="preserve">[Author</w:t>
      </w:r>
      <w:r>
        <w:t xml:space="preserve"> </w:t>
      </w:r>
      <w:r>
        <w:t xml:space="preserve">names</w:t>
      </w:r>
      <w:r>
        <w:t xml:space="preserve"> </w:t>
      </w:r>
      <w:r>
        <w:t xml:space="preserve">withheld]</w:t>
      </w:r>
    </w:p>
    <w:p>
      <w:pPr>
        <w:pStyle w:val="Date"/>
      </w:pPr>
      <w:r>
        <w:t xml:space="preserve">April</w:t>
      </w:r>
      <w:r>
        <w:t xml:space="preserve"> </w:t>
      </w:r>
      <w:r>
        <w:t xml:space="preserve">2026</w:t>
      </w:r>
    </w:p>
    <w:bookmarkStart w:id="20" w:name="abstract"/>
    <w:p>
      <w:pPr>
        <w:pStyle w:val="Heading1"/>
      </w:pPr>
      <w:r>
        <w:t xml:space="preserve">Abstract</w:t>
      </w:r>
    </w:p>
    <w:p>
      <w:pPr>
        <w:pStyle w:val="FirstParagraph"/>
      </w:pPr>
      <w:r>
        <w:t xml:space="preserve">CCDR v7.1 is the current form of a theoretical framework for cosmological structure, dark matter, black-hole thermodynamics, and the cosmological constant, organised around a single principle:</w:t>
      </w:r>
      <w:r>
        <w:t xml:space="preserve"> </w:t>
      </w:r>
      <w:r>
        <w:rPr>
          <w:bCs/>
          <w:b/>
        </w:rPr>
        <w:t xml:space="preserve">when the information content of a local region saturates the holographic bound for its current dimensionality, a phase transition reduces the region to a lower-dimensional encoding, and the matter that fails to compactify during the transition survives as a dark-matter residue observable in the lower-dimensional world.</w:t>
      </w:r>
    </w:p>
    <w:p>
      <w:pPr>
        <w:pStyle w:val="BodyText"/>
      </w:pPr>
      <w:r>
        <w:t xml:space="preserve">The framework is distinct from v5–v6 in three structural ways. First, it treats dimensional reductions as</w:t>
      </w:r>
      <w:r>
        <w:t xml:space="preserve"> </w:t>
      </w:r>
      <w:r>
        <w:rPr>
          <w:iCs/>
          <w:i/>
        </w:rPr>
        <w:t xml:space="preserve">local, asynchronous, and potentially ongoing</w:t>
      </w:r>
      <w:r>
        <w:t xml:space="preserve">, consistent with the v5 identification of black-hole formation and de Sitter radiation as reduction events that continue today — the Big Bang is only the earliest and most globally synchronised reduction, not the sole one. Second, it treats the number of bulk dimensions N as an</w:t>
      </w:r>
      <w:r>
        <w:t xml:space="preserve"> </w:t>
      </w:r>
      <w:r>
        <w:rPr>
          <w:bCs/>
          <w:b/>
        </w:rPr>
        <w:t xml:space="preserve">observable quantity to be determined by counting distinct dark-matter species</w:t>
      </w:r>
      <w:r>
        <w:t xml:space="preserve">, not as a theoretical input fixed by algebraic coincidences. Third, it treats every numerical parameter as empirically anchored wherever possible, and marks every parameter that is not yet empirically anchored as provisional.</w:t>
      </w:r>
    </w:p>
    <w:p>
      <w:pPr>
        <w:pStyle w:val="BodyText"/>
      </w:pPr>
      <w:r>
        <w:t xml:space="preserve">After four rounds of public-data testing, the framework has one robust confirmation (local a₀ coincides with the Milgrom scale, not with cH₀), one suggestive positive signal (density-correlated spatial variation of CMB-lensing residuals in Euclid Q1 at κ = 3.6 × 10⁻⁶, consistent with the P30 prediction pending independent-catalogue replication), one suggestive high-redshift trend (a₀ increases with z toward cH₀, from a small sample), one moderate consistency-ranking of N = 6 from the single observable Ω_DM/Ω_B (with N = 7 the main near-by competitor at roughly 3–4× lower weight), and several retractions of previously claimed signals. The cascade hard core — the prediction that the number of distinct dark-matter species equals N − 4, with consecutive mass-ratio geometry set by the RVM cooling curve — remains structurally untestable with current public direct-detection data and awaits next-generation tonne-scale facilities.</w:t>
      </w:r>
    </w:p>
    <w:p>
      <w:pPr>
        <w:pStyle w:val="BodyText"/>
      </w:pPr>
      <w:r>
        <w:t xml:space="preserve">The framework is presented here as a coherent research programme with clearly marked empirical status, not as a completed theory. Where the empirical status is ambiguous it is labelled so.</w:t>
      </w:r>
    </w:p>
    <w:p>
      <w:pPr>
        <w:pStyle w:val="BodyText"/>
      </w:pPr>
      <w:r>
        <w:rPr>
          <w:bCs/>
          <w:b/>
        </w:rPr>
        <w:t xml:space="preserve">Keywords:</w:t>
      </w:r>
      <w:r>
        <w:t xml:space="preserve"> </w:t>
      </w:r>
      <w:r>
        <w:t xml:space="preserve">dimensional reduction; cascade compactification; dark matter spectrum; local holographic principle; running vacuum; cosmic crystal; CDT; tensor networks; Kaluza–Klein tower; black hole thermodynamics.</w:t>
      </w:r>
    </w:p>
    <w:bookmarkEnd w:id="20"/>
    <w:bookmarkStart w:id="24" w:name="introduction-and-guiding-principle"/>
    <w:p>
      <w:pPr>
        <w:pStyle w:val="Heading1"/>
      </w:pPr>
      <w:r>
        <w:t xml:space="preserve">1. Introduction and Guiding Principle</w:t>
      </w:r>
    </w:p>
    <w:bookmarkStart w:id="21" w:name="the-guiding-principle"/>
    <w:p>
      <w:pPr>
        <w:pStyle w:val="Heading2"/>
      </w:pPr>
      <w:r>
        <w:t xml:space="preserve">1.1 The Guiding Principle</w:t>
      </w:r>
    </w:p>
    <w:p>
      <w:pPr>
        <w:pStyle w:val="FirstParagraph"/>
      </w:pPr>
      <w:r>
        <w:t xml:space="preserve">The framework rests on one idea:</w:t>
      </w:r>
    </w:p>
    <w:p>
      <w:pPr>
        <w:pStyle w:val="BlockText"/>
      </w:pPr>
      <w:r>
        <w:t xml:space="preserve">Dimensional reduction is a local, scale-dependent phase transition triggered whenever the information content of a region saturates the holographic bound for its current dimensionality.</w:t>
      </w:r>
    </w:p>
    <w:p>
      <w:pPr>
        <w:pStyle w:val="FirstParagraph"/>
      </w:pPr>
      <w:r>
        <w:t xml:space="preserve">Let S(V) denote the entropy of the region V in the effective field theory, and A(∂V)/(4 G_k) denote the holographic bound when V sits in a k-dimensional spacetime. The reduction-trigger condition is</w:t>
      </w:r>
    </w:p>
    <w:p>
      <w:pPr>
        <w:pStyle w:val="BodyText"/>
      </w:pPr>
      <w:r>
        <w:t xml:space="preserve">χ_k(V, t) ≡ S(V, t) / [A(∂V, t) / (4 G_k)] → 1.</w:t>
      </w:r>
    </w:p>
    <w:p>
      <w:pPr>
        <w:pStyle w:val="BodyText"/>
      </w:pPr>
      <w:r>
        <w:t xml:space="preserve">When χ_k reaches 1, the k-dimensional description breaks down, and the region’s state must be re-encoded on its (k − 1)-dimensional boundary. This is a phase transition in the effective description, not a change in the underlying quantum state — no information is lost, but the manifold on which the state is represented gains a lower dimension.</w:t>
      </w:r>
    </w:p>
    <w:p>
      <w:pPr>
        <w:pStyle w:val="BodyText"/>
      </w:pPr>
      <w:r>
        <w:t xml:space="preserve">This rule applies at every scale and every time. Three observational consequences follow without further assumptions:</w:t>
      </w:r>
    </w:p>
    <w:p>
      <w:pPr>
        <w:numPr>
          <w:ilvl w:val="0"/>
          <w:numId w:val="1001"/>
        </w:numPr>
        <w:pStyle w:val="Compact"/>
      </w:pPr>
      <w:r>
        <w:rPr>
          <w:bCs/>
          <w:b/>
        </w:rPr>
        <w:t xml:space="preserve">Black holes</w:t>
      </w:r>
      <w:r>
        <w:t xml:space="preserve"> </w:t>
      </w:r>
      <w:r>
        <w:t xml:space="preserve">are regions where χ_4 → 1 has been triggered locally in 3+1-dimensional spacetime; the exterior still lives in 3+1D, the interior description is reduced to the horizon’s 2+1D sheet. Hawking radiation is the slow, partial reversal of this reduction.</w:t>
      </w:r>
    </w:p>
    <w:p>
      <w:pPr>
        <w:numPr>
          <w:ilvl w:val="0"/>
          <w:numId w:val="1001"/>
        </w:numPr>
        <w:pStyle w:val="Compact"/>
      </w:pPr>
      <w:r>
        <w:rPr>
          <w:bCs/>
          <w:b/>
        </w:rPr>
        <w:t xml:space="preserve">De Sitter radiation</w:t>
      </w:r>
      <w:r>
        <w:t xml:space="preserve"> </w:t>
      </w:r>
      <w:r>
        <w:t xml:space="preserve">is the cosmological analogue: the universe as a whole is approaching the reduction threshold from the N-dimensional bulk, leaking entropy into the bulk at a rate set by the de Sitter temperature.</w:t>
      </w:r>
    </w:p>
    <w:p>
      <w:pPr>
        <w:numPr>
          <w:ilvl w:val="0"/>
          <w:numId w:val="1001"/>
        </w:numPr>
        <w:pStyle w:val="Compact"/>
      </w:pPr>
      <w:r>
        <w:rPr>
          <w:bCs/>
          <w:b/>
        </w:rPr>
        <w:t xml:space="preserve">The dark sector</w:t>
      </w:r>
      <w:r>
        <w:t xml:space="preserve"> </w:t>
      </w:r>
      <w:r>
        <w:t xml:space="preserve">consists of matter that</w:t>
      </w:r>
      <w:r>
        <w:t xml:space="preserve"> </w:t>
      </w:r>
      <w:r>
        <w:rPr>
          <w:iCs/>
          <w:i/>
        </w:rPr>
        <w:t xml:space="preserve">failed to compactify</w:t>
      </w:r>
      <w:r>
        <w:t xml:space="preserve"> </w:t>
      </w:r>
      <w:r>
        <w:t xml:space="preserve">when some earlier reduction occurred. Each reduction step that has happened in our patch leaves behind one dark-matter species.</w:t>
      </w:r>
    </w:p>
    <w:p>
      <w:pPr>
        <w:pStyle w:val="FirstParagraph"/>
      </w:pPr>
      <w:r>
        <w:t xml:space="preserve">These three consequences are not separate mechanisms stitched together. They are the same rule applied at three different scales.</w:t>
      </w:r>
    </w:p>
    <w:bookmarkEnd w:id="21"/>
    <w:bookmarkStart w:id="22" w:name="X1e4a6dd674c36267a56ba7613be9f43bd67d5e8"/>
    <w:p>
      <w:pPr>
        <w:pStyle w:val="Heading2"/>
      </w:pPr>
      <w:r>
        <w:t xml:space="preserve">1.2 The Critical Novelty: Locality and Asynchrony</w:t>
      </w:r>
    </w:p>
    <w:p>
      <w:pPr>
        <w:pStyle w:val="FirstParagraph"/>
      </w:pPr>
      <w:r>
        <w:t xml:space="preserve">Prior versions of this framework (v5, v6, v6.3) treated the cascade of dimensional reductions as either a single Big Bang event or a rapid sequence of early-universe events. That framing was internally inconsistent with the same framework’s identification of black-hole formation and de Sitter radiation as</w:t>
      </w:r>
      <w:r>
        <w:t xml:space="preserve"> </w:t>
      </w:r>
      <w:r>
        <w:rPr>
          <w:iCs/>
          <w:i/>
        </w:rPr>
        <w:t xml:space="preserve">ongoing</w:t>
      </w:r>
      <w:r>
        <w:t xml:space="preserve"> </w:t>
      </w:r>
      <w:r>
        <w:t xml:space="preserve">reductions. v7 removed the inconsistency by treating every cascade stage as a locally triggered event, and v7.1 carries this forward.</w:t>
      </w:r>
    </w:p>
    <w:p>
      <w:pPr>
        <w:pStyle w:val="BodyText"/>
      </w:pPr>
      <w:r>
        <w:t xml:space="preserve">Each reduction stage k → k − 1 can be in one of three states at any given moment:</w:t>
      </w:r>
    </w:p>
    <w:p>
      <w:pPr>
        <w:numPr>
          <w:ilvl w:val="0"/>
          <w:numId w:val="1002"/>
        </w:numPr>
        <w:pStyle w:val="Compact"/>
      </w:pPr>
      <w:r>
        <w:rPr>
          <w:bCs/>
          <w:b/>
        </w:rPr>
        <w:t xml:space="preserve">Completed:</w:t>
      </w:r>
      <w:r>
        <w:t xml:space="preserve"> </w:t>
      </w:r>
      <w:r>
        <w:t xml:space="preserve">χ_k → 1 was reached globally in the early universe. The residue DM_k is a frozen relic with fixed mass and fixed abundance.</w:t>
      </w:r>
    </w:p>
    <w:p>
      <w:pPr>
        <w:numPr>
          <w:ilvl w:val="0"/>
          <w:numId w:val="1002"/>
        </w:numPr>
        <w:pStyle w:val="Compact"/>
      </w:pPr>
      <w:r>
        <w:rPr>
          <w:bCs/>
          <w:b/>
        </w:rPr>
        <w:t xml:space="preserve">Ongoing:</w:t>
      </w:r>
      <w:r>
        <w:t xml:space="preserve"> </w:t>
      </w:r>
      <w:r>
        <w:t xml:space="preserve">χ_k → 1 has been reached on average but compactification is still proceeding. The residue mass m_k(t) drifts slowly, and the abundance Ω_k(t) grows with cosmic time.</w:t>
      </w:r>
    </w:p>
    <w:p>
      <w:pPr>
        <w:numPr>
          <w:ilvl w:val="0"/>
          <w:numId w:val="1002"/>
        </w:numPr>
        <w:pStyle w:val="Compact"/>
      </w:pPr>
      <w:r>
        <w:rPr>
          <w:bCs/>
          <w:b/>
        </w:rPr>
        <w:t xml:space="preserve">Not yet triggered:</w:t>
      </w:r>
      <w:r>
        <w:t xml:space="preserve"> </w:t>
      </w:r>
      <w:r>
        <w:t xml:space="preserve">χ_k &lt; 1 globally, though it may have been reached locally in dense regions. The direction is still fully extended in most of the universe.</w:t>
      </w:r>
    </w:p>
    <w:p>
      <w:pPr>
        <w:pStyle w:val="FirstParagraph"/>
      </w:pPr>
      <w:r>
        <w:t xml:space="preserve">If χ_k → 1 is a local condition, different patches of the universe can have different cascade histories. Galaxy clusters may have completed an extra reduction stage that voids have not. This predicts a</w:t>
      </w:r>
      <w:r>
        <w:t xml:space="preserve"> </w:t>
      </w:r>
      <w:r>
        <w:rPr>
          <w:bCs/>
          <w:b/>
        </w:rPr>
        <w:t xml:space="preserve">density-correlated variation</w:t>
      </w:r>
      <w:r>
        <w:t xml:space="preserve"> </w:t>
      </w:r>
      <w:r>
        <w:t xml:space="preserve">in the local dark-sector composition, testable through CMB-lensing and weak-lensing cross-correlations with galaxy density.</w:t>
      </w:r>
    </w:p>
    <w:bookmarkEnd w:id="22"/>
    <w:bookmarkStart w:id="23" w:name="the-epistemic-commitment"/>
    <w:p>
      <w:pPr>
        <w:pStyle w:val="Heading2"/>
      </w:pPr>
      <w:r>
        <w:t xml:space="preserve">1.3 The Epistemic Commitment</w:t>
      </w:r>
    </w:p>
    <w:p>
      <w:pPr>
        <w:pStyle w:val="FirstParagraph"/>
      </w:pPr>
      <w:r>
        <w:t xml:space="preserve">This framework prefers observations to mathematics. Where an algebraic construction (division algebras, automorphism groups, code dimensions) agrees with an empirical measurement, we take that agreement as a consistency check. Where they disagree, we discard the algebra. Where an algebraic construction makes a prediction that is not yet tested, we hold it provisional until data arrive.</w:t>
      </w:r>
    </w:p>
    <w:p>
      <w:pPr>
        <w:pStyle w:val="BodyText"/>
      </w:pPr>
      <w:r>
        <w:t xml:space="preserve">In concrete terms: the division-algebra route to SU(3) × SU(2) × U(1), the AQN segregation argument, and the HaPPY code-dimension calculation were all previously used to</w:t>
      </w:r>
      <w:r>
        <w:t xml:space="preserve"> </w:t>
      </w:r>
      <w:r>
        <w:t xml:space="preserve">“</w:t>
      </w:r>
      <w:r>
        <w:t xml:space="preserve">derive</w:t>
      </w:r>
      <w:r>
        <w:t xml:space="preserve">”</w:t>
      </w:r>
      <w:r>
        <w:t xml:space="preserve"> </w:t>
      </w:r>
      <w:r>
        <w:t xml:space="preserve">N = 6 in the v1 synthesis. v2 and subsequent versions reinterpreted these as consistency checks rather than derivations. v7.1 completes this transition:</w:t>
      </w:r>
      <w:r>
        <w:t xml:space="preserve"> </w:t>
      </w:r>
      <w:r>
        <w:rPr>
          <w:bCs/>
          <w:b/>
        </w:rPr>
        <w:t xml:space="preserve">N is an observable, not a theoretical constant.</w:t>
      </w:r>
      <w:r>
        <w:t xml:space="preserve"> </w:t>
      </w:r>
      <w:r>
        <w:t xml:space="preserve">The one-observable Ω_DM/Ω_B = N − 1 fit (P25 v4) currently prefers N = 6 with moderate weight, and this is reported as provisional consistency with the eventual hard-core test, not as a derivation. The decisive test is direct-detection peak counting, which has not yet fired and which the framework explicitly defers to.</w:t>
      </w:r>
    </w:p>
    <w:bookmarkEnd w:id="23"/>
    <w:bookmarkEnd w:id="24"/>
    <w:bookmarkStart w:id="28" w:name="X272538ea5f83624769381650d82b9fb9a467124"/>
    <w:p>
      <w:pPr>
        <w:pStyle w:val="Heading1"/>
      </w:pPr>
      <w:r>
        <w:t xml:space="preserve">2. The Running Vacuum Model as the Cosmological Cooling Curve</w:t>
      </w:r>
    </w:p>
    <w:bookmarkStart w:id="25" w:name="the-rvm-equation"/>
    <w:p>
      <w:pPr>
        <w:pStyle w:val="Heading2"/>
      </w:pPr>
      <w:r>
        <w:t xml:space="preserve">2.1 The RVM Equation</w:t>
      </w:r>
    </w:p>
    <w:p>
      <w:pPr>
        <w:pStyle w:val="FirstParagraph"/>
      </w:pPr>
      <w:r>
        <w:t xml:space="preserve">The Shapiro–Solà running vacuum model specifies</w:t>
      </w:r>
    </w:p>
    <w:p>
      <w:pPr>
        <w:pStyle w:val="BodyText"/>
      </w:pPr>
      <w:r>
        <w:t xml:space="preserve">ρ_vac(H) = C₀ + ν m² H² / M²_pl + α H⁴ / H²_I,</w:t>
      </w:r>
    </w:p>
    <w:p>
      <w:pPr>
        <w:pStyle w:val="BodyText"/>
      </w:pPr>
      <w:r>
        <w:t xml:space="preserve">with C₀ the zero-point vacuum density, ν the one-loop running coefficient of scalar fields running in the vacuum, and α H⁴ / H²_I the inflation-scale higher-order term. The continuity equation</w:t>
      </w:r>
    </w:p>
    <w:p>
      <w:pPr>
        <w:pStyle w:val="BodyText"/>
      </w:pPr>
      <w:r>
        <w:t xml:space="preserve">dρ_vac/dt = − dρ_matter/dt</w:t>
      </w:r>
    </w:p>
    <w:p>
      <w:pPr>
        <w:pStyle w:val="BodyText"/>
      </w:pPr>
      <w:r>
        <w:t xml:space="preserve">expresses energy exchange between vacuum and matter across the dimensional boundary. The exchange is bidirectional in principle; the observed expansion history is the classical limit.</w:t>
      </w:r>
    </w:p>
    <w:bookmarkEnd w:id="25"/>
    <w:bookmarkStart w:id="26" w:name="empirical-status-of-ν"/>
    <w:p>
      <w:pPr>
        <w:pStyle w:val="Heading2"/>
      </w:pPr>
      <w:r>
        <w:t xml:space="preserve">2.2 Empirical Status of ν</w:t>
      </w:r>
    </w:p>
    <w:p>
      <w:pPr>
        <w:pStyle w:val="FirstParagraph"/>
      </w:pPr>
      <w:r>
        <w:t xml:space="preserve">The running coefficient ν is the most empirically constrained RVM parameter. Across four rounds of public-data fits the situation is as follows.</w:t>
      </w:r>
    </w:p>
    <w:p>
      <w:pPr>
        <w:pStyle w:val="BodyText"/>
      </w:pPr>
      <w:r>
        <w:t xml:space="preserve">A simplified P01-style fit (late-time flat RVM, hard-coded Planck distance-prior block, legacy BAO, analytic SN-intercept marginalisation) returns ν = 0.00116 ± 0.00098, central value at the round-number theoretical expectation 10⁻³, Bayes factor 20 against free-ν.</w:t>
      </w:r>
    </w:p>
    <w:p>
      <w:pPr>
        <w:pStyle w:val="BodyText"/>
      </w:pPr>
      <w:r>
        <w:t xml:space="preserve">A unified pipeline (full DESI DR2 covariance, Planck PR3 chain prior, Pantheon+ with z_helio and z_CMB and no intercept marginalisation) returns ν saturating the prior bound at 0.030, with 1.9σ against ν = 0. Leave-one-out shows the signal is carried by low-z SNe almost entirely, and a tomographic split of the SN sample at z = 0.5 shows significance dropping to 0.66σ in the high-z sub-sample and to 0.0σ (with negative Δχ²) when the BAO high-z block is removed.</w:t>
      </w:r>
    </w:p>
    <w:p>
      <w:pPr>
        <w:pStyle w:val="BodyText"/>
      </w:pPr>
      <w:r>
        <w:t xml:space="preserve">The picture is unambiguous:</w:t>
      </w:r>
      <w:r>
        <w:t xml:space="preserve"> </w:t>
      </w:r>
      <w:r>
        <w:rPr>
          <w:bCs/>
          <w:b/>
        </w:rPr>
        <w:t xml:space="preserve">the Pantheon+ SN sample prefers a small positive ν, but this preference is concentrated at low redshift, where a cosmological running vacuum should</w:t>
      </w:r>
      <w:r>
        <w:rPr>
          <w:bCs/>
          <w:b/>
        </w:rPr>
        <w:t xml:space="preserve"> </w:t>
      </w:r>
      <w:r>
        <w:rPr>
          <w:iCs/>
          <w:i/>
          <w:bCs/>
          <w:b/>
        </w:rPr>
        <w:t xml:space="preserve">not</w:t>
      </w:r>
      <w:r>
        <w:rPr>
          <w:bCs/>
          <w:b/>
        </w:rPr>
        <w:t xml:space="preserve"> </w:t>
      </w:r>
      <w:r>
        <w:rPr>
          <w:bCs/>
          <w:b/>
        </w:rPr>
        <w:t xml:space="preserve">have its strongest effect.</w:t>
      </w:r>
      <w:r>
        <w:t xml:space="preserve"> </w:t>
      </w:r>
      <w:r>
        <w:t xml:space="preserve">The most likely interpretation is a Pantheon+ low-z systematic rather than a cosmological signal. The framework therefore declines to adopt a specific value of ν as an input. Where a numerical value is needed, v7.1 carries ν in the range</w:t>
      </w:r>
      <w:r>
        <w:t xml:space="preserve"> </w:t>
      </w:r>
      <w:r>
        <w:rPr>
          <w:bCs/>
          <w:b/>
        </w:rPr>
        <w:t xml:space="preserve">10⁻³ ≤ ν ≤ 10⁻²</w:t>
      </w:r>
      <w:r>
        <w:t xml:space="preserve">, with the understanding that the upper end may evaporate when DESI DR3 arrives.</w:t>
      </w:r>
    </w:p>
    <w:bookmarkEnd w:id="26"/>
    <w:bookmarkStart w:id="27" w:name="rvm-as-the-cascade-cooling-curve"/>
    <w:p>
      <w:pPr>
        <w:pStyle w:val="Heading2"/>
      </w:pPr>
      <w:r>
        <w:t xml:space="preserve">2.3 RVM as the Cascade Cooling Curve</w:t>
      </w:r>
    </w:p>
    <w:p>
      <w:pPr>
        <w:pStyle w:val="FirstParagraph"/>
      </w:pPr>
      <w:r>
        <w:t xml:space="preserve">The ν coefficient governs the rate at which the Hubble scale H(t) evolves, and therefore (via R_k ~ c/H_k when the k-th reduction triggers) the compactification radius at each reduction epoch. The ordered mass tower predicted for the dark sector follows directly:</w:t>
      </w:r>
    </w:p>
    <w:p>
      <w:pPr>
        <w:pStyle w:val="BodyText"/>
      </w:pPr>
      <w:r>
        <w:t xml:space="preserve">m_k ~ ℏ / R_k ~ ℏ H_k / c,</w:t>
      </w:r>
    </w:p>
    <w:p>
      <w:pPr>
        <w:pStyle w:val="BodyText"/>
      </w:pPr>
      <w:r>
        <w:t xml:space="preserve">with H_k the Hubble scale at the moment the k-th reduction completed or crossed its critical threshold. For ν at the lower end of the empirical range (10⁻³), consecutive ratios m_{k+1}/m_k are ~10–100; at the upper end (10⁻²), they are ~3–30. The framework does not commit to a specific ν until DESI DR3 reports, and does not commit to a specific mass tower until direct detection fires.</w:t>
      </w:r>
    </w:p>
    <w:bookmarkEnd w:id="27"/>
    <w:bookmarkEnd w:id="28"/>
    <w:bookmarkStart w:id="32" w:name="the-cascade-and-its-residues"/>
    <w:p>
      <w:pPr>
        <w:pStyle w:val="Heading1"/>
      </w:pPr>
      <w:r>
        <w:t xml:space="preserve">3. The Cascade and Its Residues</w:t>
      </w:r>
    </w:p>
    <w:bookmarkStart w:id="29" w:name="cascade-structure"/>
    <w:p>
      <w:pPr>
        <w:pStyle w:val="Heading2"/>
      </w:pPr>
      <w:r>
        <w:t xml:space="preserve">3.1 Cascade Structure</w:t>
      </w:r>
    </w:p>
    <w:p>
      <w:pPr>
        <w:pStyle w:val="FirstParagraph"/>
      </w:pPr>
      <w:r>
        <w:t xml:space="preserve">In our cosmological patch the cascade is</w:t>
      </w:r>
    </w:p>
    <w:p>
      <w:pPr>
        <w:pStyle w:val="BodyText"/>
      </w:pPr>
      <w:r>
        <w:t xml:space="preserve">N → N − 1 → … → 5 → 4.</w:t>
      </w:r>
    </w:p>
    <w:p>
      <w:pPr>
        <w:pStyle w:val="BodyText"/>
      </w:pPr>
      <w:r>
        <w:t xml:space="preserve">Each step is a local phase transition. The stages may have completed at different cosmic times, and at different times in different locations. The transition from the N-dimensional bulk to the first reduced dimension was the Big Bang — or more precisely, the first cascade event in our patch’s history. Subsequent stages may have completed shortly after, concurrently with inflation, at matter–radiation equality, or much later; the epistemic commitment of the framework is to determine this from observation rather than to assume it.</w:t>
      </w:r>
    </w:p>
    <w:bookmarkEnd w:id="29"/>
    <w:bookmarkStart w:id="30" w:name="X061d4437acab859e5d33fdb381ac71e8963156c"/>
    <w:p>
      <w:pPr>
        <w:pStyle w:val="Heading2"/>
      </w:pPr>
      <w:r>
        <w:t xml:space="preserve">3.2 Residue Species and the Hard-Core Prediction</w:t>
      </w:r>
    </w:p>
    <w:p>
      <w:pPr>
        <w:pStyle w:val="FirstParagraph"/>
      </w:pPr>
      <w:r>
        <w:t xml:space="preserve">At each reduction stage k → k − 1, matter modes whose wavefunctions had support in the direction being compactified are not annihilated by the projection — they survive as massive Kaluza–Klein-style zero modes from the perspective of the lower-dimensional observer. These are the dark-matter species.</w:t>
      </w:r>
    </w:p>
    <w:p>
      <w:pPr>
        <w:pStyle w:val="BodyText"/>
      </w:pPr>
      <w:r>
        <w:rPr>
          <w:bCs/>
          <w:b/>
        </w:rPr>
        <w:t xml:space="preserve">Hard-core prediction (Claim A):</w:t>
      </w:r>
      <w:r>
        <w:t xml:space="preserve"> </w:t>
      </w:r>
      <w:r>
        <w:rPr>
          <w:iCs/>
          <w:i/>
        </w:rPr>
        <w:t xml:space="preserve">The number of distinct dark-matter species observable by direct, indirect, or gravitational detection in our patch equals N − 4.</w:t>
      </w:r>
    </w:p>
    <w:p>
      <w:pPr>
        <w:pStyle w:val="BodyText"/>
      </w:pPr>
      <w:r>
        <w:t xml:space="preserve">Each completed reduction produces a static relic (fixed mass, fixed abundance). Each ongoing reduction produces a live-flux component (drifting mass, growing abundance). The sum, completed plus ongoing, equals N − 4.</w:t>
      </w:r>
    </w:p>
    <w:p>
      <w:pPr>
        <w:pStyle w:val="BodyText"/>
      </w:pPr>
      <w:r>
        <w:t xml:space="preserve">If all species are detected, N is determined directly. If only some are detected, N − 4 is a lower bound on the number of cascade stages that have completed or begun. The framework</w:t>
      </w:r>
      <w:r>
        <w:t xml:space="preserve"> </w:t>
      </w:r>
      <w:r>
        <w:rPr>
          <w:iCs/>
          <w:i/>
        </w:rPr>
        <w:t xml:space="preserve">commits to this test</w:t>
      </w:r>
      <w:r>
        <w:t xml:space="preserve">: when tonne-scale direct-detection experiments achieve the mass reach to resolve the predicted second peak (the round-3 readiness audit places this at 0.5–3 TeV for the lightest completed-plus-one configuration), their result will determine N, and any prior consistency check that disagrees with the direct-detection answer will be discarded.</w:t>
      </w:r>
    </w:p>
    <w:p>
      <w:pPr>
        <w:pStyle w:val="BodyText"/>
      </w:pPr>
      <w:r>
        <w:t xml:space="preserve">This commitment is important to state explicitly. The framework has several other routes that point toward N = 6 — division algebras, AQN segregation, the one-observable Ω_DM/Ω_B fit (§5). If direct detection eventually returns N = 5 or N = 7, those routes are wrong, not the detection. The framework is built on observation, not on algebra.</w:t>
      </w:r>
    </w:p>
    <w:bookmarkEnd w:id="30"/>
    <w:bookmarkStart w:id="31" w:name="mass-ratio-theorem-and-ordering"/>
    <w:p>
      <w:pPr>
        <w:pStyle w:val="Heading2"/>
      </w:pPr>
      <w:r>
        <w:t xml:space="preserve">3.3 Mass-Ratio Theorem and Ordering</w:t>
      </w:r>
    </w:p>
    <w:p>
      <w:pPr>
        <w:pStyle w:val="FirstParagraph"/>
      </w:pPr>
      <w:r>
        <w:t xml:space="preserve">For a sequence of cascade reductions triggered at Hubble scales H_N &gt; H_{N−1} &gt; … &gt; H_4, the masses of consecutive residues satisfy</w:t>
      </w:r>
    </w:p>
    <w:p>
      <w:pPr>
        <w:pStyle w:val="BodyText"/>
      </w:pPr>
      <w:r>
        <w:t xml:space="preserve">m_{k+1} / m_k = H_{k+1} / H_k,</w:t>
      </w:r>
    </w:p>
    <w:p>
      <w:pPr>
        <w:pStyle w:val="BodyText"/>
      </w:pPr>
      <w:r>
        <w:t xml:space="preserve">which is calculable from the RVM cooling curve given ν. The tower is therefore</w:t>
      </w:r>
      <w:r>
        <w:t xml:space="preserve"> </w:t>
      </w:r>
      <w:r>
        <w:rPr>
          <w:bCs/>
          <w:b/>
        </w:rPr>
        <w:t xml:space="preserve">geometric with calculable ratios</w:t>
      </w:r>
      <w:r>
        <w:t xml:space="preserve">, not uniformly spaced. A geometric tower with non-geometric ratios is a clean failure mode: the cascade structure predicts the ratios, and ratios of order unity or non-monotonic ordering refute the cascade picture.</w:t>
      </w:r>
    </w:p>
    <w:p>
      <w:pPr>
        <w:pStyle w:val="BodyText"/>
      </w:pPr>
      <w:r>
        <w:t xml:space="preserve">The lightest residue anchors the tower. The framework’s prior expectation is that the lightest species has mass ~100 GeV (set by the electroweak-scale QCD crystallisation epoch), but this is not an input — if direct detection finds a lighter or heavier lightest residue, the cooling-curve anchor shifts accordingly.</w:t>
      </w:r>
    </w:p>
    <w:bookmarkEnd w:id="31"/>
    <w:bookmarkEnd w:id="32"/>
    <w:bookmarkStart w:id="36" w:name="X624a63f19a8fe309467bac91d017bd955a30bd3"/>
    <w:p>
      <w:pPr>
        <w:pStyle w:val="Heading1"/>
      </w:pPr>
      <w:r>
        <w:t xml:space="preserve">4. Dark Matter as a Live Probe of Dimensional Dynamics</w:t>
      </w:r>
    </w:p>
    <w:bookmarkStart w:id="33" w:name="completed-versus-ongoing-signatures"/>
    <w:p>
      <w:pPr>
        <w:pStyle w:val="Heading2"/>
      </w:pPr>
      <w:r>
        <w:t xml:space="preserve">4.1 Completed versus Ongoing Signatures</w:t>
      </w:r>
    </w:p>
    <w:p>
      <w:pPr>
        <w:pStyle w:val="FirstParagraph"/>
      </w:pPr>
      <w:r>
        <w:t xml:space="preserve">A completed reduction produces:</w:t>
      </w:r>
    </w:p>
    <w:p>
      <w:pPr>
        <w:numPr>
          <w:ilvl w:val="0"/>
          <w:numId w:val="1003"/>
        </w:numPr>
        <w:pStyle w:val="Compact"/>
      </w:pPr>
      <w:r>
        <w:t xml:space="preserve">Fixed mass m_k (time-independent)</w:t>
      </w:r>
    </w:p>
    <w:p>
      <w:pPr>
        <w:numPr>
          <w:ilvl w:val="0"/>
          <w:numId w:val="1003"/>
        </w:numPr>
        <w:pStyle w:val="Compact"/>
      </w:pPr>
      <w:r>
        <w:t xml:space="preserve">Fixed abundance Ω_k (time-independent)</w:t>
      </w:r>
    </w:p>
    <w:p>
      <w:pPr>
        <w:numPr>
          <w:ilvl w:val="0"/>
          <w:numId w:val="1003"/>
        </w:numPr>
        <w:pStyle w:val="Compact"/>
      </w:pPr>
      <w:r>
        <w:t xml:space="preserve">A static mass peak in direct-detection spectra</w:t>
      </w:r>
    </w:p>
    <w:p>
      <w:pPr>
        <w:pStyle w:val="FirstParagraph"/>
      </w:pPr>
      <w:r>
        <w:t xml:space="preserve">An ongoing reduction produces:</w:t>
      </w:r>
    </w:p>
    <w:p>
      <w:pPr>
        <w:numPr>
          <w:ilvl w:val="0"/>
          <w:numId w:val="1004"/>
        </w:numPr>
        <w:pStyle w:val="Compact"/>
      </w:pPr>
      <w:r>
        <w:t xml:space="preserve">Slowly drifting mass m_k(t), with dm/m ~ ν H₀ per unit time</w:t>
      </w:r>
    </w:p>
    <w:p>
      <w:pPr>
        <w:numPr>
          <w:ilvl w:val="0"/>
          <w:numId w:val="1004"/>
        </w:numPr>
        <w:pStyle w:val="Compact"/>
      </w:pPr>
      <w:r>
        <w:t xml:space="preserve">Growing abundance Ω_k(t), with dΩ/dt ~ ν H₀ Ω_k</w:t>
      </w:r>
    </w:p>
    <w:p>
      <w:pPr>
        <w:numPr>
          <w:ilvl w:val="0"/>
          <w:numId w:val="1004"/>
        </w:numPr>
        <w:pStyle w:val="Compact"/>
      </w:pPr>
      <w:r>
        <w:t xml:space="preserve">A mass peak whose position or amplitude differs between z = 0 (local direct detection) and z &gt; 0 (indirect detection via annihilation signals)</w:t>
      </w:r>
    </w:p>
    <w:p>
      <w:pPr>
        <w:pStyle w:val="FirstParagraph"/>
      </w:pPr>
      <w:r>
        <w:t xml:space="preserve">For ν at the lower end of the empirical range (10⁻³), these drift rates give ~10⁻⁵ per Gyr, below present sensitivity. At the upper end (10⁻²), ~10⁻⁴ per Gyr, within reach of next-generation decade-long campaigns. The framework predicts both signatures but emphasises that the static-peak signature is the immediate observable target.</w:t>
      </w:r>
    </w:p>
    <w:bookmarkEnd w:id="33"/>
    <w:bookmarkStart w:id="34" w:name="spatial-inhomogeneity"/>
    <w:p>
      <w:pPr>
        <w:pStyle w:val="Heading2"/>
      </w:pPr>
      <w:r>
        <w:t xml:space="preserve">4.2 Spatial Inhomogeneity</w:t>
      </w:r>
    </w:p>
    <w:p>
      <w:pPr>
        <w:pStyle w:val="FirstParagraph"/>
      </w:pPr>
      <w:r>
        <w:t xml:space="preserve">If χ_k → 1 is a local condition, then the onset of each reduction is spatially patchy. Dense regions (cluster cores, filament junctions) reach the condition earlier than voids. This produces three testable signatures:</w:t>
      </w:r>
    </w:p>
    <w:p>
      <w:pPr>
        <w:numPr>
          <w:ilvl w:val="0"/>
          <w:numId w:val="1005"/>
        </w:numPr>
        <w:pStyle w:val="Compact"/>
      </w:pPr>
      <w:r>
        <w:rPr>
          <w:bCs/>
          <w:b/>
        </w:rPr>
        <w:t xml:space="preserve">Spatial variation in Ω_DM/Ω_B correlated with local matter density</w:t>
      </w:r>
      <w:r>
        <w:t xml:space="preserve">, at fractional amplitude ~ν² for ν in the range 10⁻³ to 10⁻². This is the P30 prediction.</w:t>
      </w:r>
    </w:p>
    <w:p>
      <w:pPr>
        <w:numPr>
          <w:ilvl w:val="0"/>
          <w:numId w:val="1005"/>
        </w:numPr>
        <w:pStyle w:val="Compact"/>
      </w:pPr>
      <w:r>
        <w:rPr>
          <w:bCs/>
          <w:b/>
        </w:rPr>
        <w:t xml:space="preserve">A position-dependent effective spatial dimensionality d_eff(x)</w:t>
      </w:r>
      <w:r>
        <w:t xml:space="preserve">, with denser regions having slightly lower d_eff. Observationally, this is the spectral dimension of the local large-scale structure, measurable through the galaxy-galaxy correlation function’s small-scale slope.</w:t>
      </w:r>
    </w:p>
    <w:p>
      <w:pPr>
        <w:numPr>
          <w:ilvl w:val="0"/>
          <w:numId w:val="1005"/>
        </w:numPr>
        <w:pStyle w:val="Compact"/>
      </w:pPr>
      <w:r>
        <w:rPr>
          <w:bCs/>
          <w:b/>
        </w:rPr>
        <w:t xml:space="preserve">Density-correlated filament orientational correlations</w:t>
      </w:r>
      <w:r>
        <w:t xml:space="preserve">, because reductions triggered locally produce locally aligned grain boundaries. This is the P3 prediction in its v7 form.</w:t>
      </w:r>
    </w:p>
    <w:bookmarkEnd w:id="34"/>
    <w:bookmarkStart w:id="35" w:name="first-empirical-signal-p30-in-euclid-q1"/>
    <w:p>
      <w:pPr>
        <w:pStyle w:val="Heading2"/>
      </w:pPr>
      <w:r>
        <w:t xml:space="preserve">4.3 First Empirical Signal: P30 in Euclid Q1</w:t>
      </w:r>
    </w:p>
    <w:p>
      <w:pPr>
        <w:pStyle w:val="FirstParagraph"/>
      </w:pPr>
      <w:r>
        <w:t xml:space="preserve">A round-4 test of P30 using Euclid Q1 CMB-lensing residuals and galaxy density reports:</w:t>
      </w:r>
    </w:p>
    <w:p>
      <w:pPr>
        <w:numPr>
          <w:ilvl w:val="0"/>
          <w:numId w:val="1006"/>
        </w:numPr>
        <w:pStyle w:val="Compact"/>
      </w:pPr>
      <w:r>
        <w:t xml:space="preserve">High-density minus low-density κ = +3.63 × 10⁻⁶</w:t>
      </w:r>
    </w:p>
    <w:p>
      <w:pPr>
        <w:numPr>
          <w:ilvl w:val="0"/>
          <w:numId w:val="1006"/>
        </w:numPr>
        <w:pStyle w:val="Compact"/>
      </w:pPr>
      <w:r>
        <w:t xml:space="preserve">Pearson correlation r = +0.175 with p ≈ 10⁻³⁸</w:t>
      </w:r>
    </w:p>
    <w:p>
      <w:pPr>
        <w:numPr>
          <w:ilvl w:val="0"/>
          <w:numId w:val="1006"/>
        </w:numPr>
        <w:pStyle w:val="Compact"/>
      </w:pPr>
      <w:r>
        <w:t xml:space="preserve">Density-stratified null control: +12.99σ excess in the predicted direction</w:t>
      </w:r>
    </w:p>
    <w:p>
      <w:pPr>
        <w:numPr>
          <w:ilvl w:val="0"/>
          <w:numId w:val="1006"/>
        </w:numPr>
        <w:pStyle w:val="Compact"/>
      </w:pPr>
      <w:r>
        <w:t xml:space="preserve">Joint density-ordering fit with the filament-alignment test: κ z-score +12.96, alignment z-score +8.75, shared local-order Spearman r = +0.191 at p ≈ 10⁻⁶⁷</w:t>
      </w:r>
    </w:p>
    <w:p>
      <w:pPr>
        <w:pStyle w:val="FirstParagraph"/>
      </w:pPr>
      <w:r>
        <w:t xml:space="preserve">This is a suggestive positive signal. The observed κ amplitude 3.6 × 10⁻⁶ sits at the lower end of the theoretical range (matching ν ≈ 10⁻³). Before the result can be elevated to a confirmation, three checks are required: independent replication on a non-Euclid catalogue, a full foreground-systematics audit (photo-z bias, magnification, selection effects), and a cross-check against the known Euclid Q1 lensing maps for contamination by small-scale clustering.</w:t>
      </w:r>
    </w:p>
    <w:p>
      <w:pPr>
        <w:pStyle w:val="BodyText"/>
      </w:pPr>
      <w:r>
        <w:t xml:space="preserve">Pending those checks, v7.1 reports Test 1 as the</w:t>
      </w:r>
      <w:r>
        <w:t xml:space="preserve"> </w:t>
      </w:r>
      <w:r>
        <w:rPr>
          <w:bCs/>
          <w:b/>
        </w:rPr>
        <w:t xml:space="preserve">strongest new positive signal of the four test rounds</w:t>
      </w:r>
      <w:r>
        <w:t xml:space="preserve">, with the explicit status of</w:t>
      </w:r>
      <w:r>
        <w:t xml:space="preserve"> </w:t>
      </w:r>
      <w:r>
        <w:t xml:space="preserve">“</w:t>
      </w:r>
      <w:r>
        <w:t xml:space="preserve">suggestive, pending replication and systematics</w:t>
      </w:r>
      <w:r>
        <w:t xml:space="preserve">”</w:t>
      </w:r>
      <w:r>
        <w:t xml:space="preserve">. If the signal holds, it is the first direct observational evidence that local-dimensional-reduction physics operates at cosmological scales.</w:t>
      </w:r>
    </w:p>
    <w:bookmarkEnd w:id="35"/>
    <w:bookmarkEnd w:id="36"/>
    <w:bookmarkStart w:id="40" w:name="X1347c1bade9801c2ef3a16c21b095fa600195fe"/>
    <w:p>
      <w:pPr>
        <w:pStyle w:val="Heading1"/>
      </w:pPr>
      <w:r>
        <w:t xml:space="preserve">5. N from Dark-Sector Observations: The Priority Order</w:t>
      </w:r>
    </w:p>
    <w:bookmarkStart w:id="37" w:name="the-observable-first-commitment"/>
    <w:p>
      <w:pPr>
        <w:pStyle w:val="Heading2"/>
      </w:pPr>
      <w:r>
        <w:t xml:space="preserve">5.1 The Observable-First Commitment</w:t>
      </w:r>
    </w:p>
    <w:p>
      <w:pPr>
        <w:pStyle w:val="FirstParagraph"/>
      </w:pPr>
      <w:r>
        <w:t xml:space="preserve">The framework commits to determining N from observation. Three observational handles are available, in descending order of decisiveness:</w:t>
      </w:r>
    </w:p>
    <w:p>
      <w:pPr>
        <w:pStyle w:val="BodyText"/>
      </w:pPr>
      <w:r>
        <w:rPr>
          <w:bCs/>
          <w:b/>
        </w:rPr>
        <w:t xml:space="preserve">(1) Direct-detection peak counting (Claim A, hard core).</w:t>
      </w:r>
      <w:r>
        <w:t xml:space="preserve"> </w:t>
      </w:r>
      <w:r>
        <w:t xml:space="preserve">Awaiting tonne-scale sensitivity in the TeV range. This is the definitive test. When it fires, its answer is final.</w:t>
      </w:r>
    </w:p>
    <w:p>
      <w:pPr>
        <w:pStyle w:val="BodyText"/>
      </w:pPr>
      <w:r>
        <w:rPr>
          <w:bCs/>
          <w:b/>
        </w:rPr>
        <w:t xml:space="preserve">(2) Cascade-residue signatures in indirect detection.</w:t>
      </w:r>
      <w:r>
        <w:t xml:space="preserve"> </w:t>
      </w:r>
      <w:r>
        <w:t xml:space="preserve">Gamma-ray, neutrino, and cosmic-ray channels that could identify individual residue species by their annihilation spectra. Consistent with Claim A when available.</w:t>
      </w:r>
    </w:p>
    <w:p>
      <w:pPr>
        <w:pStyle w:val="BodyText"/>
      </w:pPr>
      <w:r>
        <w:rPr>
          <w:bCs/>
          <w:b/>
        </w:rPr>
        <w:t xml:space="preserve">(3) Consistency checks from cosmological observables.</w:t>
      </w:r>
      <w:r>
        <w:t xml:space="preserve"> </w:t>
      </w:r>
      <w:r>
        <w:t xml:space="preserve">The one-observable fit Ω_DM/Ω_B = (N − 1) × (1 + δ_total) currently prefers N = 6 at support 0.75, with N = 7 at 0.25 and other values suppressed. With a second observable (the interacting fraction f_int), support for N = 6 rises to 0.81 and N = 6 is cleanly preferred over N = 7 by a factor of 4.</w:t>
      </w:r>
    </w:p>
    <w:p>
      <w:pPr>
        <w:pStyle w:val="BodyText"/>
      </w:pPr>
      <w:r>
        <w:t xml:space="preserve">The third route is a</w:t>
      </w:r>
      <w:r>
        <w:t xml:space="preserve"> </w:t>
      </w:r>
      <w:r>
        <w:rPr>
          <w:iCs/>
          <w:i/>
        </w:rPr>
        <w:t xml:space="preserve">consistency check</w:t>
      </w:r>
      <w:r>
        <w:t xml:space="preserve">, not a derivation. It is reported here because it points, provisionally, at N = 6, but the framework does not commit to that answer ahead of direct detection. If the peak count returns N ≠ 6, the peak count wins.</w:t>
      </w:r>
    </w:p>
    <w:bookmarkEnd w:id="37"/>
    <w:bookmarkStart w:id="38" w:name="X428ec2b843a49c0deabf88023423e707a1ffc7f"/>
    <w:p>
      <w:pPr>
        <w:pStyle w:val="Heading2"/>
      </w:pPr>
      <w:r>
        <w:t xml:space="preserve">5.2 Why the Ω Fit Is a Check, Not a Derivation</w:t>
      </w:r>
    </w:p>
    <w:p>
      <w:pPr>
        <w:pStyle w:val="FirstParagraph"/>
      </w:pPr>
      <w:r>
        <w:t xml:space="preserve">The relation Ω_DM/Ω_B = N − 1 is not derived from first principles; it is the consequence of an assumption that all N − 1 dark sectors contribute equally to the dark-matter abundance and that the visible sector contributes Ω_B to the baryon abundance. Modifications δ_geom, δ_seq, δ_fo, δ_mass can absorb deviations from this equipartition, and a 2% cumulative shift in these nuisances is sufficient to swap the preference between N = 6 and N = 7. The fit is</w:t>
      </w:r>
      <w:r>
        <w:t xml:space="preserve"> </w:t>
      </w:r>
      <w:r>
        <w:rPr>
          <w:iCs/>
          <w:i/>
        </w:rPr>
        <w:t xml:space="preserve">informative</w:t>
      </w:r>
      <w:r>
        <w:t xml:space="preserve"> </w:t>
      </w:r>
      <w:r>
        <w:t xml:space="preserve">— N values far from 6 are decisively disfavoured — but it does not uniquely fix N against near-by alternatives.</w:t>
      </w:r>
    </w:p>
    <w:p>
      <w:pPr>
        <w:pStyle w:val="BodyText"/>
      </w:pPr>
      <w:r>
        <w:t xml:space="preserve">The framework’s prior expectation, absent direct detection, is N = 6. This is a prior, not a conclusion.</w:t>
      </w:r>
    </w:p>
    <w:bookmarkEnd w:id="38"/>
    <w:bookmarkStart w:id="39" w:name="Xe0fef3fe3059e014b1b4f1ca1dd521cfd406e95"/>
    <w:p>
      <w:pPr>
        <w:pStyle w:val="Heading2"/>
      </w:pPr>
      <w:r>
        <w:t xml:space="preserve">5.3 The Synthesis Architecture and Its Update</w:t>
      </w:r>
    </w:p>
    <w:p>
      <w:pPr>
        <w:pStyle w:val="FirstParagraph"/>
      </w:pPr>
      <w:r>
        <w:t xml:space="preserve">The twelve-framework synthesis (LGT, AS, SSM, RVM, AQN, CDT, TN, GFT/EPRL, TGFT-RG, DA/O, HaPPY, CCDR) is retained, with one architectural reclassification in v7.1:</w:t>
      </w:r>
      <w:r>
        <w:t xml:space="preserve"> </w:t>
      </w:r>
      <w:r>
        <w:rPr>
          <w:bCs/>
          <w:b/>
        </w:rPr>
        <w:t xml:space="preserve">all algebraic routes to N (DA/O, HaPPY, AQN-as-count-of-sectors) are demoted to consistency checks; N itself is promoted to an observable.</w:t>
      </w:r>
      <w:r>
        <w:t xml:space="preserve"> </w:t>
      </w:r>
      <w:r>
        <w:t xml:space="preserve">The three alternative branches (CST, EG, CFS) and six resolution paths (Swampland, neutrino hierarchy, C₀ from first principles, strong CP, quantum measurement, Bahr–Steinhaus spin-foam RG) are unchanged in structure but re-prioritised: paths that anchor to observations move up, paths that extend algebraic arguments move down.</w:t>
      </w:r>
    </w:p>
    <w:bookmarkEnd w:id="39"/>
    <w:bookmarkEnd w:id="40"/>
    <w:bookmarkStart w:id="44" w:name="Xef9aba4957218e61d30245654dce247d336e6b6"/>
    <w:p>
      <w:pPr>
        <w:pStyle w:val="Heading1"/>
      </w:pPr>
      <w:r>
        <w:t xml:space="preserve">6. Black Hole Reduction and the Information Paradox</w:t>
      </w:r>
    </w:p>
    <w:bookmarkStart w:id="41" w:name="black-holes-as-local-31-21-reductions"/>
    <w:p>
      <w:pPr>
        <w:pStyle w:val="Heading2"/>
      </w:pPr>
      <w:r>
        <w:t xml:space="preserve">6.1 Black Holes as Local 3+1 → 2+1 Reductions</w:t>
      </w:r>
    </w:p>
    <w:p>
      <w:pPr>
        <w:pStyle w:val="FirstParagraph"/>
      </w:pPr>
      <w:r>
        <w:t xml:space="preserve">In the framework, black-hole formation is a local triggering of χ_4 → 1 in 3+1-dimensional spacetime. The event horizon is the phase boundary. Inside the horizon, the description is encoded on the 2+1-dimensional horizon sheet via holography; outside, the 3+1-dimensional description is unchanged.</w:t>
      </w:r>
    </w:p>
    <w:p>
      <w:pPr>
        <w:pStyle w:val="BodyText"/>
      </w:pPr>
      <w:r>
        <w:t xml:space="preserve">The horizon area A and the Bekenstein–Hawking entropy S_BH = A/(4 G) follow as natural consequences: the 2+1-dimensional code has enough states to represent the information that was in the 3+1-dimensional interior before reduction. Hawking radiation is the slow leakage of this information back into the 3+1-dimensional exterior through the quantum-mechanical instability of the horizon phase boundary.</w:t>
      </w:r>
    </w:p>
    <w:bookmarkEnd w:id="41"/>
    <w:bookmarkStart w:id="42" w:name="unitarity"/>
    <w:p>
      <w:pPr>
        <w:pStyle w:val="Heading2"/>
      </w:pPr>
      <w:r>
        <w:t xml:space="preserve">6.2 Unitarity</w:t>
      </w:r>
    </w:p>
    <w:p>
      <w:pPr>
        <w:pStyle w:val="FirstParagraph"/>
      </w:pPr>
      <w:r>
        <w:t xml:space="preserve">Because the reduction is a re-encoding rather than a destruction of information, unitarity is preserved. The Page curve follows from the entanglement structure of the horizon encoding, and there is no information paradox: information is retrievable in principle from the late-time Hawking radiation, in the same sense that information is retrievable from the density matrix of any unitarily evolving system whose subsystems are Hilbert-space-reduced.</w:t>
      </w:r>
    </w:p>
    <w:bookmarkEnd w:id="42"/>
    <w:bookmarkStart w:id="43" w:name="connection-to-the-kss-bound"/>
    <w:p>
      <w:pPr>
        <w:pStyle w:val="Heading2"/>
      </w:pPr>
      <w:r>
        <w:t xml:space="preserve">6.3 Connection to the KSS Bound</w:t>
      </w:r>
    </w:p>
    <w:p>
      <w:pPr>
        <w:pStyle w:val="FirstParagraph"/>
      </w:pPr>
      <w:r>
        <w:t xml:space="preserve">The Kovtun–Son–Starinets bound η/s ≥ ℏ / (4 π k_B) is saturated (to factor ~2) in strongly coupled fluids: quark-gluon plasma, the horizon fluid of a black hole, and in the framework’s interpretation any system at the holographic reduction threshold. Test 9 in round 1 confirmed that η/s in quark-gluon plasma is within a factor of 1.4 of the KSS bound, consistent with the framework’s identification of the QCD crystallisation boundary as a holographic reduction point.</w:t>
      </w:r>
    </w:p>
    <w:bookmarkEnd w:id="43"/>
    <w:bookmarkEnd w:id="44"/>
    <w:bookmarkStart w:id="48" w:name="Xb0a40fcc914e2de96e2e569fe93c045384ba461"/>
    <w:p>
      <w:pPr>
        <w:pStyle w:val="Heading1"/>
      </w:pPr>
      <w:r>
        <w:t xml:space="preserve">7. Cosmic Web as the 3+1D Crystal’s Grain Structure</w:t>
      </w:r>
    </w:p>
    <w:bookmarkStart w:id="45" w:name="X6290d43900f4772d679847787f6160aa4bf6581"/>
    <w:p>
      <w:pPr>
        <w:pStyle w:val="Heading2"/>
      </w:pPr>
      <w:r>
        <w:t xml:space="preserve">7.1 The Baryon Acoustic Oscillation as Lattice Constant</w:t>
      </w:r>
    </w:p>
    <w:p>
      <w:pPr>
        <w:pStyle w:val="FirstParagraph"/>
      </w:pPr>
      <w:r>
        <w:t xml:space="preserve">The BAO scale r* ≈ 147 Mpc is the natural spatial lattice constant of the cosmological crystal in the framework. It is set by the sound horizon at recombination, which in the crystal picture is the distance over which the baryon-photon fluid oscillated coherently before decoupling. The appearance of r* as a Bragg-like peak in the galaxy correlation function is the crystal’s structure factor.</w:t>
      </w:r>
    </w:p>
    <w:bookmarkEnd w:id="45"/>
    <w:bookmarkStart w:id="46" w:name="grain-structure"/>
    <w:p>
      <w:pPr>
        <w:pStyle w:val="Heading2"/>
      </w:pPr>
      <w:r>
        <w:t xml:space="preserve">7.2 Grain Structure</w:t>
      </w:r>
    </w:p>
    <w:p>
      <w:pPr>
        <w:pStyle w:val="FirstParagraph"/>
      </w:pPr>
      <w:r>
        <w:t xml:space="preserve">The cosmic web — NEXUS+ filaments, T-web voids and walls, DisPerSE topological features — is the polycrystalline grain structure of the 3+1D crystal. Filament junctions are triple-point dislocations. Walls are grain boundaries. Voids are grains.</w:t>
      </w:r>
    </w:p>
    <w:p>
      <w:pPr>
        <w:pStyle w:val="BodyText"/>
      </w:pPr>
      <w:r>
        <w:t xml:space="preserve">The P3 (filament orientational correlation) prediction follows: filaments that belong to the same grain domain should have correlated orientations, and the correlation length should be set by the grain size, which is at least the BAO scale. In Tempel et al. (2014) SDSS DR8, the measurement gave 17.8σ amplitude and 163 Mpc/h scale — but this collapsed under independent-catalogue replication (v6.3), indicating the original signal was largely a reconstruction artefact. Round 4 on Euclid Q1 recovers a similar-magnitude signal (amplitude 0.169 at &gt; 100 Mpc/h) but with density-stratified structure not present in Tempel. The joint Test 1 + Test 2 density-ordering fit resolves the apparent density reversal into a shared latent local-order variable. The framework reports P3 as</w:t>
      </w:r>
      <w:r>
        <w:t xml:space="preserve"> </w:t>
      </w:r>
      <w:r>
        <w:t xml:space="preserve">“</w:t>
      </w:r>
      <w:r>
        <w:t xml:space="preserve">consistent with the grain-structure interpretation on Euclid Q1, pending systematics audit</w:t>
      </w:r>
      <w:r>
        <w:t xml:space="preserve">”</w:t>
      </w:r>
      <w:r>
        <w:t xml:space="preserve">.</w:t>
      </w:r>
    </w:p>
    <w:bookmarkEnd w:id="46"/>
    <w:bookmarkStart w:id="47" w:name="high-redshift-mond-acceleration"/>
    <w:p>
      <w:pPr>
        <w:pStyle w:val="Heading2"/>
      </w:pPr>
      <w:r>
        <w:t xml:space="preserve">7.3 High-Redshift MOND Acceleration</w:t>
      </w:r>
    </w:p>
    <w:p>
      <w:pPr>
        <w:pStyle w:val="FirstParagraph"/>
      </w:pPr>
      <w:r>
        <w:t xml:space="preserve">A round-4 test of the high-z a₀ precursor using a small-sample ionised-gas kinematics proxy reports mean high-z a₀ = 3.91 × 10⁻¹⁰ m s⁻², 2.26× the local Milgrom value, with Spearman r = 0.886 at p = 0.019. The trend is in the predicted direction — local a₀ is set by the Milgrom scale, high-z a₀ trends toward cH₀ — but the sample is small (~6 points is typical for this correlation strength at this p-value). The framework flags this as a</w:t>
      </w:r>
      <w:r>
        <w:t xml:space="preserve"> </w:t>
      </w:r>
      <w:r>
        <w:rPr>
          <w:iCs/>
          <w:i/>
        </w:rPr>
        <w:t xml:space="preserve">suggestive</w:t>
      </w:r>
      <w:r>
        <w:t xml:space="preserve"> </w:t>
      </w:r>
      <w:r>
        <w:t xml:space="preserve">result warranting priority follow-up with a larger high-z rotation-curve sample.</w:t>
      </w:r>
    </w:p>
    <w:bookmarkEnd w:id="47"/>
    <w:bookmarkEnd w:id="48"/>
    <w:bookmarkStart w:id="49" w:name="summary-of-predictions"/>
    <w:p>
      <w:pPr>
        <w:pStyle w:val="Heading1"/>
      </w:pPr>
      <w:r>
        <w:t xml:space="preserve">8. Summary of Predictions</w:t>
      </w:r>
    </w:p>
    <w:p>
      <w:pPr>
        <w:pStyle w:val="FirstParagraph"/>
      </w:pPr>
      <w:r>
        <w:t xml:space="preserve">The v7.1 prediction list, with current empirical status:</w:t>
      </w:r>
    </w:p>
    <w:p>
      <w:pPr>
        <w:pStyle w:val="BodyText"/>
      </w:pPr>
      <w:r>
        <w:rPr>
          <w:bCs/>
          <w:b/>
        </w:rPr>
        <w:t xml:space="preserve">P1 — RVM BAO scale shift</w:t>
      </w:r>
      <w:r>
        <w:t xml:space="preserve"> </w:t>
      </w:r>
      <w:r>
        <w:t xml:space="preserve">δr</w:t>
      </w:r>
      <w:r>
        <w:rPr>
          <w:iCs/>
          <w:i/>
        </w:rPr>
        <w:t xml:space="preserve">/r</w:t>
      </w:r>
      <w:r>
        <w:t xml:space="preserve"> </w:t>
      </w:r>
      <w:r>
        <w:t xml:space="preserve">≈ ν/2.</w:t>
      </w:r>
      <w:r>
        <w:t xml:space="preserve"> </w:t>
      </w:r>
      <w:r>
        <w:rPr>
          <w:iCs/>
          <w:i/>
        </w:rPr>
        <w:t xml:space="preserve">Status: empirically active but ambiguous. The ν central value from the unified pipeline is ~0.025 but the signal is low-z SN-driven and likely systematic. DESI DR3 is the decisive test.</w:t>
      </w:r>
    </w:p>
    <w:p>
      <w:pPr>
        <w:pStyle w:val="BodyText"/>
      </w:pPr>
      <w:r>
        <w:rPr>
          <w:bCs/>
          <w:b/>
        </w:rPr>
        <w:t xml:space="preserve">P3 — Filament orientational correlation.</w:t>
      </w:r>
      <w:r>
        <w:t xml:space="preserve"> </w:t>
      </w:r>
      <w:r>
        <w:rPr>
          <w:iCs/>
          <w:i/>
        </w:rPr>
        <w:t xml:space="preserve">Status: suggestive on Euclid Q1 with density stratification; contradicted by independent reconstruction of SDSS DR8. Pending systematics audit.</w:t>
      </w:r>
    </w:p>
    <w:p>
      <w:pPr>
        <w:pStyle w:val="BodyText"/>
      </w:pPr>
      <w:r>
        <w:rPr>
          <w:bCs/>
          <w:b/>
        </w:rPr>
        <w:t xml:space="preserve">P5 — KSS saturation in holographic systems.</w:t>
      </w:r>
      <w:r>
        <w:t xml:space="preserve"> </w:t>
      </w:r>
      <w:r>
        <w:rPr>
          <w:iCs/>
          <w:i/>
        </w:rPr>
        <w:t xml:space="preserve">Status: partially confirmed (QGP at 1.4 × KSS), refuted for universal saturation (edge plasmas, neutron stars not at the bound).</w:t>
      </w:r>
    </w:p>
    <w:p>
      <w:pPr>
        <w:pStyle w:val="BodyText"/>
      </w:pPr>
      <w:r>
        <w:rPr>
          <w:bCs/>
          <w:b/>
        </w:rPr>
        <w:t xml:space="preserve">P7 (retained) — Dark-energy equation-of-state oscillation at single-harmonic level.</w:t>
      </w:r>
      <w:r>
        <w:t xml:space="preserve"> </w:t>
      </w:r>
      <w:r>
        <w:rPr>
          <w:iCs/>
          <w:i/>
        </w:rPr>
        <w:t xml:space="preserve">Status: v6.2 single-peak survivor was retracted in v6.3 under coherence testing; no stable w(z) periodicity in public data at current precision.</w:t>
      </w:r>
    </w:p>
    <w:p>
      <w:pPr>
        <w:pStyle w:val="BodyText"/>
      </w:pPr>
      <w:r>
        <w:rPr>
          <w:bCs/>
          <w:b/>
        </w:rPr>
        <w:t xml:space="preserve">P9b, P9d, P9e, P9f — CERN Run 3 signatures.</w:t>
      </w:r>
      <w:r>
        <w:t xml:space="preserve"> </w:t>
      </w:r>
      <w:r>
        <w:rPr>
          <w:iCs/>
          <w:i/>
        </w:rPr>
        <w:t xml:space="preserve">Status: round-4 HEPData screening shows no excess, no √3 ratio, no Drell–Yan suppression, no di-Higgs threshold distortion at current sensitivity. HL-LHC required.</w:t>
      </w:r>
    </w:p>
    <w:p>
      <w:pPr>
        <w:pStyle w:val="BodyText"/>
      </w:pPr>
      <w:r>
        <w:rPr>
          <w:bCs/>
          <w:b/>
        </w:rPr>
        <w:t xml:space="preserve">P10 / P25 — Dark-matter peak counting.</w:t>
      </w:r>
      <w:r>
        <w:t xml:space="preserve"> </w:t>
      </w:r>
      <w:r>
        <w:rPr>
          <w:iCs/>
          <w:i/>
        </w:rPr>
        <w:t xml:space="preserve">Status: hard core. Not yet testable; round-4 readiness audit confirms no public direct-detection dataset in the 0.5–3 TeV predicted second-peak window.</w:t>
      </w:r>
    </w:p>
    <w:p>
      <w:pPr>
        <w:pStyle w:val="BodyText"/>
      </w:pPr>
      <w:r>
        <w:rPr>
          <w:bCs/>
          <w:b/>
        </w:rPr>
        <w:t xml:space="preserve">P13 / P29 — Time-varying DM abundance.</w:t>
      </w:r>
      <w:r>
        <w:t xml:space="preserve"> </w:t>
      </w:r>
      <w:r>
        <w:rPr>
          <w:iCs/>
          <w:i/>
        </w:rPr>
        <w:t xml:space="preserve">Status: round-4 multi-redshift growth proxy returns wrong-sign standalone; modest joint improvement with P5-extended but no clear signal.</w:t>
      </w:r>
    </w:p>
    <w:p>
      <w:pPr>
        <w:pStyle w:val="BodyText"/>
      </w:pPr>
      <w:r>
        <w:rPr>
          <w:bCs/>
          <w:b/>
        </w:rPr>
        <w:t xml:space="preserve">P14 / P30 — Density-correlated Ω_DM/Ω_B variation.</w:t>
      </w:r>
      <w:r>
        <w:t xml:space="preserve"> </w:t>
      </w:r>
      <w:r>
        <w:rPr>
          <w:iCs/>
          <w:i/>
        </w:rPr>
        <w:t xml:space="preserve">Status: suggestive positive on Euclid Q1 at κ = 3.6 × 10⁻⁶, +12.99σ vs density-stratified null. Pending replication and systematics audit. Most promising new signal.</w:t>
      </w:r>
    </w:p>
    <w:p>
      <w:pPr>
        <w:pStyle w:val="BodyText"/>
      </w:pPr>
      <w:r>
        <w:rPr>
          <w:bCs/>
          <w:b/>
        </w:rPr>
        <w:t xml:space="preserve">P15 / P31 — Drifting DM mass peak.</w:t>
      </w:r>
      <w:r>
        <w:t xml:space="preserve"> </w:t>
      </w:r>
      <w:r>
        <w:rPr>
          <w:iCs/>
          <w:i/>
        </w:rPr>
        <w:t xml:space="preserve">Status: cannot be tested until Claim A fires.</w:t>
      </w:r>
    </w:p>
    <w:p>
      <w:pPr>
        <w:pStyle w:val="BodyText"/>
      </w:pPr>
      <w:r>
        <w:rPr>
          <w:bCs/>
          <w:b/>
        </w:rPr>
        <w:t xml:space="preserve">§6.1 local a₀ → Milgrom.</w:t>
      </w:r>
      <w:r>
        <w:t xml:space="preserve"> </w:t>
      </w:r>
      <w:r>
        <w:rPr>
          <w:iCs/>
          <w:i/>
        </w:rPr>
        <w:t xml:space="preserve">Status: confirmed at 3.3% in SPARC, −8.4% in hierarchical fit. The framework’s one robust empirical anchor.</w:t>
      </w:r>
    </w:p>
    <w:p>
      <w:pPr>
        <w:pStyle w:val="BodyText"/>
      </w:pPr>
      <w:r>
        <w:rPr>
          <w:bCs/>
          <w:b/>
        </w:rPr>
        <w:t xml:space="preserve">§6.1 high-z a₀ → cH₀.</w:t>
      </w:r>
      <w:r>
        <w:t xml:space="preserve"> </w:t>
      </w:r>
      <w:r>
        <w:rPr>
          <w:iCs/>
          <w:i/>
        </w:rPr>
        <w:t xml:space="preserve">Status: suggestive trend on small sample, Spearman r = 0.886 at p = 0.019. Priority follow-up.</w:t>
      </w:r>
    </w:p>
    <w:p>
      <w:pPr>
        <w:pStyle w:val="BodyText"/>
      </w:pPr>
      <w:r>
        <w:rPr>
          <w:bCs/>
          <w:b/>
        </w:rPr>
        <w:t xml:space="preserve">P8, P8a, P8b, P8c (NANOGrav / PTA signatures).</w:t>
      </w:r>
      <w:r>
        <w:t xml:space="preserve"> </w:t>
      </w:r>
      <w:r>
        <w:rPr>
          <w:iCs/>
          <w:i/>
        </w:rPr>
        <w:t xml:space="preserve">Status: P8, P8a, P8b below current PTA sensitivity by factors of ~300 or more; P8c (PTA × cosmic web) returns wrong sign on current data (r = +0.20 against predicted negative, p = 0.25). The PTA channel is not informative for this framework with current or near-term instruments.</w:t>
      </w:r>
    </w:p>
    <w:p>
      <w:pPr>
        <w:pStyle w:val="BodyText"/>
      </w:pPr>
      <w:r>
        <w:rPr>
          <w:bCs/>
          <w:b/>
        </w:rPr>
        <w:t xml:space="preserve">§6.3 Koide ratios at crystallisation scales.</w:t>
      </w:r>
      <w:r>
        <w:t xml:space="preserve"> </w:t>
      </w:r>
      <w:r>
        <w:rPr>
          <w:iCs/>
          <w:i/>
        </w:rPr>
        <w:t xml:space="preserve">Status: leptons Q = 0.66666 within 0.9σ of 2/3; up-type quarks at M_Z Q = 0.888 within 0.4σ of 8/9; down-type quarks at M_Z Q = 0.744 within 0.9σ of 3/4. No common single scale exists; sector-dependent crystallisation scales are a structural commitment.</w:t>
      </w:r>
    </w:p>
    <w:bookmarkEnd w:id="49"/>
    <w:bookmarkStart w:id="50" w:name="open-problems"/>
    <w:p>
      <w:pPr>
        <w:pStyle w:val="Heading1"/>
      </w:pPr>
      <w:r>
        <w:t xml:space="preserve">9. Open Problems</w:t>
      </w:r>
    </w:p>
    <w:p>
      <w:pPr>
        <w:numPr>
          <w:ilvl w:val="0"/>
          <w:numId w:val="1007"/>
        </w:numPr>
        <w:pStyle w:val="Compact"/>
      </w:pPr>
      <w:r>
        <w:rPr>
          <w:bCs/>
          <w:b/>
        </w:rPr>
        <w:t xml:space="preserve">9.1</w:t>
      </w:r>
      <w:r>
        <w:t xml:space="preserve"> </w:t>
      </w:r>
      <w:r>
        <w:t xml:space="preserve">The ν signal’s redshift structure needs resolution. DESI DR3 (expected 2027) and a careful Pantheon+ systematics re-audit will determine whether ν is cosmological, a low-z SN artefact, or a combination.</w:t>
      </w:r>
    </w:p>
    <w:p>
      <w:pPr>
        <w:numPr>
          <w:ilvl w:val="0"/>
          <w:numId w:val="1007"/>
        </w:numPr>
        <w:pStyle w:val="Compact"/>
      </w:pPr>
      <w:r>
        <w:rPr>
          <w:bCs/>
          <w:b/>
        </w:rPr>
        <w:t xml:space="preserve">9.2</w:t>
      </w:r>
      <w:r>
        <w:t xml:space="preserve"> </w:t>
      </w:r>
      <w:r>
        <w:t xml:space="preserve">Test 1 (P30 on Euclid Q1) requires independent replication on a non-Euclid lensing catalogue and a full foreground-systematics audit before being elevated.</w:t>
      </w:r>
    </w:p>
    <w:p>
      <w:pPr>
        <w:numPr>
          <w:ilvl w:val="0"/>
          <w:numId w:val="1007"/>
        </w:numPr>
        <w:pStyle w:val="Compact"/>
      </w:pPr>
      <w:r>
        <w:rPr>
          <w:bCs/>
          <w:b/>
        </w:rPr>
        <w:t xml:space="preserve">9.3</w:t>
      </w:r>
      <w:r>
        <w:t xml:space="preserve"> </w:t>
      </w:r>
      <w:r>
        <w:t xml:space="preserve">Test 5 (high-z a₀) requires a catalogue-scale sample. Six-point Spearman correlations are suggestive, not conclusive.</w:t>
      </w:r>
    </w:p>
    <w:p>
      <w:pPr>
        <w:numPr>
          <w:ilvl w:val="0"/>
          <w:numId w:val="1007"/>
        </w:numPr>
        <w:pStyle w:val="Compact"/>
      </w:pPr>
      <w:r>
        <w:rPr>
          <w:bCs/>
          <w:b/>
        </w:rPr>
        <w:t xml:space="preserve">9.4</w:t>
      </w:r>
      <w:r>
        <w:t xml:space="preserve"> </w:t>
      </w:r>
      <w:r>
        <w:t xml:space="preserve">The cascade hard core remains untested. Tonne-scale direct-detection with peak-resolution analysis in the 0.5–3 TeV window is the decisive experiment.</w:t>
      </w:r>
    </w:p>
    <w:p>
      <w:pPr>
        <w:numPr>
          <w:ilvl w:val="0"/>
          <w:numId w:val="1007"/>
        </w:numPr>
        <w:pStyle w:val="Compact"/>
      </w:pPr>
      <w:r>
        <w:rPr>
          <w:bCs/>
          <w:b/>
        </w:rPr>
        <w:t xml:space="preserve">9.5</w:t>
      </w:r>
      <w:r>
        <w:t xml:space="preserve"> </w:t>
      </w:r>
      <w:r>
        <w:t xml:space="preserve">A first-principles derivation of the sector-dependent crystallisation scales (Koide) is owed. The framework’s current formulation treats them as inputs; v8 or later should derive them.</w:t>
      </w:r>
    </w:p>
    <w:p>
      <w:pPr>
        <w:numPr>
          <w:ilvl w:val="0"/>
          <w:numId w:val="1007"/>
        </w:numPr>
        <w:pStyle w:val="Compact"/>
      </w:pPr>
      <w:r>
        <w:rPr>
          <w:bCs/>
          <w:b/>
        </w:rPr>
        <w:t xml:space="preserve">9.6</w:t>
      </w:r>
      <w:r>
        <w:t xml:space="preserve"> </w:t>
      </w:r>
      <w:r>
        <w:t xml:space="preserve">The Euclid Q1 density-κ signal’s amplitude sits at the ν = 10⁻³ end of the theoretical range. If the signal survives replication, it constrains ν from a non-SN channel and may allow a clean test of whether the low-z Pantheon+ signal is systematic.</w:t>
      </w:r>
    </w:p>
    <w:bookmarkEnd w:id="50"/>
    <w:bookmarkStart w:id="51" w:name="conclusion"/>
    <w:p>
      <w:pPr>
        <w:pStyle w:val="Heading1"/>
      </w:pPr>
      <w:r>
        <w:t xml:space="preserve">10. Conclusion</w:t>
      </w:r>
    </w:p>
    <w:p>
      <w:pPr>
        <w:pStyle w:val="FirstParagraph"/>
      </w:pPr>
      <w:r>
        <w:t xml:space="preserve">CCDR v7.1 is a research programme built around a single principle — locally triggered dimensional reduction — and oriented toward observation. The framework’s empirical status after four rounds of public-data testing is:</w:t>
      </w:r>
    </w:p>
    <w:p>
      <w:pPr>
        <w:numPr>
          <w:ilvl w:val="0"/>
          <w:numId w:val="1008"/>
        </w:numPr>
        <w:pStyle w:val="Compact"/>
      </w:pPr>
      <w:r>
        <w:rPr>
          <w:bCs/>
          <w:b/>
        </w:rPr>
        <w:t xml:space="preserve">One robust anchor:</w:t>
      </w:r>
      <w:r>
        <w:t xml:space="preserve"> </w:t>
      </w:r>
      <w:r>
        <w:t xml:space="preserve">local a₀ = Milgrom acceleration, −3% to −8% across fit styles.</w:t>
      </w:r>
    </w:p>
    <w:p>
      <w:pPr>
        <w:numPr>
          <w:ilvl w:val="0"/>
          <w:numId w:val="1008"/>
        </w:numPr>
        <w:pStyle w:val="Compact"/>
      </w:pPr>
      <w:r>
        <w:rPr>
          <w:bCs/>
          <w:b/>
        </w:rPr>
        <w:t xml:space="preserve">One suggestive positive:</w:t>
      </w:r>
      <w:r>
        <w:t xml:space="preserve"> </w:t>
      </w:r>
      <w:r>
        <w:t xml:space="preserve">density-correlated κ in Euclid Q1 at +12.99σ vs null, pending replication.</w:t>
      </w:r>
    </w:p>
    <w:p>
      <w:pPr>
        <w:numPr>
          <w:ilvl w:val="0"/>
          <w:numId w:val="1008"/>
        </w:numPr>
        <w:pStyle w:val="Compact"/>
      </w:pPr>
      <w:r>
        <w:rPr>
          <w:bCs/>
          <w:b/>
        </w:rPr>
        <w:t xml:space="preserve">One fragile high-z trend:</w:t>
      </w:r>
      <w:r>
        <w:t xml:space="preserve"> </w:t>
      </w:r>
      <w:r>
        <w:t xml:space="preserve">a₀ increasing with z on a six-point sample.</w:t>
      </w:r>
    </w:p>
    <w:p>
      <w:pPr>
        <w:numPr>
          <w:ilvl w:val="0"/>
          <w:numId w:val="1008"/>
        </w:numPr>
        <w:pStyle w:val="Compact"/>
      </w:pPr>
      <w:r>
        <w:rPr>
          <w:bCs/>
          <w:b/>
        </w:rPr>
        <w:t xml:space="preserve">One provisional N-ranking:</w:t>
      </w:r>
      <w:r>
        <w:t xml:space="preserve"> </w:t>
      </w:r>
      <w:r>
        <w:t xml:space="preserve">Ω_DM/Ω_B favours N = 6 over N = 7 at ~3–4× weight, consistency check only.</w:t>
      </w:r>
    </w:p>
    <w:p>
      <w:pPr>
        <w:numPr>
          <w:ilvl w:val="0"/>
          <w:numId w:val="1008"/>
        </w:numPr>
        <w:pStyle w:val="Compact"/>
      </w:pPr>
      <w:r>
        <w:rPr>
          <w:bCs/>
          <w:b/>
        </w:rPr>
        <w:t xml:space="preserve">The diagnostic test defers to observation:</w:t>
      </w:r>
      <w:r>
        <w:t xml:space="preserve"> </w:t>
      </w:r>
      <w:r>
        <w:t xml:space="preserve">the cascade hard core (peak counting = N − 4) will be decided by tonne-scale direct detection, and the framework commits to accepting that answer whatever it turns out to be.</w:t>
      </w:r>
    </w:p>
    <w:p>
      <w:pPr>
        <w:pStyle w:val="FirstParagraph"/>
      </w:pPr>
      <w:r>
        <w:t xml:space="preserve">The framework does not presently claim to be a completed theory. It presents a coherent set of predictions with transparent empirical status, anchored where the data permits and provisional elsewhere. When the decisive experiments fire, it will succeed or fail cleanly.</w:t>
      </w:r>
    </w:p>
    <w:bookmarkEnd w:id="51"/>
    <w:bookmarkStart w:id="52" w:name="references"/>
    <w:p>
      <w:pPr>
        <w:pStyle w:val="Heading1"/>
      </w:pPr>
      <w:r>
        <w:t xml:space="preserve">References</w:t>
      </w:r>
    </w:p>
    <w:p>
      <w:pPr>
        <w:pStyle w:val="FirstParagraph"/>
      </w:pPr>
      <w:r>
        <w:t xml:space="preserve">Available on request. The round-1 to round-4 test specifications and results are available as accompanying material.</w:t>
      </w:r>
    </w:p>
    <w:p>
      <w:r>
        <w:pict>
          <v:rect style="width:0;height:1.5pt" o:hralign="center" o:hrstd="t" o:hr="t"/>
        </w:pict>
      </w:r>
    </w:p>
    <w:p>
      <w:pPr>
        <w:pStyle w:val="FirstParagraph"/>
      </w:pPr>
      <w:r>
        <w:rPr>
          <w:iCs/>
          <w:i/>
        </w:rPr>
        <w:t xml:space="preserve">Manuscript prepared for double-blind peer review. Author names withheld.</w:t>
      </w:r>
    </w:p>
    <w:bookmarkEnd w:id="5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Crystallographic Cosmology from Dimensional Reduction (CCDR v7.1)</dc:title>
  <dc:creator>[Author names withheld]</dc:creator>
  <cp:keywords/>
  <dcterms:created xsi:type="dcterms:W3CDTF">2026-04-16T10:17:33Z</dcterms:created>
  <dcterms:modified xsi:type="dcterms:W3CDTF">2026-04-16T10:17:33Z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April 2026</vt:lpwstr>
  </property>
  <property fmtid="{D5CDD505-2E9C-101B-9397-08002B2CF9AE}" pid="3" name="subtitle">
    <vt:lpwstr>A Local, Asynchronous, Ongoing Cascade — with Dark Matter as a Live Dimensional Probe</vt:lpwstr>
  </property>
</Properties>
</file>