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jc w:val="center"/>
      </w:pPr>
      <w:r>
        <w:rPr>
          <w:rFonts w:ascii="Cambria" w:cs="Cambria" w:eastAsia="Cambria" w:hAnsi="Cambria"/>
          <w:b/>
          <w:bCs/>
          <w:sz w:val="29"/>
          <w:szCs w:val="29"/>
        </w:rPr>
        <w:t xml:space="preserve">The Extended Crystallographic Synthesis</w:t>
      </w:r>
    </w:p>
    <w:p>
      <w:pPr>
        <w:spacing w:after="45"/>
        <w:jc w:val="center"/>
      </w:pPr>
      <w:r>
        <w:rPr>
          <w:rFonts w:ascii="Cambria" w:cs="Cambria" w:eastAsia="Cambria" w:hAnsi="Cambria"/>
          <w:b/>
          <w:bCs/>
          <w:sz w:val="29"/>
          <w:szCs w:val="29"/>
        </w:rPr>
        <w:t xml:space="preserve">with Tensorial GFT Renormalisation, Division Algebras,</w:t>
      </w:r>
    </w:p>
    <w:p>
      <w:pPr>
        <w:spacing w:after="45"/>
        <w:jc w:val="center"/>
      </w:pPr>
      <w:r>
        <w:rPr>
          <w:rFonts w:ascii="Cambria" w:cs="Cambria" w:eastAsia="Cambria" w:hAnsi="Cambria"/>
          <w:b/>
          <w:bCs/>
          <w:sz w:val="29"/>
          <w:szCs w:val="29"/>
        </w:rPr>
        <w:t xml:space="preserve">and Three Alternative Swappable Branches</w:t>
      </w:r>
    </w:p>
    <w:p>
      <w:pPr>
        <w:spacing w:after="25"/>
      </w:pPr>
    </w:p>
    <w:p>
      <w:pPr>
        <w:spacing w:after="45"/>
        <w:jc w:val="center"/>
      </w:pPr>
      <w:r>
        <w:rPr>
          <w:rFonts w:ascii="Cambria" w:cs="Cambria" w:eastAsia="Cambria" w:hAnsi="Cambria"/>
          <w:b/>
          <w:bCs/>
          <w:sz w:val="24"/>
          <w:szCs w:val="24"/>
        </w:rPr>
        <w:t xml:space="preserve">LGT–AS–SSM–RVM–AQN–CDT–TN–GFT/EPRL–TGFT-RG–DA/O–HaPPY–CCDR</w:t>
      </w:r>
    </w:p>
    <w:p>
      <w:pPr>
        <w:spacing w:after="45"/>
        <w:jc w:val="center"/>
      </w:pPr>
      <w:r>
        <w:rPr>
          <w:rFonts w:ascii="Cambria" w:cs="Cambria" w:eastAsia="Cambria" w:hAnsi="Cambria"/>
          <w:b/>
          <w:bCs/>
          <w:sz w:val="22"/>
          <w:szCs w:val="22"/>
        </w:rPr>
        <w:t xml:space="preserve">with CST ↔ CDT, EG ↔ CDT+TN, CFS ↔ CDT as Resilient Fallback Paths</w:t>
      </w:r>
    </w:p>
    <w:p>
      <w:pPr>
        <w:spacing w:after="25"/>
      </w:pPr>
    </w:p>
    <w:p>
      <w:pPr>
        <w:spacing w:after="45"/>
        <w:jc w:val="center"/>
      </w:pPr>
      <w:r>
        <w:rPr>
          <w:rFonts w:ascii="Cambria" w:cs="Cambria" w:eastAsia="Cambria" w:hAnsi="Cambria"/>
          <w:i/>
          <w:iCs/>
          <w:sz w:val="21"/>
          <w:szCs w:val="21"/>
        </w:rPr>
        <w:t xml:space="preserve">Wilson (1974) · Weinberg–Reuter (1979/98) · Bombelli–Sorkin (1987) · Jacobson–Verlinde (1995/2011)</w:t>
      </w:r>
    </w:p>
    <w:p>
      <w:pPr>
        <w:spacing w:after="45"/>
        <w:jc w:val="center"/>
      </w:pPr>
      <w:r>
        <w:rPr>
          <w:rFonts w:ascii="Cambria" w:cs="Cambria" w:eastAsia="Cambria" w:hAnsi="Cambria"/>
          <w:i/>
          <w:iCs/>
          <w:sz w:val="21"/>
          <w:szCs w:val="21"/>
        </w:rPr>
        <w:t xml:space="preserve">Connes–Chamseddine (1996/2007) · Shapiro–Solà (2002) · Zhitnitsky (2003) · Ambjørn et al. (2004)</w:t>
      </w:r>
    </w:p>
    <w:p>
      <w:pPr>
        <w:spacing w:after="45"/>
        <w:jc w:val="center"/>
      </w:pPr>
      <w:r>
        <w:rPr>
          <w:rFonts w:ascii="Cambria" w:cs="Cambria" w:eastAsia="Cambria" w:hAnsi="Cambria"/>
          <w:i/>
          <w:iCs/>
          <w:sz w:val="21"/>
          <w:szCs w:val="21"/>
        </w:rPr>
        <w:t xml:space="preserve">Finster (2006) · Ryu–Takayanagi (2006) · Oriti (2007) · EPRL (2008)</w:t>
      </w:r>
    </w:p>
    <w:p>
      <w:pPr>
        <w:spacing w:after="45"/>
        <w:jc w:val="center"/>
      </w:pPr>
      <w:r>
        <w:rPr>
          <w:rFonts w:ascii="Cambria" w:cs="Cambria" w:eastAsia="Cambria" w:hAnsi="Cambria"/>
          <w:i/>
          <w:iCs/>
          <w:sz w:val="21"/>
          <w:szCs w:val="21"/>
        </w:rPr>
        <w:t xml:space="preserve">Ben Geloun–Rivasseau (2012) · Furey (2012/18) · Carrozza (2014) · HaPPY (2015) · CCDR (2026)</w:t>
      </w:r>
    </w:p>
    <w:p>
      <w:pPr>
        <w:spacing w:after="45"/>
        <w:jc w:val="center"/>
      </w:pPr>
      <w:r>
        <w:rPr>
          <w:rFonts w:ascii="Cambria" w:cs="Cambria" w:eastAsia="Cambria" w:hAnsi="Cambria"/>
          <w:i/>
          <w:iCs/>
          <w:sz w:val="21"/>
          <w:szCs w:val="21"/>
        </w:rPr>
        <w:t xml:space="preserve">[Author names withheld] · March 2026</w:t>
      </w:r>
    </w:p>
    <w:p>
      <w:pPr>
        <w:spacing w:after="160"/>
      </w:pPr>
    </w:p>
    <w:p>
      <w:pPr>
        <w:pStyle w:val="Heading1"/>
        <w:spacing w:before="280" w:after="140"/>
      </w:pPr>
      <w:r>
        <w:rPr>
          <w:rFonts w:ascii="Cambria" w:cs="Cambria" w:eastAsia="Cambria" w:hAnsi="Cambria"/>
          <w:b/>
          <w:bCs/>
          <w:sz w:val="25"/>
          <w:szCs w:val="25"/>
        </w:rPr>
        <w:t xml:space="preserve">Abstract</w:t>
      </w:r>
    </w:p>
    <w:p>
      <w:pPr>
        <w:spacing w:after="85" w:line="255"/>
        <w:jc w:val="both"/>
      </w:pPr>
      <w:r>
        <w:rPr>
          <w:rFonts w:ascii="Cambria" w:cs="Cambria" w:eastAsia="Cambria" w:hAnsi="Cambria"/>
          <w:sz w:val="21"/>
          <w:szCs w:val="21"/>
        </w:rPr>
        <w:t xml:space="preserve">We present the definitive crystallographic synthesis integrating 12 primary frameworks and 3 alternative swappable branches into a single research programme. The primary chain: LGT (Wilson 1974), AS (Weinberg 1979, Reuter 1998), SSM (Connes 1996, Chamseddine–Connes 2007), RVM (Shapiro &amp; Solà 2002), AQN (Zhitnitsky 2003), CDT (Ambjørn, Jurkiewicz, Loll 2004), TN (Ryu–Takayanagi 2006, Hayden et al. 2016), GFT+EPRL (Oriti 2007, EPRL 2008), TGFT-RG (Ben Geloun &amp; Rivasseau 2012, Carrozza 2014), DA/O (Furey 2012/2018), HaPPY (Pastawski et al. 2015), and CCDR (2026). Two new integrations extend the companion 10-framework article: (i) Full Tensorial GFT Renormalisation provides the Wilsonian RG machinery to derive ν from first principles, prove condensate stability, and resolve γ_AS ≈ γ_EPRL; (ii) Division Algebra / Octonionic Unification (Furey, Baez) provides an independent algebraic route to SU(3)×SU(2)×U(1), cross-checking the CDT S₅ derivation and constraining N ~ 6. Three alternative swappable branches provide structural resilience: Causal Set Theory (Bombelli, Sorkin 1987) can replace CDT as the discrete substrate; Entropic/Emergent Gravity (Jacobson 1995, Verlinde 2011/2017) can replace CDT+TN as the gravity-from-thermodynamics route; Causal Fermion Systems (Finster 2006) can replace CDT as a continuum-based alternative foundation. No single experimental failure destroys the programme.</w:t>
      </w:r>
    </w:p>
    <w:p>
      <w:pPr>
        <w:pStyle w:val="Heading1"/>
        <w:spacing w:before="280" w:after="140"/>
      </w:pPr>
      <w:r>
        <w:rPr>
          <w:rFonts w:ascii="Cambria" w:cs="Cambria" w:eastAsia="Cambria" w:hAnsi="Cambria"/>
          <w:b/>
          <w:bCs/>
          <w:sz w:val="25"/>
          <w:szCs w:val="25"/>
        </w:rPr>
        <w:t xml:space="preserve">1. The 12 Primary Frameworks (Historical Order)</w:t>
      </w:r>
    </w:p>
    <w:p>
      <w:pPr>
        <w:pStyle w:val="Heading2"/>
        <w:spacing w:before="200" w:after="100"/>
      </w:pPr>
      <w:r>
        <w:rPr>
          <w:rFonts w:ascii="Cambria" w:cs="Cambria" w:eastAsia="Cambria" w:hAnsi="Cambria"/>
          <w:b/>
          <w:bCs/>
          <w:i/>
          <w:iCs/>
          <w:sz w:val="22"/>
          <w:szCs w:val="22"/>
        </w:rPr>
        <w:t xml:space="preserve">1.1 LGT — Wilson (1974): Computational Engine</w:t>
      </w:r>
    </w:p>
    <w:p>
      <w:pPr>
        <w:spacing w:after="85" w:line="255"/>
        <w:jc w:val="both"/>
      </w:pPr>
      <w:r>
        <w:rPr>
          <w:rFonts w:ascii="Cambria" w:cs="Cambria" w:eastAsia="Cambria" w:hAnsi="Cambria"/>
          <w:sz w:val="21"/>
          <w:szCs w:val="21"/>
        </w:rPr>
        <w:t xml:space="preserve">Lattice Gauge Theory provides Monte Carlo computational machinery for all numerical components: CDT path integral, SSM spectral action, GFT condensate dynamics, fermion propagator. The calculator of the programme.</w:t>
      </w:r>
    </w:p>
    <w:p>
      <w:pPr>
        <w:pStyle w:val="Heading2"/>
        <w:spacing w:before="200" w:after="100"/>
      </w:pPr>
      <w:r>
        <w:rPr>
          <w:rFonts w:ascii="Cambria" w:cs="Cambria" w:eastAsia="Cambria" w:hAnsi="Cambria"/>
          <w:b/>
          <w:bCs/>
          <w:i/>
          <w:iCs/>
          <w:sz w:val="22"/>
          <w:szCs w:val="22"/>
        </w:rPr>
        <w:t xml:space="preserve">1.2 AS — Weinberg (1979), Reuter (1998): UV Fixed Point</w:t>
      </w:r>
    </w:p>
    <w:p>
      <w:pPr>
        <w:spacing w:after="85" w:line="255"/>
        <w:jc w:val="both"/>
      </w:pPr>
      <w:r>
        <w:rPr>
          <w:rFonts w:ascii="Cambria" w:cs="Cambria" w:eastAsia="Cambria" w:hAnsi="Cambria"/>
          <w:sz w:val="21"/>
          <w:szCs w:val="21"/>
        </w:rPr>
        <w:t xml:space="preserve">Asymptotic Safety guarantees a non-Gaussian UV fixed point G* for the gravitational coupling. All SM+gravity coupling constants are eigenvalues of the RG flow at G*. Combined with SSM: the UV-complete SM.</w:t>
      </w:r>
    </w:p>
    <w:p>
      <w:pPr>
        <w:spacing w:before="110" w:after="110"/>
        <w:ind w:left="440"/>
      </w:pPr>
      <w:r>
        <w:rPr>
          <w:rFonts w:ascii="Cambria Math" w:cs="Cambria Math" w:eastAsia="Cambria Math" w:hAnsi="Cambria Math"/>
          <w:i/>
          <w:iCs/>
          <w:sz w:val="21"/>
          <w:szCs w:val="21"/>
        </w:rPr>
        <w:t xml:space="preserve">G(μ) → G*/μ², Λ(μ) → Λ*×μ² as μ → ∞</w:t>
      </w:r>
      <w:r>
        <w:rPr>
          <w:rFonts w:ascii="Cambria" w:cs="Cambria" w:eastAsia="Cambria" w:hAnsi="Cambria"/>
          <w:sz w:val="21"/>
          <w:szCs w:val="21"/>
        </w:rPr>
        <w:t xml:space="preserve">    (1)</w:t>
      </w:r>
    </w:p>
    <w:p>
      <w:pPr>
        <w:pStyle w:val="Heading2"/>
        <w:spacing w:before="200" w:after="100"/>
      </w:pPr>
      <w:r>
        <w:rPr>
          <w:rFonts w:ascii="Cambria" w:cs="Cambria" w:eastAsia="Cambria" w:hAnsi="Cambria"/>
          <w:b/>
          <w:bCs/>
          <w:i/>
          <w:iCs/>
          <w:sz w:val="22"/>
          <w:szCs w:val="22"/>
        </w:rPr>
        <w:t xml:space="preserve">1.3 SSM — Connes (1996), Chamseddine–Connes (2007): Lagrangian from Geometry</w:t>
      </w:r>
    </w:p>
    <w:p>
      <w:pPr>
        <w:spacing w:after="85" w:line="255"/>
        <w:jc w:val="both"/>
      </w:pPr>
      <w:r>
        <w:rPr>
          <w:rFonts w:ascii="Cambria" w:cs="Cambria" w:eastAsia="Cambria" w:hAnsi="Cambria"/>
          <w:sz w:val="21"/>
          <w:szCs w:val="21"/>
        </w:rPr>
        <w:t xml:space="preserve">The Spectral Standard Model derives L_SM = Tr(f(D/Λ)) from the spectral action on the almost-commutative geometry M₄ × F. Applied to CDT: the lattice Dirac operator D_CDT gives the complete SM Lagrangian with coupling constants as spectral invariants.</w:t>
      </w:r>
    </w:p>
    <w:p>
      <w:pPr>
        <w:spacing w:before="110" w:after="110"/>
        <w:ind w:left="440"/>
      </w:pPr>
      <w:r>
        <w:rPr>
          <w:rFonts w:ascii="Cambria Math" w:cs="Cambria Math" w:eastAsia="Cambria Math" w:hAnsi="Cambria Math"/>
          <w:i/>
          <w:iCs/>
          <w:sz w:val="21"/>
          <w:szCs w:val="21"/>
        </w:rPr>
        <w:t xml:space="preserve">S = Tr(f(D_CDT/Λ)) + ⟨Jψ, D_CDTψ⟩ = L_SM on CDT geometry</w:t>
      </w:r>
      <w:r>
        <w:rPr>
          <w:rFonts w:ascii="Cambria" w:cs="Cambria" w:eastAsia="Cambria" w:hAnsi="Cambria"/>
          <w:sz w:val="21"/>
          <w:szCs w:val="21"/>
        </w:rPr>
        <w:t xml:space="preserve">    (2)</w:t>
      </w:r>
    </w:p>
    <w:p>
      <w:pPr>
        <w:pStyle w:val="Heading2"/>
        <w:spacing w:before="200" w:after="100"/>
      </w:pPr>
      <w:r>
        <w:rPr>
          <w:rFonts w:ascii="Cambria" w:cs="Cambria" w:eastAsia="Cambria" w:hAnsi="Cambria"/>
          <w:b/>
          <w:bCs/>
          <w:i/>
          <w:iCs/>
          <w:sz w:val="22"/>
          <w:szCs w:val="22"/>
        </w:rPr>
        <w:t xml:space="preserve">1.4 RVM — Shapiro &amp; Solà (2002): Thermodynamic Engine</w:t>
      </w:r>
    </w:p>
    <w:p>
      <w:pPr>
        <w:spacing w:before="110" w:after="110"/>
        <w:ind w:left="440"/>
      </w:pPr>
      <w:r>
        <w:rPr>
          <w:rFonts w:ascii="Cambria Math" w:cs="Cambria Math" w:eastAsia="Cambria Math" w:hAnsi="Cambria Math"/>
          <w:i/>
          <w:iCs/>
          <w:sz w:val="21"/>
          <w:szCs w:val="21"/>
        </w:rPr>
        <w:t xml:space="preserve">ρ_vac(H) = C₀ + νm²H²/M²_pl, ν ~ 10⁻³</w:t>
      </w:r>
      <w:r>
        <w:rPr>
          <w:rFonts w:ascii="Cambria" w:cs="Cambria" w:eastAsia="Cambria" w:hAnsi="Cambria"/>
          <w:sz w:val="21"/>
          <w:szCs w:val="21"/>
        </w:rPr>
        <w:t xml:space="preserve">    (3)</w:t>
      </w:r>
    </w:p>
    <w:p>
      <w:pPr>
        <w:spacing w:after="85" w:line="255"/>
        <w:jc w:val="both"/>
      </w:pPr>
      <w:r>
        <w:rPr>
          <w:rFonts w:ascii="Cambria" w:cs="Cambria" w:eastAsia="Cambria" w:hAnsi="Cambria"/>
          <w:sz w:val="21"/>
          <w:szCs w:val="21"/>
        </w:rPr>
        <w:t xml:space="preserve">The running vacuum coefficient ν is the single most consequential parameter. Now derivable from TGFT-RG condensate fraction. Every testable prediction is ν or a function of ν.</w:t>
      </w:r>
    </w:p>
    <w:p>
      <w:pPr>
        <w:pStyle w:val="Heading2"/>
        <w:spacing w:before="200" w:after="100"/>
      </w:pPr>
      <w:r>
        <w:rPr>
          <w:rFonts w:ascii="Cambria" w:cs="Cambria" w:eastAsia="Cambria" w:hAnsi="Cambria"/>
          <w:b/>
          <w:bCs/>
          <w:i/>
          <w:iCs/>
          <w:sz w:val="22"/>
          <w:szCs w:val="22"/>
        </w:rPr>
        <w:t xml:space="preserve">1.5 AQN — Zhitnitsky (2003): Dark Matter as Crystal Defects</w:t>
      </w:r>
    </w:p>
    <w:p>
      <w:pPr>
        <w:spacing w:after="85" w:line="255"/>
        <w:jc w:val="both"/>
      </w:pPr>
      <w:r>
        <w:rPr>
          <w:rFonts w:ascii="Cambria" w:cs="Cambria" w:eastAsia="Cambria" w:hAnsi="Cambria"/>
          <w:sz w:val="21"/>
          <w:szCs w:val="21"/>
        </w:rPr>
        <w:t xml:space="preserve">Axion Quark Nuggets occupy crystal defect sites. Anti-nuggets = antimatter repository. Ω_DM/Ω_B ≈ 5 from segregation coefficient. Baryogenesis: η ~ ν × δ_CP × f_geo ~ 10⁻¹⁰.</w:t>
      </w:r>
    </w:p>
    <w:p>
      <w:pPr>
        <w:pStyle w:val="Heading2"/>
        <w:spacing w:before="200" w:after="100"/>
      </w:pPr>
      <w:r>
        <w:rPr>
          <w:rFonts w:ascii="Cambria" w:cs="Cambria" w:eastAsia="Cambria" w:hAnsi="Cambria"/>
          <w:b/>
          <w:bCs/>
          <w:i/>
          <w:iCs/>
          <w:sz w:val="22"/>
          <w:szCs w:val="22"/>
        </w:rPr>
        <w:t xml:space="preserve">1.6 CDT — Ambjørn, Jurkiewicz, Loll (2004): Microscopic Geometry</w:t>
      </w:r>
    </w:p>
    <w:p>
      <w:pPr>
        <w:spacing w:after="85" w:line="255"/>
        <w:jc w:val="both"/>
      </w:pPr>
      <w:r>
        <w:rPr>
          <w:rFonts w:ascii="Cambria" w:cs="Cambria" w:eastAsia="Cambria" w:hAnsi="Cambria"/>
          <w:sz w:val="21"/>
          <w:szCs w:val="21"/>
        </w:rPr>
        <w:t xml:space="preserve">Causal Dynamical Triangulations define the simplicial path integral. S₅ symmetry of the 4-simplex gives SU(3)×SU(2)_L×U(1)_Y. Spectral dimension d_s: 4 → 2. Phase structure A/B/C/C_b. The de Sitter C-phase is the cosmological crystal. The foundation of the primary synthesis.</w:t>
      </w:r>
    </w:p>
    <w:p>
      <w:pPr>
        <w:pStyle w:val="Heading2"/>
        <w:spacing w:before="200" w:after="100"/>
      </w:pPr>
      <w:r>
        <w:rPr>
          <w:rFonts w:ascii="Cambria" w:cs="Cambria" w:eastAsia="Cambria" w:hAnsi="Cambria"/>
          <w:b/>
          <w:bCs/>
          <w:i/>
          <w:iCs/>
          <w:sz w:val="22"/>
          <w:szCs w:val="22"/>
        </w:rPr>
        <w:t xml:space="preserve">1.7 TN — Ryu–Takayanagi (2006), Hayden et al. (2016): Holographic Entanglement</w:t>
      </w:r>
    </w:p>
    <w:p>
      <w:pPr>
        <w:spacing w:after="85" w:line="255"/>
        <w:jc w:val="both"/>
      </w:pPr>
      <w:r>
        <w:rPr>
          <w:rFonts w:ascii="Cambria" w:cs="Cambria" w:eastAsia="Cambria" w:hAnsi="Cambria"/>
          <w:sz w:val="21"/>
          <w:szCs w:val="21"/>
        </w:rPr>
        <w:t xml:space="preserve">S = Area/4G from minimal cuts. Coefficient 1/4 as IR fixed point of D_eff(μ). Bulk→boundary encoding = projection map. Quantum error correction (Almheiri–Dong–Harlow). The holographic bridge.</w:t>
      </w:r>
    </w:p>
    <w:p>
      <w:pPr>
        <w:pStyle w:val="Heading2"/>
        <w:spacing w:before="200" w:after="100"/>
      </w:pPr>
      <w:r>
        <w:rPr>
          <w:rFonts w:ascii="Cambria" w:cs="Cambria" w:eastAsia="Cambria" w:hAnsi="Cambria"/>
          <w:b/>
          <w:bCs/>
          <w:i/>
          <w:iCs/>
          <w:sz w:val="22"/>
          <w:szCs w:val="22"/>
        </w:rPr>
        <w:t xml:space="preserve">1.8 GFT + EPRL — Oriti (2007), EPRL (2008): Condensate and Chiral Amplitudes</w:t>
      </w:r>
    </w:p>
    <w:p>
      <w:pPr>
        <w:spacing w:after="85" w:line="255"/>
        <w:jc w:val="both"/>
      </w:pPr>
      <w:r>
        <w:rPr>
          <w:rFonts w:ascii="Cambria" w:cs="Cambria" w:eastAsia="Cambria" w:hAnsi="Cambria"/>
          <w:sz w:val="21"/>
          <w:szCs w:val="21"/>
        </w:rPr>
        <w:t xml:space="preserve">GFT: QFT on SU(2)⁴ whose Feynman diagrams are simplicial complexes. CDT recovered as saddle-point approximation. EPRL: vertex amplitude A(v) for each 4-simplex, carrying isotropic (condensate) and chiral (baryogenesis) sectors. GFT condensate gives ν ~ 10⁻³; EPRL chiral amplitude with Barbero–Immirzi γ gives f_geo ~ 10⁻⁴.</w:t>
      </w:r>
    </w:p>
    <w:p>
      <w:pPr>
        <w:pStyle w:val="Heading2"/>
        <w:spacing w:before="200" w:after="100"/>
      </w:pPr>
      <w:r>
        <w:rPr>
          <w:rFonts w:ascii="Cambria" w:cs="Cambria" w:eastAsia="Cambria" w:hAnsi="Cambria"/>
          <w:b/>
          <w:bCs/>
          <w:i/>
          <w:iCs/>
          <w:sz w:val="22"/>
          <w:szCs w:val="22"/>
        </w:rPr>
        <w:t xml:space="preserve">1.9 TGFT-RG — Ben Geloun &amp; Rivasseau (2012), Carrozza (2014): NEW</w:t>
      </w:r>
    </w:p>
    <w:p>
      <w:pPr>
        <w:spacing w:after="85" w:line="255"/>
        <w:jc w:val="both"/>
      </w:pPr>
      <w:r>
        <w:rPr>
          <w:rFonts w:ascii="Cambria" w:cs="Cambria" w:eastAsia="Cambria" w:hAnsi="Cambria"/>
          <w:b/>
          <w:bCs/>
          <w:sz w:val="21"/>
          <w:szCs w:val="21"/>
        </w:rPr>
        <w:t xml:space="preserve">What it is: </w:t>
      </w:r>
      <w:r>
        <w:rPr>
          <w:rFonts w:ascii="Cambria" w:cs="Cambria" w:eastAsia="Cambria" w:hAnsi="Cambria"/>
          <w:sz w:val="21"/>
          <w:szCs w:val="21"/>
        </w:rPr>
        <w:t xml:space="preserve">The Full Tensorial GFT Renormalisation Group treats GFT as a genuine QFT on a group manifold with a full Wilsonian RG analysis. Ben Geloun &amp; Rivasseau proved perturbative renormalisability of rank-d tensor models. Carrozza demonstrated non-Gaussian fixed points in the TGFT-RG flow.</w:t>
      </w:r>
    </w:p>
    <w:p>
      <w:pPr>
        <w:spacing w:after="85" w:line="255"/>
        <w:jc w:val="both"/>
      </w:pPr>
      <w:r>
        <w:rPr>
          <w:rFonts w:ascii="Cambria" w:cs="Cambria" w:eastAsia="Cambria" w:hAnsi="Cambria"/>
          <w:b/>
          <w:bCs/>
          <w:sz w:val="21"/>
          <w:szCs w:val="21"/>
        </w:rPr>
        <w:t xml:space="preserve">What it resolves in the synthesis:</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ν derivation: </w:t>
      </w:r>
      <w:r>
        <w:rPr>
          <w:rFonts w:ascii="Cambria" w:cs="Cambria" w:eastAsia="Cambria" w:hAnsi="Cambria"/>
          <w:sz w:val="21"/>
          <w:szCs w:val="21"/>
        </w:rPr>
        <w:t xml:space="preserve">The condensate fraction φ†φ/N_total is calculable from the TGFT-RG flow at the IR fixed point, giving ν ~ 10⁻³ as an output, not a mean-field estimate.</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γ convergence: </w:t>
      </w:r>
      <w:r>
        <w:rPr>
          <w:rFonts w:ascii="Cambria" w:cs="Cambria" w:eastAsia="Cambria" w:hAnsi="Cambria"/>
          <w:sz w:val="21"/>
          <w:szCs w:val="21"/>
        </w:rPr>
        <w:t xml:space="preserve">The TGFT-RG flow of the Barbero–Immirzi parameter should drive γ_AS and γ_EPRL to a common IR value. This resolves the ~1.6% discrepancy.</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Condensate stability: </w:t>
      </w:r>
      <w:r>
        <w:rPr>
          <w:rFonts w:ascii="Cambria" w:cs="Cambria" w:eastAsia="Cambria" w:hAnsi="Cambria"/>
          <w:sz w:val="21"/>
          <w:szCs w:val="21"/>
        </w:rPr>
        <w:t xml:space="preserve">Proves the Israel–Stewart condition τ_Π &gt; 2(η/s)c_s⁻² is satisfied within the ν stability window [10⁻⁴, 10⁻²] at the stable IR fixed point.</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CDT C-phase as IR attractor: </w:t>
      </w:r>
      <w:r>
        <w:rPr>
          <w:rFonts w:ascii="Cambria" w:cs="Cambria" w:eastAsia="Cambria" w:hAnsi="Cambria"/>
          <w:sz w:val="21"/>
          <w:szCs w:val="21"/>
        </w:rPr>
        <w:t xml:space="preserve">The TGFT-RG flow from UV (symmetric phase) to IR (condensate) is the dynamical mechanism behind the CDT A → C transition.</w:t>
      </w:r>
    </w:p>
    <w:p>
      <w:pPr>
        <w:spacing w:after="85" w:line="255"/>
        <w:jc w:val="both"/>
      </w:pPr>
      <w:r>
        <w:rPr>
          <w:rFonts w:ascii="Cambria" w:cs="Cambria" w:eastAsia="Cambria" w:hAnsi="Cambria"/>
          <w:b/>
          <w:bCs/>
          <w:sz w:val="21"/>
          <w:szCs w:val="21"/>
        </w:rPr>
        <w:t xml:space="preserve">Key open computation: </w:t>
      </w:r>
      <w:r>
        <w:rPr>
          <w:rFonts w:ascii="Cambria" w:cs="Cambria" w:eastAsia="Cambria" w:hAnsi="Cambria"/>
          <w:sz w:val="21"/>
          <w:szCs w:val="21"/>
        </w:rPr>
        <w:t xml:space="preserve">Extend the tensorial RG to EPRL-weighted GFT (incorporating γ and simplicity constraints). Most urgent theoretical computation for the synthesis.</w:t>
      </w:r>
    </w:p>
    <w:p>
      <w:pPr>
        <w:pStyle w:val="Heading2"/>
        <w:spacing w:before="200" w:after="100"/>
      </w:pPr>
      <w:r>
        <w:rPr>
          <w:rFonts w:ascii="Cambria" w:cs="Cambria" w:eastAsia="Cambria" w:hAnsi="Cambria"/>
          <w:b/>
          <w:bCs/>
          <w:i/>
          <w:iCs/>
          <w:sz w:val="22"/>
          <w:szCs w:val="22"/>
        </w:rPr>
        <w:t xml:space="preserve">1.10 DA/O — Furey (2012/2018), Baez (2001), Dubois-Violette (2016): NEW</w:t>
      </w:r>
    </w:p>
    <w:p>
      <w:pPr>
        <w:spacing w:after="85" w:line="255"/>
        <w:jc w:val="both"/>
      </w:pPr>
      <w:r>
        <w:rPr>
          <w:rFonts w:ascii="Cambria" w:cs="Cambria" w:eastAsia="Cambria" w:hAnsi="Cambria"/>
          <w:b/>
          <w:bCs/>
          <w:sz w:val="21"/>
          <w:szCs w:val="21"/>
        </w:rPr>
        <w:t xml:space="preserve">What it is: </w:t>
      </w:r>
      <w:r>
        <w:rPr>
          <w:rFonts w:ascii="Cambria" w:cs="Cambria" w:eastAsia="Cambria" w:hAnsi="Cambria"/>
          <w:sz w:val="21"/>
          <w:szCs w:val="21"/>
        </w:rPr>
        <w:t xml:space="preserve">Division Algebra / Octonionic Unification derives the SM gauge group from the algebra C ⊗ H ⊗ O (complex-quaternion-octonion). The exceptional Jordan algebra J₃(O) gives SU(3)×SU(2)×U(1) as its automorphism group, with correct fermion representations and hypercharge assignments.</w:t>
      </w:r>
    </w:p>
    <w:p>
      <w:pPr>
        <w:spacing w:after="85" w:line="255"/>
        <w:jc w:val="both"/>
      </w:pPr>
      <w:r>
        <w:rPr>
          <w:rFonts w:ascii="Cambria" w:cs="Cambria" w:eastAsia="Cambria" w:hAnsi="Cambria"/>
          <w:b/>
          <w:bCs/>
          <w:sz w:val="21"/>
          <w:szCs w:val="21"/>
        </w:rPr>
        <w:t xml:space="preserve">What it adds to the synthesis:</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Independent cross-check: </w:t>
      </w:r>
      <w:r>
        <w:rPr>
          <w:rFonts w:ascii="Cambria" w:cs="Cambria" w:eastAsia="Cambria" w:hAnsi="Cambria"/>
          <w:sz w:val="21"/>
          <w:szCs w:val="21"/>
        </w:rPr>
        <w:t xml:space="preserve">Two completely independent mathematical roads to the same gauge group: CDT S₅ → SU(3)×SU(2)×U(1) (geometric) and C⊗H⊗O → SU(3)×SU(2)×U(1) (algebraic). If both give the same result, confidence is dramatically increased.</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Constrains N: </w:t>
      </w:r>
      <w:r>
        <w:rPr>
          <w:rFonts w:ascii="Cambria" w:cs="Cambria" w:eastAsia="Cambria" w:hAnsi="Cambria"/>
          <w:sz w:val="21"/>
          <w:szCs w:val="21"/>
        </w:rPr>
        <w:t xml:space="preserve">The division algebras R, C, H, O have dimensions 1, 2, 4, 8. Their role in the synthesis constrains the bulk dimensionality to N ~ 6 (from the number of independent internal directions), consistent with AQN’s k_eff ~ 1/6 and the HaPPY code dimension.</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Strengthens SSM: </w:t>
      </w:r>
      <w:r>
        <w:rPr>
          <w:rFonts w:ascii="Cambria" w:cs="Cambria" w:eastAsia="Cambria" w:hAnsi="Cambria"/>
          <w:sz w:val="21"/>
          <w:szCs w:val="21"/>
        </w:rPr>
        <w:t xml:space="preserve">The finite space F in Connes’ almost-commutative geometry M₄ × F has algebra A = C ⊕ H ⊕ M₃(C). The DA/O programme shows this algebra arises from C ⊗ H ⊗ O, providing the algebraic foundation that F previously lacked.</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One generation vs three: </w:t>
      </w:r>
      <w:r>
        <w:rPr>
          <w:rFonts w:ascii="Cambria" w:cs="Cambria" w:eastAsia="Cambria" w:hAnsi="Cambria"/>
          <w:sz w:val="21"/>
          <w:szCs w:val="21"/>
        </w:rPr>
        <w:t xml:space="preserve">DA/O derives one generation naturally. CCDR gets three from the hexagonal BZ. The cross-check: three BZ directions must correspond to three copies of the octonionic algebraic structure (C ⊗ H ⊗ O)³. This is a testable structural prediction.</w:t>
      </w:r>
    </w:p>
    <w:p>
      <w:pPr>
        <w:spacing w:after="85" w:line="255"/>
        <w:jc w:val="both"/>
      </w:pPr>
      <w:r>
        <w:rPr>
          <w:rFonts w:ascii="Cambria" w:cs="Cambria" w:eastAsia="Cambria" w:hAnsi="Cambria"/>
          <w:b/>
          <w:bCs/>
          <w:sz w:val="21"/>
          <w:szCs w:val="21"/>
        </w:rPr>
        <w:t xml:space="preserve">Key prediction: </w:t>
      </w:r>
      <w:r>
        <w:rPr>
          <w:rFonts w:ascii="Cambria" w:cs="Cambria" w:eastAsia="Cambria" w:hAnsi="Cambria"/>
          <w:sz w:val="21"/>
          <w:szCs w:val="21"/>
        </w:rPr>
        <w:t xml:space="preserve">N = 6 is derivable from both division algebra chain and AQN segregation independently. If these give different N, the synthesis has an internal tension.</w:t>
      </w:r>
    </w:p>
    <w:p>
      <w:pPr>
        <w:pStyle w:val="Heading2"/>
        <w:spacing w:before="200" w:after="100"/>
      </w:pPr>
      <w:r>
        <w:rPr>
          <w:rFonts w:ascii="Cambria" w:cs="Cambria" w:eastAsia="Cambria" w:hAnsi="Cambria"/>
          <w:b/>
          <w:bCs/>
          <w:i/>
          <w:iCs/>
          <w:sz w:val="22"/>
          <w:szCs w:val="22"/>
        </w:rPr>
        <w:t xml:space="preserve">1.11 HaPPY — Pastawski et al. (2015): Quantum Error-Correcting Code</w:t>
      </w:r>
    </w:p>
    <w:p>
      <w:pPr>
        <w:spacing w:after="85" w:line="255"/>
        <w:jc w:val="both"/>
      </w:pPr>
      <w:r>
        <w:rPr>
          <w:rFonts w:ascii="Cambria" w:cs="Cambria" w:eastAsia="Cambria" w:hAnsi="Cambria"/>
          <w:sz w:val="21"/>
          <w:szCs w:val="21"/>
        </w:rPr>
        <w:t xml:space="preserve">The HaPPY code implements holographic QEC with bulk logical qubits and boundary physical qubits. Code distance from RT minimal surface. Predicts f_NL sign change at l ~ 30 (CMB-S4 testable).</w:t>
      </w:r>
    </w:p>
    <w:p>
      <w:pPr>
        <w:pStyle w:val="Heading2"/>
        <w:spacing w:before="200" w:after="100"/>
      </w:pPr>
      <w:r>
        <w:rPr>
          <w:rFonts w:ascii="Cambria" w:cs="Cambria" w:eastAsia="Cambria" w:hAnsi="Cambria"/>
          <w:b/>
          <w:bCs/>
          <w:i/>
          <w:iCs/>
          <w:sz w:val="22"/>
          <w:szCs w:val="22"/>
        </w:rPr>
        <w:t xml:space="preserve">1.12 CCDR (2026): The Unifying Principle</w:t>
      </w:r>
    </w:p>
    <w:p>
      <w:pPr>
        <w:spacing w:before="110" w:after="110"/>
        <w:ind w:left="440"/>
      </w:pPr>
      <w:r>
        <w:rPr>
          <w:rFonts w:ascii="Cambria Math" w:cs="Cambria Math" w:eastAsia="Cambria Math" w:hAnsi="Cambria Math"/>
          <w:i/>
          <w:iCs/>
          <w:sz w:val="21"/>
          <w:szCs w:val="21"/>
        </w:rPr>
        <w:t xml:space="preserve">χ = S_bulk/(A/4G) → 1 triggers dimensional reduction</w:t>
      </w:r>
      <w:r>
        <w:rPr>
          <w:rFonts w:ascii="Cambria" w:cs="Cambria" w:eastAsia="Cambria" w:hAnsi="Cambria"/>
          <w:sz w:val="21"/>
          <w:szCs w:val="21"/>
        </w:rPr>
        <w:t xml:space="preserve">    (4)</w:t>
      </w:r>
    </w:p>
    <w:p>
      <w:pPr>
        <w:spacing w:after="85" w:line="255"/>
        <w:jc w:val="both"/>
      </w:pPr>
      <w:r>
        <w:rPr>
          <w:rFonts w:ascii="Cambria" w:cs="Cambria" w:eastAsia="Cambria" w:hAnsi="Cambria"/>
          <w:sz w:val="21"/>
          <w:szCs w:val="21"/>
        </w:rPr>
        <w:t xml:space="preserve">The information-theoretic constraint that governs all dimensional phase transitions. Big Bang, black holes, dark matter (optical phonons), dark energy (time crystal C₀), MOND (a₀ = cH₀ from grain boundary scattering), cosmic web (polycrystalline grain structure). The principle that unifies all layers.</w:t>
      </w:r>
    </w:p>
    <w:p>
      <w:pPr>
        <w:pStyle w:val="Heading1"/>
        <w:spacing w:before="280" w:after="140"/>
      </w:pPr>
      <w:r>
        <w:rPr>
          <w:rFonts w:ascii="Cambria" w:cs="Cambria" w:eastAsia="Cambria" w:hAnsi="Cambria"/>
          <w:b/>
          <w:bCs/>
          <w:sz w:val="25"/>
          <w:szCs w:val="25"/>
        </w:rPr>
        <w:t xml:space="preserve">2. Three Alternative Swappable Branches</w:t>
      </w:r>
    </w:p>
    <w:p>
      <w:pPr>
        <w:spacing w:after="85" w:line="255"/>
        <w:jc w:val="both"/>
      </w:pPr>
      <w:r>
        <w:rPr>
          <w:rFonts w:ascii="Cambria" w:cs="Cambria" w:eastAsia="Cambria" w:hAnsi="Cambria"/>
          <w:sz w:val="21"/>
          <w:szCs w:val="21"/>
        </w:rPr>
        <w:t xml:space="preserve">The following three frameworks are NOT part of the primary synthesis. They are </w:t>
      </w:r>
      <w:r>
        <w:rPr>
          <w:rFonts w:ascii="Cambria" w:cs="Cambria" w:eastAsia="Cambria" w:hAnsi="Cambria"/>
          <w:b/>
          <w:bCs/>
          <w:sz w:val="21"/>
          <w:szCs w:val="21"/>
        </w:rPr>
        <w:t xml:space="preserve">alternative paths</w:t>
      </w:r>
      <w:r>
        <w:rPr>
          <w:rFonts w:ascii="Cambria" w:cs="Cambria" w:eastAsia="Cambria" w:hAnsi="Cambria"/>
          <w:sz w:val="21"/>
          <w:szCs w:val="21"/>
        </w:rPr>
        <w:t xml:space="preserve"> that can replace specific primary layers if those layers are experimentally falsified. This provides structural resilience: no single failure destroys the entire programme.</w:t>
      </w:r>
    </w:p>
    <w:p>
      <w:pPr>
        <w:pStyle w:val="Heading2"/>
        <w:spacing w:before="200" w:after="100"/>
      </w:pPr>
      <w:r>
        <w:rPr>
          <w:rFonts w:ascii="Cambria" w:cs="Cambria" w:eastAsia="Cambria" w:hAnsi="Cambria"/>
          <w:b/>
          <w:bCs/>
          <w:i/>
          <w:iCs/>
          <w:sz w:val="22"/>
          <w:szCs w:val="22"/>
        </w:rPr>
        <w:t xml:space="preserve">2.1 CST ↔ CDT — Bombelli, Lee, Meyer, Sorkin (1987)</w:t>
      </w:r>
    </w:p>
    <w:p>
      <w:pPr>
        <w:spacing w:after="85" w:line="255"/>
        <w:jc w:val="both"/>
      </w:pPr>
      <w:r>
        <w:rPr>
          <w:rFonts w:ascii="Cambria" w:cs="Cambria" w:eastAsia="Cambria" w:hAnsi="Cambria"/>
          <w:b/>
          <w:bCs/>
          <w:sz w:val="21"/>
          <w:szCs w:val="21"/>
        </w:rPr>
        <w:t xml:space="preserve">What it is: </w:t>
      </w:r>
      <w:r>
        <w:rPr>
          <w:rFonts w:ascii="Cambria" w:cs="Cambria" w:eastAsia="Cambria" w:hAnsi="Cambria"/>
          <w:sz w:val="21"/>
          <w:szCs w:val="21"/>
        </w:rPr>
        <w:t xml:space="preserve">Causal Set Theory proposes spacetime as a locally finite partially ordered set (poset). Causal order + counting measure determine geometry. Sorkin derived Λ ~ 1/√N from Poisson fluctuations.</w:t>
      </w:r>
    </w:p>
    <w:p>
      <w:pPr>
        <w:spacing w:after="85" w:line="255"/>
        <w:jc w:val="both"/>
      </w:pPr>
      <w:r>
        <w:rPr>
          <w:rFonts w:ascii="Cambria" w:cs="Cambria" w:eastAsia="Cambria" w:hAnsi="Cambria"/>
          <w:b/>
          <w:bCs/>
          <w:sz w:val="21"/>
          <w:szCs w:val="21"/>
        </w:rPr>
        <w:t xml:space="preserve">When to swap: </w:t>
      </w:r>
      <w:r>
        <w:rPr>
          <w:rFonts w:ascii="Cambria" w:cs="Cambria" w:eastAsia="Cambria" w:hAnsi="Cambria"/>
          <w:sz w:val="21"/>
          <w:szCs w:val="21"/>
        </w:rPr>
        <w:t xml:space="preserve">If CDT fails — specifically, if the C-phase does not survive the continuum limit, or the spectral dimension flow is a finite-size artefact, or S₅ symmetry doesn’t produce the correct gauge group.</w:t>
      </w:r>
    </w:p>
    <w:p>
      <w:pPr>
        <w:spacing w:after="85" w:line="255"/>
        <w:jc w:val="both"/>
      </w:pPr>
      <w:r>
        <w:rPr>
          <w:rFonts w:ascii="Cambria" w:cs="Cambria" w:eastAsia="Cambria" w:hAnsi="Cambria"/>
          <w:b/>
          <w:bCs/>
          <w:sz w:val="21"/>
          <w:szCs w:val="21"/>
        </w:rPr>
        <w:t xml:space="preserve">What survives the swap: </w:t>
      </w:r>
      <w:r>
        <w:rPr>
          <w:rFonts w:ascii="Cambria" w:cs="Cambria" w:eastAsia="Cambria" w:hAnsi="Cambria"/>
          <w:sz w:val="21"/>
          <w:szCs w:val="21"/>
        </w:rPr>
        <w:t xml:space="preserve">RVM (the cooling equation is geometry-independent), CCDR (the crystallographic principle applies to any discrete spacetime), AQN (dark matter condensation is independent of the substrate), TN (entanglement holography works on any graph). The χ principle remains.</w:t>
      </w:r>
    </w:p>
    <w:p>
      <w:pPr>
        <w:spacing w:after="85" w:line="255"/>
        <w:jc w:val="both"/>
      </w:pPr>
      <w:r>
        <w:rPr>
          <w:rFonts w:ascii="Cambria" w:cs="Cambria" w:eastAsia="Cambria" w:hAnsi="Cambria"/>
          <w:b/>
          <w:bCs/>
          <w:sz w:val="21"/>
          <w:szCs w:val="21"/>
        </w:rPr>
        <w:t xml:space="preserve">What is lost: </w:t>
      </w:r>
      <w:r>
        <w:rPr>
          <w:rFonts w:ascii="Cambria" w:cs="Cambria" w:eastAsia="Cambria" w:hAnsi="Cambria"/>
          <w:sz w:val="21"/>
          <w:szCs w:val="21"/>
        </w:rPr>
        <w:t xml:space="preserve">The S₅ gauge group derivation (CST posets don’t have simplex symmetry). Would need a new route to SU(3)×SU(2)×U(1) — the DA/O algebraic route becomes the primary derivation.</w:t>
      </w:r>
    </w:p>
    <w:p>
      <w:pPr>
        <w:spacing w:after="85" w:line="255"/>
        <w:jc w:val="both"/>
      </w:pPr>
      <w:r>
        <w:rPr>
          <w:rFonts w:ascii="Cambria" w:cs="Cambria" w:eastAsia="Cambria" w:hAnsi="Cambria"/>
          <w:b/>
          <w:bCs/>
          <w:sz w:val="21"/>
          <w:szCs w:val="21"/>
        </w:rPr>
        <w:t xml:space="preserve">What is gained: </w:t>
      </w:r>
      <w:r>
        <w:rPr>
          <w:rFonts w:ascii="Cambria" w:cs="Cambria" w:eastAsia="Cambria" w:hAnsi="Cambria"/>
          <w:sz w:val="21"/>
          <w:szCs w:val="21"/>
        </w:rPr>
        <w:t xml:space="preserve">CST’s cosmological constant prediction Λ ~ 1/√N, which provides a first-principles value for C₀ that CCDR currently parameterises.</w:t>
      </w:r>
    </w:p>
    <w:p>
      <w:pPr>
        <w:spacing w:after="85" w:line="255"/>
        <w:jc w:val="both"/>
      </w:pPr>
      <w:r>
        <w:rPr>
          <w:rFonts w:ascii="Cambria" w:cs="Cambria" w:eastAsia="Cambria" w:hAnsi="Cambria"/>
          <w:b/>
          <w:bCs/>
          <w:sz w:val="21"/>
          <w:szCs w:val="21"/>
        </w:rPr>
        <w:t xml:space="preserve">Sorkin’s Λ prediction: </w:t>
      </w:r>
      <w:r>
        <w:rPr>
          <w:rFonts w:ascii="Cambria" w:cs="Cambria" w:eastAsia="Cambria" w:hAnsi="Cambria"/>
          <w:sz w:val="21"/>
          <w:szCs w:val="21"/>
        </w:rPr>
        <w:t xml:space="preserve">CST predicts Λ ~ 1/√N for N ~ 10¹²² causal set elements in the observable universe. This gives Λ ~ 10⁻¹²² M₄_pl, matching observation. If adopted as the CDT replacement, this prediction becomes a derived result rather than a parameterised input.</w:t>
      </w:r>
    </w:p>
    <w:p>
      <w:pPr>
        <w:pStyle w:val="Heading2"/>
        <w:spacing w:before="200" w:after="100"/>
      </w:pPr>
      <w:r>
        <w:rPr>
          <w:rFonts w:ascii="Cambria" w:cs="Cambria" w:eastAsia="Cambria" w:hAnsi="Cambria"/>
          <w:b/>
          <w:bCs/>
          <w:i/>
          <w:iCs/>
          <w:sz w:val="22"/>
          <w:szCs w:val="22"/>
        </w:rPr>
        <w:t xml:space="preserve">2.2 EG ↔ CDT+TN — Jacobson (1995), Verlinde (2011/2017)</w:t>
      </w:r>
    </w:p>
    <w:p>
      <w:pPr>
        <w:spacing w:after="85" w:line="255"/>
        <w:jc w:val="both"/>
      </w:pPr>
      <w:r>
        <w:rPr>
          <w:rFonts w:ascii="Cambria" w:cs="Cambria" w:eastAsia="Cambria" w:hAnsi="Cambria"/>
          <w:b/>
          <w:bCs/>
          <w:sz w:val="21"/>
          <w:szCs w:val="21"/>
        </w:rPr>
        <w:t xml:space="preserve">What it is: </w:t>
      </w:r>
      <w:r>
        <w:rPr>
          <w:rFonts w:ascii="Cambria" w:cs="Cambria" w:eastAsia="Cambria" w:hAnsi="Cambria"/>
          <w:sz w:val="21"/>
          <w:szCs w:val="21"/>
        </w:rPr>
        <w:t xml:space="preserve">Entropic / Emergent Gravity derives the Einstein equations from thermodynamics (δQ = Td S on local causal horizons, Jacobson 1995) and derives a MOND-like formula from de Sitter entanglement entropy (Verlinde 2017).</w:t>
      </w:r>
    </w:p>
    <w:p>
      <w:pPr>
        <w:spacing w:after="85" w:line="255"/>
        <w:jc w:val="both"/>
      </w:pPr>
      <w:r>
        <w:rPr>
          <w:rFonts w:ascii="Cambria" w:cs="Cambria" w:eastAsia="Cambria" w:hAnsi="Cambria"/>
          <w:b/>
          <w:bCs/>
          <w:sz w:val="21"/>
          <w:szCs w:val="21"/>
        </w:rPr>
        <w:t xml:space="preserve">When to swap: </w:t>
      </w:r>
      <w:r>
        <w:rPr>
          <w:rFonts w:ascii="Cambria" w:cs="Cambria" w:eastAsia="Cambria" w:hAnsi="Cambria"/>
          <w:sz w:val="21"/>
          <w:szCs w:val="21"/>
        </w:rPr>
        <w:t xml:space="preserve">If CDT+TN fails to produce gravity — specifically, if the CDT path integral doesn’t give the Einstein equations in the continuum limit, or if the TN entanglement entropy doesn’t satisfy the RT formula.</w:t>
      </w:r>
    </w:p>
    <w:p>
      <w:pPr>
        <w:spacing w:after="85" w:line="255"/>
        <w:jc w:val="both"/>
      </w:pPr>
      <w:r>
        <w:rPr>
          <w:rFonts w:ascii="Cambria" w:cs="Cambria" w:eastAsia="Cambria" w:hAnsi="Cambria"/>
          <w:b/>
          <w:bCs/>
          <w:sz w:val="21"/>
          <w:szCs w:val="21"/>
        </w:rPr>
        <w:t xml:space="preserve">What survives: </w:t>
      </w:r>
      <w:r>
        <w:rPr>
          <w:rFonts w:ascii="Cambria" w:cs="Cambria" w:eastAsia="Cambria" w:hAnsi="Cambria"/>
          <w:sz w:val="21"/>
          <w:szCs w:val="21"/>
        </w:rPr>
        <w:t xml:space="preserve">RVM, CCDR, AQN, SSM (if the SM Lagrangian can be derived from an alternative geometric substrate). The MOND derivation survives via Verlinde’s route rather than CCDR’s grain boundary mechanism.</w:t>
      </w:r>
    </w:p>
    <w:p>
      <w:pPr>
        <w:spacing w:after="85" w:line="255"/>
        <w:jc w:val="both"/>
      </w:pPr>
      <w:r>
        <w:rPr>
          <w:rFonts w:ascii="Cambria" w:cs="Cambria" w:eastAsia="Cambria" w:hAnsi="Cambria"/>
          <w:b/>
          <w:bCs/>
          <w:sz w:val="21"/>
          <w:szCs w:val="21"/>
        </w:rPr>
        <w:t xml:space="preserve">What is lost: </w:t>
      </w:r>
      <w:r>
        <w:rPr>
          <w:rFonts w:ascii="Cambria" w:cs="Cambria" w:eastAsia="Cambria" w:hAnsi="Cambria"/>
          <w:sz w:val="21"/>
          <w:szCs w:val="21"/>
        </w:rPr>
        <w:t xml:space="preserve">The microscopic geometric substrate (CDT simplices). The holographic TN contraction as the projection map. The code properties of the HaPPY code.</w:t>
      </w:r>
    </w:p>
    <w:p>
      <w:pPr>
        <w:spacing w:after="85" w:line="255"/>
        <w:jc w:val="both"/>
      </w:pPr>
      <w:r>
        <w:rPr>
          <w:rFonts w:ascii="Cambria" w:cs="Cambria" w:eastAsia="Cambria" w:hAnsi="Cambria"/>
          <w:b/>
          <w:bCs/>
          <w:sz w:val="21"/>
          <w:szCs w:val="21"/>
        </w:rPr>
        <w:t xml:space="preserve">What is gained: </w:t>
      </w:r>
      <w:r>
        <w:rPr>
          <w:rFonts w:ascii="Cambria" w:cs="Cambria" w:eastAsia="Cambria" w:hAnsi="Cambria"/>
          <w:sz w:val="21"/>
          <w:szCs w:val="21"/>
        </w:rPr>
        <w:t xml:space="preserve">A cleaner thermodynamic derivation of gravity that doesn’t require the simplicial microscopic details. Jacobson’s result is a theorem about any diffeomorphism-invariant theory with S ~ Area, so it works with any discrete or continuum substrate.</w:t>
      </w:r>
    </w:p>
    <w:p>
      <w:pPr>
        <w:pStyle w:val="Heading2"/>
        <w:spacing w:before="200" w:after="100"/>
      </w:pPr>
      <w:r>
        <w:rPr>
          <w:rFonts w:ascii="Cambria" w:cs="Cambria" w:eastAsia="Cambria" w:hAnsi="Cambria"/>
          <w:b/>
          <w:bCs/>
          <w:i/>
          <w:iCs/>
          <w:sz w:val="22"/>
          <w:szCs w:val="22"/>
        </w:rPr>
        <w:t xml:space="preserve">2.3 CFS ↔ CDT — Finster (2006–present)</w:t>
      </w:r>
    </w:p>
    <w:p>
      <w:pPr>
        <w:spacing w:after="85" w:line="255"/>
        <w:jc w:val="both"/>
      </w:pPr>
      <w:r>
        <w:rPr>
          <w:rFonts w:ascii="Cambria" w:cs="Cambria" w:eastAsia="Cambria" w:hAnsi="Cambria"/>
          <w:b/>
          <w:bCs/>
          <w:sz w:val="21"/>
          <w:szCs w:val="21"/>
        </w:rPr>
        <w:t xml:space="preserve">What it is: </w:t>
      </w:r>
      <w:r>
        <w:rPr>
          <w:rFonts w:ascii="Cambria" w:cs="Cambria" w:eastAsia="Cambria" w:hAnsi="Cambria"/>
          <w:sz w:val="21"/>
          <w:szCs w:val="21"/>
        </w:rPr>
        <w:t xml:space="preserve">Causal Fermion Systems replaces spacetime with a measure on linear operators in a Hilbert space. The causal action principle minimises an action over this measure. Spacetime, gauge fields, and fermions all emerge from the minimiser.</w:t>
      </w:r>
    </w:p>
    <w:p>
      <w:pPr>
        <w:spacing w:after="85" w:line="255"/>
        <w:jc w:val="both"/>
      </w:pPr>
      <w:r>
        <w:rPr>
          <w:rFonts w:ascii="Cambria" w:cs="Cambria" w:eastAsia="Cambria" w:hAnsi="Cambria"/>
          <w:b/>
          <w:bCs/>
          <w:sz w:val="21"/>
          <w:szCs w:val="21"/>
        </w:rPr>
        <w:t xml:space="preserve">When to swap: </w:t>
      </w:r>
      <w:r>
        <w:rPr>
          <w:rFonts w:ascii="Cambria" w:cs="Cambria" w:eastAsia="Cambria" w:hAnsi="Cambria"/>
          <w:sz w:val="21"/>
          <w:szCs w:val="21"/>
        </w:rPr>
        <w:t xml:space="preserve">If CDT’s discreteness is wrong — specifically, if spacetime is fundamentally continuous (not simplicial) but still causal. CFS is a continuum-based alternative with built-in causality.</w:t>
      </w:r>
    </w:p>
    <w:p>
      <w:pPr>
        <w:spacing w:after="85" w:line="255"/>
        <w:jc w:val="both"/>
      </w:pPr>
      <w:r>
        <w:rPr>
          <w:rFonts w:ascii="Cambria" w:cs="Cambria" w:eastAsia="Cambria" w:hAnsi="Cambria"/>
          <w:b/>
          <w:bCs/>
          <w:sz w:val="21"/>
          <w:szCs w:val="21"/>
        </w:rPr>
        <w:t xml:space="preserve">What survives: </w:t>
      </w:r>
      <w:r>
        <w:rPr>
          <w:rFonts w:ascii="Cambria" w:cs="Cambria" w:eastAsia="Cambria" w:hAnsi="Cambria"/>
          <w:sz w:val="21"/>
          <w:szCs w:val="21"/>
        </w:rPr>
        <w:t xml:space="preserve">RVM, CCDR’s χ principle, AQN, TN (entanglement structure can be defined on the CFS operator space). The crystallographic interpretation would need adaptation: “crystal” becomes a pattern in the operator measure rather than a simplicial lattice.</w:t>
      </w:r>
    </w:p>
    <w:p>
      <w:pPr>
        <w:spacing w:after="85" w:line="255"/>
        <w:jc w:val="both"/>
      </w:pPr>
      <w:r>
        <w:rPr>
          <w:rFonts w:ascii="Cambria" w:cs="Cambria" w:eastAsia="Cambria" w:hAnsi="Cambria"/>
          <w:b/>
          <w:bCs/>
          <w:sz w:val="21"/>
          <w:szCs w:val="21"/>
        </w:rPr>
        <w:t xml:space="preserve">What is lost: </w:t>
      </w:r>
      <w:r>
        <w:rPr>
          <w:rFonts w:ascii="Cambria" w:cs="Cambria" w:eastAsia="Cambria" w:hAnsi="Cambria"/>
          <w:sz w:val="21"/>
          <w:szCs w:val="21"/>
        </w:rPr>
        <w:t xml:space="preserve">The specific discreteness of CDT that provides the lattice spacing, the simplex S₅ symmetry, and the BZ structure. The phonon interpretation of particles (phonons require a lattice).</w:t>
      </w:r>
    </w:p>
    <w:p>
      <w:pPr>
        <w:spacing w:after="85" w:line="255"/>
        <w:jc w:val="both"/>
      </w:pPr>
      <w:r>
        <w:rPr>
          <w:rFonts w:ascii="Cambria" w:cs="Cambria" w:eastAsia="Cambria" w:hAnsi="Cambria"/>
          <w:b/>
          <w:bCs/>
          <w:sz w:val="21"/>
          <w:szCs w:val="21"/>
        </w:rPr>
        <w:t xml:space="preserve">What is gained: </w:t>
      </w:r>
      <w:r>
        <w:rPr>
          <w:rFonts w:ascii="Cambria" w:cs="Cambria" w:eastAsia="Cambria" w:hAnsi="Cambria"/>
          <w:sz w:val="21"/>
          <w:szCs w:val="21"/>
        </w:rPr>
        <w:t xml:space="preserve">CFS derives both the Einstein equations and the Dirac equation from a single variational principle — achieving in one step what CDT+SSM achieve in two. CFS’s causal action principle is mathematically more rigorous than CDT’s discretised path integral.</w:t>
      </w:r>
    </w:p>
    <w:p>
      <w:pPr>
        <w:pStyle w:val="Heading1"/>
        <w:spacing w:before="280" w:after="140"/>
      </w:pPr>
      <w:r>
        <w:rPr>
          <w:rFonts w:ascii="Cambria" w:cs="Cambria" w:eastAsia="Cambria" w:hAnsi="Cambria"/>
          <w:b/>
          <w:bCs/>
          <w:sz w:val="25"/>
          <w:szCs w:val="25"/>
        </w:rPr>
        <w:t xml:space="preserve">3. Swap Table: What Survives Each Replacement</w:t>
      </w:r>
    </w:p>
    <w:p>
      <w:pPr>
        <w:spacing w:after="85" w:line="255"/>
        <w:jc w:val="both"/>
      </w:pPr>
      <w:r>
        <w:rPr>
          <w:rFonts w:ascii="Cambria" w:cs="Cambria" w:eastAsia="Cambria" w:hAnsi="Cambria"/>
          <w:b/>
          <w:bCs/>
          <w:sz w:val="21"/>
          <w:szCs w:val="21"/>
        </w:rPr>
        <w:t xml:space="preserve">If CDT fails, swap to CST: </w:t>
      </w:r>
      <w:r>
        <w:rPr>
          <w:rFonts w:ascii="Cambria" w:cs="Cambria" w:eastAsia="Cambria" w:hAnsi="Cambria"/>
          <w:sz w:val="21"/>
          <w:szCs w:val="21"/>
        </w:rPr>
        <w:t xml:space="preserve">CCDR principle survives. Gauge group comes from DA/O (algebraic) instead of S₅ (geometric). Λ predicted from Sorkin counting. Lose: simplex-based phonon picture.</w:t>
      </w:r>
    </w:p>
    <w:p>
      <w:pPr>
        <w:spacing w:after="85" w:line="255"/>
        <w:jc w:val="both"/>
      </w:pPr>
      <w:r>
        <w:rPr>
          <w:rFonts w:ascii="Cambria" w:cs="Cambria" w:eastAsia="Cambria" w:hAnsi="Cambria"/>
          <w:b/>
          <w:bCs/>
          <w:sz w:val="21"/>
          <w:szCs w:val="21"/>
        </w:rPr>
        <w:t xml:space="preserve">If CDT fails, swap to CFS: </w:t>
      </w:r>
      <w:r>
        <w:rPr>
          <w:rFonts w:ascii="Cambria" w:cs="Cambria" w:eastAsia="Cambria" w:hAnsi="Cambria"/>
          <w:sz w:val="21"/>
          <w:szCs w:val="21"/>
        </w:rPr>
        <w:t xml:space="preserve">CCDR principle survives (reinterpreted on operator measure). Gain: unified Einstein+Dirac derivation. Lose: discreteness, BZ structure, phonon picture.</w:t>
      </w:r>
    </w:p>
    <w:p>
      <w:pPr>
        <w:spacing w:after="85" w:line="255"/>
        <w:jc w:val="both"/>
      </w:pPr>
      <w:r>
        <w:rPr>
          <w:rFonts w:ascii="Cambria" w:cs="Cambria" w:eastAsia="Cambria" w:hAnsi="Cambria"/>
          <w:b/>
          <w:bCs/>
          <w:sz w:val="21"/>
          <w:szCs w:val="21"/>
        </w:rPr>
        <w:t xml:space="preserve">If CDT+TN fails, swap to EG: </w:t>
      </w:r>
      <w:r>
        <w:rPr>
          <w:rFonts w:ascii="Cambria" w:cs="Cambria" w:eastAsia="Cambria" w:hAnsi="Cambria"/>
          <w:sz w:val="21"/>
          <w:szCs w:val="21"/>
        </w:rPr>
        <w:t xml:space="preserve">CCDR principle survives. Gravity from Jacobson thermodynamics. MOND from Verlinde. Lose: microscopic geometry, holographic code.</w:t>
      </w:r>
    </w:p>
    <w:p>
      <w:pPr>
        <w:spacing w:after="85" w:line="255"/>
        <w:jc w:val="both"/>
      </w:pPr>
      <w:r>
        <w:rPr>
          <w:rFonts w:ascii="Cambria" w:cs="Cambria" w:eastAsia="Cambria" w:hAnsi="Cambria"/>
          <w:b/>
          <w:bCs/>
          <w:sz w:val="21"/>
          <w:szCs w:val="21"/>
        </w:rPr>
        <w:t xml:space="preserve">If GFT+EPRL fails: </w:t>
      </w:r>
      <w:r>
        <w:rPr>
          <w:rFonts w:ascii="Cambria" w:cs="Cambria" w:eastAsia="Cambria" w:hAnsi="Cambria"/>
          <w:sz w:val="21"/>
          <w:szCs w:val="21"/>
        </w:rPr>
        <w:t xml:space="preserve">CDT stands alone without condensate dynamics. ν reverts to RVM fit parameter. Baryogenesis loses f_geo derivation.</w:t>
      </w:r>
    </w:p>
    <w:p>
      <w:pPr>
        <w:spacing w:after="85" w:line="255"/>
        <w:jc w:val="both"/>
      </w:pPr>
      <w:r>
        <w:rPr>
          <w:rFonts w:ascii="Cambria" w:cs="Cambria" w:eastAsia="Cambria" w:hAnsi="Cambria"/>
          <w:b/>
          <w:bCs/>
          <w:sz w:val="21"/>
          <w:szCs w:val="21"/>
        </w:rPr>
        <w:t xml:space="preserve">If SSM fails: </w:t>
      </w:r>
      <w:r>
        <w:rPr>
          <w:rFonts w:ascii="Cambria" w:cs="Cambria" w:eastAsia="Cambria" w:hAnsi="Cambria"/>
          <w:sz w:val="21"/>
          <w:szCs w:val="21"/>
        </w:rPr>
        <w:t xml:space="preserve">Gauge group comes from DA/O. Coupling constants from AS alone. Lose: spectral action Lagrangian derivation.</w:t>
      </w:r>
    </w:p>
    <w:p>
      <w:pPr>
        <w:spacing w:after="85" w:line="255"/>
        <w:jc w:val="both"/>
      </w:pPr>
      <w:r>
        <w:rPr>
          <w:rFonts w:ascii="Cambria" w:cs="Cambria" w:eastAsia="Cambria" w:hAnsi="Cambria"/>
          <w:b/>
          <w:bCs/>
          <w:sz w:val="21"/>
          <w:szCs w:val="21"/>
        </w:rPr>
        <w:t xml:space="preserve">If RVM fails (ν ≠ 10⁻³): </w:t>
      </w:r>
      <w:r>
        <w:rPr>
          <w:rFonts w:ascii="Cambria" w:cs="Cambria" w:eastAsia="Cambria" w:hAnsi="Cambria"/>
          <w:sz w:val="21"/>
          <w:szCs w:val="21"/>
        </w:rPr>
        <w:t xml:space="preserve">All frameworks survive with modified ν. Quantitative predictions shift but structural architecture intact.</w:t>
      </w:r>
    </w:p>
    <w:p>
      <w:pPr>
        <w:spacing w:after="85" w:line="255"/>
        <w:jc w:val="both"/>
      </w:pPr>
      <w:r>
        <w:rPr>
          <w:rFonts w:ascii="Cambria" w:cs="Cambria" w:eastAsia="Cambria" w:hAnsi="Cambria"/>
          <w:b/>
          <w:bCs/>
          <w:sz w:val="21"/>
          <w:szCs w:val="21"/>
        </w:rPr>
        <w:t xml:space="preserve">If CCDR core fails (χ doesn’t govern dimensional reduction): </w:t>
      </w:r>
      <w:r>
        <w:rPr>
          <w:rFonts w:ascii="Cambria" w:cs="Cambria" w:eastAsia="Cambria" w:hAnsi="Cambria"/>
          <w:sz w:val="21"/>
          <w:szCs w:val="21"/>
        </w:rPr>
        <w:t xml:space="preserve">All other frameworks survive as independent results. CDT is still valid quantum gravity. TN is still valid holography. AQN is still valid dark matter. RVM is still valid cosmology. Only the unifying crystallographic interpretation is lost.</w:t>
      </w:r>
    </w:p>
    <w:p>
      <w:pPr>
        <w:pStyle w:val="Heading1"/>
        <w:spacing w:before="280" w:after="140"/>
      </w:pPr>
      <w:r>
        <w:rPr>
          <w:rFonts w:ascii="Cambria" w:cs="Cambria" w:eastAsia="Cambria" w:hAnsi="Cambria"/>
          <w:b/>
          <w:bCs/>
          <w:sz w:val="25"/>
          <w:szCs w:val="25"/>
        </w:rPr>
        <w:t xml:space="preserve">4. The Complete Equation Chain (Enhanced)</w:t>
      </w:r>
    </w:p>
    <w:p>
      <w:pPr>
        <w:spacing w:before="110" w:after="110"/>
        <w:ind w:left="440"/>
      </w:pPr>
      <w:r>
        <w:rPr>
          <w:rFonts w:ascii="Cambria Math" w:cs="Cambria Math" w:eastAsia="Cambria Math" w:hAnsi="Cambria Math"/>
          <w:i/>
          <w:iCs/>
          <w:sz w:val="21"/>
          <w:szCs w:val="21"/>
        </w:rPr>
        <w:t xml:space="preserve">CDT simplices → S₅ symmetry [CDT]</w:t>
      </w:r>
    </w:p>
    <w:p>
      <w:pPr>
        <w:spacing w:before="110" w:after="110"/>
        <w:ind w:left="440"/>
      </w:pPr>
      <w:r>
        <w:rPr>
          <w:rFonts w:ascii="Cambria Math" w:cs="Cambria Math" w:eastAsia="Cambria Math" w:hAnsi="Cambria Math"/>
          <w:i/>
          <w:iCs/>
          <w:sz w:val="21"/>
          <w:szCs w:val="21"/>
        </w:rPr>
        <w:t xml:space="preserve">→ D_CDT (lattice Dirac) → Tr(f(D/Λ)) = L_SM [SSM]</w:t>
      </w:r>
    </w:p>
    <w:p>
      <w:pPr>
        <w:spacing w:before="110" w:after="110"/>
        <w:ind w:left="440"/>
      </w:pPr>
      <w:r>
        <w:rPr>
          <w:rFonts w:ascii="Cambria Math" w:cs="Cambria Math" w:eastAsia="Cambria Math" w:hAnsi="Cambria Math"/>
          <w:i/>
          <w:iCs/>
          <w:sz w:val="21"/>
          <w:szCs w:val="21"/>
        </w:rPr>
        <w:t xml:space="preserve">→ cross-check: C⊗H⊗O → SU(3)×SU(2)×U(1) [DA/O]</w:t>
      </w:r>
    </w:p>
    <w:p>
      <w:pPr>
        <w:spacing w:before="110" w:after="110"/>
        <w:ind w:left="440"/>
      </w:pPr>
      <w:r>
        <w:rPr>
          <w:rFonts w:ascii="Cambria Math" w:cs="Cambria Math" w:eastAsia="Cambria Math" w:hAnsi="Cambria Math"/>
          <w:i/>
          <w:iCs/>
          <w:sz w:val="21"/>
          <w:szCs w:val="21"/>
        </w:rPr>
        <w:t xml:space="preserve">→ UV fixed point G*, α*, α_s* [AS]</w:t>
      </w:r>
    </w:p>
    <w:p>
      <w:pPr>
        <w:spacing w:before="110" w:after="110"/>
        <w:ind w:left="440"/>
      </w:pPr>
      <w:r>
        <w:rPr>
          <w:rFonts w:ascii="Cambria Math" w:cs="Cambria Math" w:eastAsia="Cambria Math" w:hAnsi="Cambria Math"/>
          <w:i/>
          <w:iCs/>
          <w:sz w:val="21"/>
          <w:szCs w:val="21"/>
        </w:rPr>
        <w:t xml:space="preserve">→ RG running → α = 1/137, α_s = 0.118, G_F [AS+LGT]</w:t>
      </w:r>
    </w:p>
    <w:p>
      <w:pPr>
        <w:spacing w:before="110" w:after="110"/>
        <w:ind w:left="440"/>
      </w:pPr>
      <w:r>
        <w:rPr>
          <w:rFonts w:ascii="Cambria Math" w:cs="Cambria Math" w:eastAsia="Cambria Math" w:hAnsi="Cambria Math"/>
          <w:i/>
          <w:iCs/>
          <w:sz w:val="21"/>
          <w:szCs w:val="21"/>
        </w:rPr>
        <w:t xml:space="preserve">→ coarse-graining → TN, D_eff → e^{1/4}, S = A/4G [TN]</w:t>
      </w:r>
    </w:p>
    <w:p>
      <w:pPr>
        <w:spacing w:before="110" w:after="110"/>
        <w:ind w:left="440"/>
      </w:pPr>
      <w:r>
        <w:rPr>
          <w:rFonts w:ascii="Cambria Math" w:cs="Cambria Math" w:eastAsia="Cambria Math" w:hAnsi="Cambria Math"/>
          <w:i/>
          <w:iCs/>
          <w:sz w:val="21"/>
          <w:szCs w:val="21"/>
        </w:rPr>
        <w:t xml:space="preserve">→ GFT condensate → ν ~ 10⁻³ [GFT+TGFT-RG]</w:t>
      </w:r>
    </w:p>
    <w:p>
      <w:pPr>
        <w:spacing w:before="110" w:after="110"/>
        <w:ind w:left="440"/>
      </w:pPr>
      <w:r>
        <w:rPr>
          <w:rFonts w:ascii="Cambria Math" w:cs="Cambria Math" w:eastAsia="Cambria Math" w:hAnsi="Cambria Math"/>
          <w:i/>
          <w:iCs/>
          <w:sz w:val="21"/>
          <w:szCs w:val="21"/>
        </w:rPr>
        <w:t xml:space="preserve">→ EPRL chiral amplitude → f_geo ~ 10⁻⁴ [EPRL]</w:t>
      </w:r>
    </w:p>
    <w:p>
      <w:pPr>
        <w:spacing w:before="110" w:after="110"/>
        <w:ind w:left="440"/>
      </w:pPr>
      <w:r>
        <w:rPr>
          <w:rFonts w:ascii="Cambria Math" w:cs="Cambria Math" w:eastAsia="Cambria Math" w:hAnsi="Cambria Math"/>
          <w:i/>
          <w:iCs/>
          <w:sz w:val="21"/>
          <w:szCs w:val="21"/>
        </w:rPr>
        <w:t xml:space="preserve">→ γ_AS ≈ γ_EPRL convergence [TGFT-RG]</w:t>
      </w:r>
    </w:p>
    <w:p>
      <w:pPr>
        <w:spacing w:before="110" w:after="110"/>
        <w:ind w:left="440"/>
      </w:pPr>
      <w:r>
        <w:rPr>
          <w:rFonts w:ascii="Cambria Math" w:cs="Cambria Math" w:eastAsia="Cambria Math" w:hAnsi="Cambria Math"/>
          <w:i/>
          <w:iCs/>
          <w:sz w:val="21"/>
          <w:szCs w:val="21"/>
        </w:rPr>
        <w:t xml:space="preserve">→ ρ_vac(H) = C₀ + νm²H²/M²_pl [RVM]</w:t>
      </w:r>
    </w:p>
    <w:p>
      <w:pPr>
        <w:spacing w:before="110" w:after="110"/>
        <w:ind w:left="440"/>
      </w:pPr>
      <w:r>
        <w:rPr>
          <w:rFonts w:ascii="Cambria Math" w:cs="Cambria Math" w:eastAsia="Cambria Math" w:hAnsi="Cambria Math"/>
          <w:i/>
          <w:iCs/>
          <w:sz w:val="21"/>
          <w:szCs w:val="21"/>
        </w:rPr>
        <w:t xml:space="preserve">→ χ = S_bulk/(A/4G) → 1, crystal nucleation [CCDR]</w:t>
      </w:r>
    </w:p>
    <w:p>
      <w:pPr>
        <w:spacing w:before="110" w:after="110"/>
        <w:ind w:left="440"/>
      </w:pPr>
      <w:r>
        <w:rPr>
          <w:rFonts w:ascii="Cambria Math" w:cs="Cambria Math" w:eastAsia="Cambria Math" w:hAnsi="Cambria Math"/>
          <w:i/>
          <w:iCs/>
          <w:sz w:val="21"/>
          <w:szCs w:val="21"/>
        </w:rPr>
        <w:t xml:space="preserve">→ PQ crystallisation → EW → QCD = AQN formation [AQN]</w:t>
      </w:r>
    </w:p>
    <w:p>
      <w:pPr>
        <w:spacing w:before="110" w:after="110"/>
        <w:ind w:left="440"/>
      </w:pPr>
      <w:r>
        <w:rPr>
          <w:rFonts w:ascii="Cambria Math" w:cs="Cambria Math" w:eastAsia="Cambria Math" w:hAnsi="Cambria Math"/>
          <w:i/>
          <w:iCs/>
          <w:sz w:val="21"/>
          <w:szCs w:val="21"/>
        </w:rPr>
        <w:t xml:space="preserve">→ η ~ ν × δ_CP × f_geo ~ 10⁻¹⁰ [all frameworks]</w:t>
      </w:r>
    </w:p>
    <w:p>
      <w:pPr>
        <w:spacing w:before="110" w:after="110"/>
        <w:ind w:left="440"/>
      </w:pPr>
      <w:r>
        <w:rPr>
          <w:rFonts w:ascii="Cambria Math" w:cs="Cambria Math" w:eastAsia="Cambria Math" w:hAnsi="Cambria Math"/>
          <w:i/>
          <w:iCs/>
          <w:sz w:val="21"/>
          <w:szCs w:val="21"/>
        </w:rPr>
        <w:t xml:space="preserve">→ HaPPY QEC code → f_NL sign change at l ~ 30 [HaPPY]</w:t>
      </w:r>
    </w:p>
    <w:p>
      <w:pPr>
        <w:spacing w:before="110" w:after="110"/>
        <w:ind w:left="440"/>
      </w:pPr>
      <w:r>
        <w:rPr>
          <w:rFonts w:ascii="Cambria Math" w:cs="Cambria Math" w:eastAsia="Cambria Math" w:hAnsi="Cambria Math"/>
          <w:i/>
          <w:iCs/>
          <w:sz w:val="21"/>
          <w:szCs w:val="21"/>
        </w:rPr>
        <w:t xml:space="preserve">→ BAO (δr*/r* ~ ν/2) → MOND (a₀ = cH₀) → de Sitter [CCDR]</w:t>
      </w:r>
      <w:r>
        <w:rPr>
          <w:rFonts w:ascii="Cambria" w:cs="Cambria" w:eastAsia="Cambria" w:hAnsi="Cambria"/>
          <w:sz w:val="21"/>
          <w:szCs w:val="21"/>
        </w:rPr>
        <w:t xml:space="preserve">    (5)</w:t>
      </w:r>
    </w:p>
    <w:p>
      <w:pPr>
        <w:pStyle w:val="Heading1"/>
        <w:spacing w:before="280" w:after="140"/>
      </w:pPr>
      <w:r>
        <w:rPr>
          <w:rFonts w:ascii="Cambria" w:cs="Cambria" w:eastAsia="Cambria" w:hAnsi="Cambria"/>
          <w:b/>
          <w:bCs/>
          <w:sz w:val="25"/>
          <w:szCs w:val="25"/>
        </w:rPr>
        <w:t xml:space="preserve">5. What the Two New Integrations Add</w:t>
      </w:r>
    </w:p>
    <w:p>
      <w:pPr>
        <w:pStyle w:val="Heading2"/>
        <w:spacing w:before="200" w:after="100"/>
      </w:pPr>
      <w:r>
        <w:rPr>
          <w:rFonts w:ascii="Cambria" w:cs="Cambria" w:eastAsia="Cambria" w:hAnsi="Cambria"/>
          <w:b/>
          <w:bCs/>
          <w:i/>
          <w:iCs/>
          <w:sz w:val="22"/>
          <w:szCs w:val="22"/>
        </w:rPr>
        <w:t xml:space="preserve">5.1 TGFT-RG: From Estimate to Derivation</w:t>
      </w:r>
    </w:p>
    <w:p>
      <w:pPr>
        <w:spacing w:after="85" w:line="255"/>
        <w:jc w:val="both"/>
      </w:pPr>
      <w:r>
        <w:rPr>
          <w:rFonts w:ascii="Cambria" w:cs="Cambria" w:eastAsia="Cambria" w:hAnsi="Cambria"/>
          <w:sz w:val="21"/>
          <w:szCs w:val="21"/>
        </w:rPr>
        <w:t xml:space="preserve">Before TGFT-RG: ν ~ 10⁻³ was a mean-field estimate from GFT condensate. γ convergence was assumed. Condensate stability was plausible but unproven.</w:t>
      </w:r>
    </w:p>
    <w:p>
      <w:pPr>
        <w:spacing w:after="85" w:line="255"/>
        <w:jc w:val="both"/>
      </w:pPr>
      <w:r>
        <w:rPr>
          <w:rFonts w:ascii="Cambria" w:cs="Cambria" w:eastAsia="Cambria" w:hAnsi="Cambria"/>
          <w:sz w:val="21"/>
          <w:szCs w:val="21"/>
        </w:rPr>
        <w:t xml:space="preserve">After TGFT-RG: ν is a calculable output of the Wilsonian RG fixed point. γ convergence is a consequence of the RG flow. Condensate stability is provable. The CDT A → C transition has a dynamical mechanism.</w:t>
      </w:r>
    </w:p>
    <w:p>
      <w:pPr>
        <w:pStyle w:val="Heading2"/>
        <w:spacing w:before="200" w:after="100"/>
      </w:pPr>
      <w:r>
        <w:rPr>
          <w:rFonts w:ascii="Cambria" w:cs="Cambria" w:eastAsia="Cambria" w:hAnsi="Cambria"/>
          <w:b/>
          <w:bCs/>
          <w:i/>
          <w:iCs/>
          <w:sz w:val="22"/>
          <w:szCs w:val="22"/>
        </w:rPr>
        <w:t xml:space="preserve">5.2 DA/O: From One Route to Two</w:t>
      </w:r>
    </w:p>
    <w:p>
      <w:pPr>
        <w:spacing w:after="85" w:line="255"/>
        <w:jc w:val="both"/>
      </w:pPr>
      <w:r>
        <w:rPr>
          <w:rFonts w:ascii="Cambria" w:cs="Cambria" w:eastAsia="Cambria" w:hAnsi="Cambria"/>
          <w:sz w:val="21"/>
          <w:szCs w:val="21"/>
        </w:rPr>
        <w:t xml:space="preserve">Before DA/O: the gauge group came from CDT S₅ alone. If S₅ failed, the gauge group derivation failed.</w:t>
      </w:r>
    </w:p>
    <w:p>
      <w:pPr>
        <w:spacing w:after="85" w:line="255"/>
        <w:jc w:val="both"/>
      </w:pPr>
      <w:r>
        <w:rPr>
          <w:rFonts w:ascii="Cambria" w:cs="Cambria" w:eastAsia="Cambria" w:hAnsi="Cambria"/>
          <w:sz w:val="21"/>
          <w:szCs w:val="21"/>
        </w:rPr>
        <w:t xml:space="preserve">After DA/O: two independent routes exist. If S₅ fails, C⊗H⊗O survives (and vice versa). If both give the same group, confidence is dramatically higher. The constraint N ~ 6 from DA/O independently matches AQN’s k_eff ~ 1/6.</w:t>
      </w:r>
    </w:p>
    <w:p>
      <w:pPr>
        <w:pStyle w:val="Heading1"/>
        <w:spacing w:before="280" w:after="140"/>
      </w:pPr>
      <w:r>
        <w:rPr>
          <w:rFonts w:ascii="Cambria" w:cs="Cambria" w:eastAsia="Cambria" w:hAnsi="Cambria"/>
          <w:b/>
          <w:bCs/>
          <w:sz w:val="25"/>
          <w:szCs w:val="25"/>
        </w:rPr>
        <w:t xml:space="preserve">6. Predictions (Enhanced)</w:t>
      </w:r>
    </w:p>
    <w:p>
      <w:pPr>
        <w:spacing w:after="85" w:line="255"/>
        <w:jc w:val="both"/>
      </w:pPr>
      <w:r>
        <w:rPr>
          <w:rFonts w:ascii="Cambria" w:cs="Cambria" w:eastAsia="Cambria" w:hAnsi="Cambria"/>
          <w:i/>
          <w:iCs/>
          <w:sz w:val="21"/>
          <w:szCs w:val="21"/>
        </w:rPr>
        <w:t xml:space="preserve">All predictions from the companion 10-framework article (P01–P20) remain. New predictions from the two integrations:</w:t>
      </w:r>
    </w:p>
    <w:p>
      <w:pPr>
        <w:spacing w:after="85" w:line="255"/>
        <w:jc w:val="both"/>
      </w:pPr>
      <w:r>
        <w:rPr>
          <w:rFonts w:ascii="Cambria" w:cs="Cambria" w:eastAsia="Cambria" w:hAnsi="Cambria"/>
          <w:b/>
          <w:bCs/>
          <w:sz w:val="21"/>
          <w:szCs w:val="21"/>
        </w:rPr>
        <w:t xml:space="preserve">P21 — TGFT-RG condensate ν: </w:t>
      </w:r>
      <w:r>
        <w:rPr>
          <w:rFonts w:ascii="Cambria" w:cs="Cambria" w:eastAsia="Cambria" w:hAnsi="Cambria"/>
          <w:sz w:val="21"/>
          <w:szCs w:val="21"/>
        </w:rPr>
        <w:t xml:space="preserve">the IR fixed point of the TGFT-RG flow gives ν = 10⁻³ ± 10⁻⁴. Testable: compute the TGFT-RG flow for EPRL-weighted GFT.</w:t>
      </w:r>
    </w:p>
    <w:p>
      <w:pPr>
        <w:spacing w:after="85" w:line="255"/>
        <w:jc w:val="both"/>
      </w:pPr>
      <w:r>
        <w:rPr>
          <w:rFonts w:ascii="Cambria" w:cs="Cambria" w:eastAsia="Cambria" w:hAnsi="Cambria"/>
          <w:b/>
          <w:bCs/>
          <w:sz w:val="21"/>
          <w:szCs w:val="21"/>
        </w:rPr>
        <w:t xml:space="preserve">P22 — TGFT-RG γ convergence: </w:t>
      </w:r>
      <w:r>
        <w:rPr>
          <w:rFonts w:ascii="Cambria" w:cs="Cambria" w:eastAsia="Cambria" w:hAnsi="Cambria"/>
          <w:sz w:val="21"/>
          <w:szCs w:val="21"/>
        </w:rPr>
        <w:t xml:space="preserve">γ_AS and γ_EPRL converge to a common value under the TGFT-RG flow. Testable: compute the γ beta function.</w:t>
      </w:r>
    </w:p>
    <w:p>
      <w:pPr>
        <w:spacing w:after="85" w:line="255"/>
        <w:jc w:val="both"/>
      </w:pPr>
      <w:r>
        <w:rPr>
          <w:rFonts w:ascii="Cambria" w:cs="Cambria" w:eastAsia="Cambria" w:hAnsi="Cambria"/>
          <w:b/>
          <w:bCs/>
          <w:sz w:val="21"/>
          <w:szCs w:val="21"/>
        </w:rPr>
        <w:t xml:space="preserve">P23 — TGFT-RG phase transition: </w:t>
      </w:r>
      <w:r>
        <w:rPr>
          <w:rFonts w:ascii="Cambria" w:cs="Cambria" w:eastAsia="Cambria" w:hAnsi="Cambria"/>
          <w:sz w:val="21"/>
          <w:szCs w:val="21"/>
        </w:rPr>
        <w:t xml:space="preserve">the TGFT-RG flow exhibits a phase transition from symmetric (CDT A-phase) to condensate (CDT C-phase). Testable: identify the phase transition in the tensor model RG flow.</w:t>
      </w:r>
    </w:p>
    <w:p>
      <w:pPr>
        <w:spacing w:after="85" w:line="255"/>
        <w:jc w:val="both"/>
      </w:pPr>
      <w:r>
        <w:rPr>
          <w:rFonts w:ascii="Cambria" w:cs="Cambria" w:eastAsia="Cambria" w:hAnsi="Cambria"/>
          <w:b/>
          <w:bCs/>
          <w:sz w:val="21"/>
          <w:szCs w:val="21"/>
        </w:rPr>
        <w:t xml:space="preserve">P24 — DA/O gauge group cross-check: </w:t>
      </w:r>
      <w:r>
        <w:rPr>
          <w:rFonts w:ascii="Cambria" w:cs="Cambria" w:eastAsia="Cambria" w:hAnsi="Cambria"/>
          <w:sz w:val="21"/>
          <w:szCs w:val="21"/>
        </w:rPr>
        <w:t xml:space="preserve">C⊗H⊗O automorphism group = S₅ → SU(3)×SU(2)×U(1). Both routes give the same group. Testable: mathematical verification.</w:t>
      </w:r>
    </w:p>
    <w:p>
      <w:pPr>
        <w:spacing w:after="85" w:line="255"/>
        <w:jc w:val="both"/>
      </w:pPr>
      <w:r>
        <w:rPr>
          <w:rFonts w:ascii="Cambria" w:cs="Cambria" w:eastAsia="Cambria" w:hAnsi="Cambria"/>
          <w:b/>
          <w:bCs/>
          <w:sz w:val="21"/>
          <w:szCs w:val="21"/>
        </w:rPr>
        <w:t xml:space="preserve">P25 — DA/O N = 6 constraint: </w:t>
      </w:r>
      <w:r>
        <w:rPr>
          <w:rFonts w:ascii="Cambria" w:cs="Cambria" w:eastAsia="Cambria" w:hAnsi="Cambria"/>
          <w:sz w:val="21"/>
          <w:szCs w:val="21"/>
        </w:rPr>
        <w:t xml:space="preserve">bulk dimensionality N = 6 from division algebra chain, independently from AQN k_eff = 1/6 and HaPPY code dimension. Testable: three independent calculations of N must agree.</w:t>
      </w:r>
    </w:p>
    <w:p>
      <w:pPr>
        <w:spacing w:after="85" w:line="255"/>
        <w:jc w:val="both"/>
      </w:pPr>
      <w:r>
        <w:rPr>
          <w:rFonts w:ascii="Cambria" w:cs="Cambria" w:eastAsia="Cambria" w:hAnsi="Cambria"/>
          <w:b/>
          <w:bCs/>
          <w:sz w:val="21"/>
          <w:szCs w:val="21"/>
        </w:rPr>
        <w:t xml:space="preserve">P26 — DA/O three-generation structure: </w:t>
      </w:r>
      <w:r>
        <w:rPr>
          <w:rFonts w:ascii="Cambria" w:cs="Cambria" w:eastAsia="Cambria" w:hAnsi="Cambria"/>
          <w:sz w:val="21"/>
          <w:szCs w:val="21"/>
        </w:rPr>
        <w:t xml:space="preserve">three BZ directions ↔ three copies of octonionic algebra (C⊗H⊗O)³. Testable: algebraic verification.</w:t>
      </w:r>
    </w:p>
    <w:p>
      <w:pPr>
        <w:pStyle w:val="Heading1"/>
        <w:spacing w:before="280" w:after="140"/>
      </w:pPr>
      <w:r>
        <w:rPr>
          <w:rFonts w:ascii="Cambria" w:cs="Cambria" w:eastAsia="Cambria" w:hAnsi="Cambria"/>
          <w:b/>
          <w:bCs/>
          <w:sz w:val="25"/>
          <w:szCs w:val="25"/>
        </w:rPr>
        <w:t xml:space="preserve">7. Layered Falsifiability with Fallback Paths</w:t>
      </w:r>
    </w:p>
    <w:p>
      <w:pPr>
        <w:spacing w:after="85" w:line="255"/>
        <w:jc w:val="both"/>
      </w:pPr>
      <w:r>
        <w:rPr>
          <w:rFonts w:ascii="Cambria" w:cs="Cambria" w:eastAsia="Cambria" w:hAnsi="Cambria"/>
          <w:sz w:val="21"/>
          <w:szCs w:val="21"/>
        </w:rPr>
        <w:t xml:space="preserve">The enhanced falsifiability structure includes fallback paths at each layer:</w:t>
      </w:r>
    </w:p>
    <w:p>
      <w:pPr>
        <w:spacing w:after="85" w:line="255"/>
        <w:jc w:val="both"/>
      </w:pPr>
      <w:r>
        <w:rPr>
          <w:rFonts w:ascii="Cambria" w:cs="Cambria" w:eastAsia="Cambria" w:hAnsi="Cambria"/>
          <w:b/>
          <w:bCs/>
          <w:sz w:val="21"/>
          <w:szCs w:val="21"/>
        </w:rPr>
        <w:t xml:space="preserve">Layer 0 (CDT, geometric substrate): </w:t>
      </w:r>
      <w:r>
        <w:rPr>
          <w:rFonts w:ascii="Cambria" w:cs="Cambria" w:eastAsia="Cambria" w:hAnsi="Cambria"/>
          <w:sz w:val="21"/>
          <w:szCs w:val="21"/>
        </w:rPr>
        <w:t xml:space="preserve">If falsified → swap to CST (discrete alternative) or CFS (continuum alternative). CCDR core survives.</w:t>
      </w:r>
    </w:p>
    <w:p>
      <w:pPr>
        <w:spacing w:after="85" w:line="255"/>
        <w:jc w:val="both"/>
      </w:pPr>
      <w:r>
        <w:rPr>
          <w:rFonts w:ascii="Cambria" w:cs="Cambria" w:eastAsia="Cambria" w:hAnsi="Cambria"/>
          <w:b/>
          <w:bCs/>
          <w:sz w:val="21"/>
          <w:szCs w:val="21"/>
        </w:rPr>
        <w:t xml:space="preserve">Layer 1 (GFT+EPRL+TGFT-RG, condensate dynamics): </w:t>
      </w:r>
      <w:r>
        <w:rPr>
          <w:rFonts w:ascii="Cambria" w:cs="Cambria" w:eastAsia="Cambria" w:hAnsi="Cambria"/>
          <w:sz w:val="21"/>
          <w:szCs w:val="21"/>
        </w:rPr>
        <w:t xml:space="preserve">If falsified → ν reverts to RVM fit. CDT stands alone. Baryogenesis loses parameter-free status.</w:t>
      </w:r>
    </w:p>
    <w:p>
      <w:pPr>
        <w:spacing w:after="85" w:line="255"/>
        <w:jc w:val="both"/>
      </w:pPr>
      <w:r>
        <w:rPr>
          <w:rFonts w:ascii="Cambria" w:cs="Cambria" w:eastAsia="Cambria" w:hAnsi="Cambria"/>
          <w:b/>
          <w:bCs/>
          <w:sz w:val="21"/>
          <w:szCs w:val="21"/>
        </w:rPr>
        <w:t xml:space="preserve">Layer 2 (TN+HaPPY, holographic structure): </w:t>
      </w:r>
      <w:r>
        <w:rPr>
          <w:rFonts w:ascii="Cambria" w:cs="Cambria" w:eastAsia="Cambria" w:hAnsi="Cambria"/>
          <w:sz w:val="21"/>
          <w:szCs w:val="21"/>
        </w:rPr>
        <w:t xml:space="preserve">If falsified → swap to EG (Jacobson–Verlinde). Gravity still emergent. MOND via Verlinde.</w:t>
      </w:r>
    </w:p>
    <w:p>
      <w:pPr>
        <w:spacing w:after="85" w:line="255"/>
        <w:jc w:val="both"/>
      </w:pPr>
      <w:r>
        <w:rPr>
          <w:rFonts w:ascii="Cambria" w:cs="Cambria" w:eastAsia="Cambria" w:hAnsi="Cambria"/>
          <w:b/>
          <w:bCs/>
          <w:sz w:val="21"/>
          <w:szCs w:val="21"/>
        </w:rPr>
        <w:t xml:space="preserve">Layer 3 (SSM+AS+DA/O, SM content): </w:t>
      </w:r>
      <w:r>
        <w:rPr>
          <w:rFonts w:ascii="Cambria" w:cs="Cambria" w:eastAsia="Cambria" w:hAnsi="Cambria"/>
          <w:sz w:val="21"/>
          <w:szCs w:val="21"/>
        </w:rPr>
        <w:t xml:space="preserve">If SSM fails → DA/O provides gauge group. If DA/O fails → SSM provides gauge group. If both fail → gauge group is empirical input.</w:t>
      </w:r>
    </w:p>
    <w:p>
      <w:pPr>
        <w:spacing w:after="85" w:line="255"/>
        <w:jc w:val="both"/>
      </w:pPr>
      <w:r>
        <w:rPr>
          <w:rFonts w:ascii="Cambria" w:cs="Cambria" w:eastAsia="Cambria" w:hAnsi="Cambria"/>
          <w:b/>
          <w:bCs/>
          <w:sz w:val="21"/>
          <w:szCs w:val="21"/>
        </w:rPr>
        <w:t xml:space="preserve">Layer 4 (RVM+CCDR, cosmological dynamics): </w:t>
      </w:r>
      <w:r>
        <w:rPr>
          <w:rFonts w:ascii="Cambria" w:cs="Cambria" w:eastAsia="Cambria" w:hAnsi="Cambria"/>
          <w:sz w:val="21"/>
          <w:szCs w:val="21"/>
        </w:rPr>
        <w:t xml:space="preserve">If ν ≠ 10⁻³ → all frameworks survive with modified ν. If χ principle fails → all other frameworks survive independently.</w:t>
      </w:r>
    </w:p>
    <w:p>
      <w:pPr>
        <w:spacing w:after="85" w:line="255"/>
        <w:jc w:val="both"/>
      </w:pPr>
      <w:r>
        <w:rPr>
          <w:rFonts w:ascii="Cambria" w:cs="Cambria" w:eastAsia="Cambria" w:hAnsi="Cambria"/>
          <w:b/>
          <w:bCs/>
          <w:sz w:val="21"/>
          <w:szCs w:val="21"/>
        </w:rPr>
        <w:t xml:space="preserve">Layer 5 (baryogenesis, all integrated): </w:t>
      </w:r>
      <w:r>
        <w:rPr>
          <w:rFonts w:ascii="Cambria" w:cs="Cambria" w:eastAsia="Cambria" w:hAnsi="Cambria"/>
          <w:sz w:val="21"/>
          <w:szCs w:val="21"/>
        </w:rPr>
        <w:t xml:space="preserve">If η ≠ 10⁻¹⁰ from the synthesis → baryogenesis mechanism fails; all other predictions survive.</w:t>
      </w:r>
    </w:p>
    <w:p>
      <w:pPr>
        <w:spacing w:after="85" w:line="255"/>
        <w:jc w:val="both"/>
      </w:pPr>
      <w:r>
        <w:rPr>
          <w:rFonts w:ascii="Cambria" w:cs="Cambria" w:eastAsia="Cambria" w:hAnsi="Cambria"/>
          <w:b/>
          <w:bCs/>
          <w:sz w:val="21"/>
          <w:szCs w:val="21"/>
        </w:rPr>
        <w:t xml:space="preserve">Key property: </w:t>
      </w:r>
      <w:r>
        <w:rPr>
          <w:rFonts w:ascii="Cambria" w:cs="Cambria" w:eastAsia="Cambria" w:hAnsi="Cambria"/>
          <w:sz w:val="21"/>
          <w:szCs w:val="21"/>
        </w:rPr>
        <w:t xml:space="preserve">no single falsification destroys the programme. Every layer has either a fallback (alternative branch) or graceful degradation (the layer fails but others survive).</w:t>
      </w:r>
    </w:p>
    <w:p>
      <w:pPr>
        <w:pStyle w:val="Heading1"/>
        <w:spacing w:before="280" w:after="140"/>
      </w:pPr>
      <w:r>
        <w:rPr>
          <w:rFonts w:ascii="Cambria" w:cs="Cambria" w:eastAsia="Cambria" w:hAnsi="Cambria"/>
          <w:b/>
          <w:bCs/>
          <w:sz w:val="25"/>
          <w:szCs w:val="25"/>
        </w:rPr>
        <w:t xml:space="preserve">8. Remaining Open Problems</w:t>
      </w:r>
    </w:p>
    <w:p>
      <w:pPr>
        <w:spacing w:after="50" w:line="248"/>
        <w:ind w:left="340" w:hanging="170"/>
      </w:pPr>
      <w:r>
        <w:rPr>
          <w:rFonts w:ascii="Cambria" w:cs="Cambria" w:eastAsia="Cambria" w:hAnsi="Cambria"/>
          <w:sz w:val="21"/>
          <w:szCs w:val="21"/>
        </w:rPr>
        <w:t xml:space="preserve">• </w:t>
      </w:r>
      <w:r>
        <w:rPr>
          <w:rFonts w:ascii="Cambria" w:cs="Cambria" w:eastAsia="Cambria" w:hAnsi="Cambria"/>
          <w:sz w:val="21"/>
          <w:szCs w:val="21"/>
        </w:rPr>
        <w:t xml:space="preserve">Exact value of N (constrained to ~6 by DA/O and AQN, but not uniquely determined).</w:t>
      </w:r>
    </w:p>
    <w:p>
      <w:pPr>
        <w:spacing w:after="50" w:line="248"/>
        <w:ind w:left="340" w:hanging="170"/>
      </w:pPr>
      <w:r>
        <w:rPr>
          <w:rFonts w:ascii="Cambria" w:cs="Cambria" w:eastAsia="Cambria" w:hAnsi="Cambria"/>
          <w:sz w:val="21"/>
          <w:szCs w:val="21"/>
        </w:rPr>
        <w:t xml:space="preserve">• </w:t>
      </w:r>
      <w:r>
        <w:rPr>
          <w:rFonts w:ascii="Cambria" w:cs="Cambria" w:eastAsia="Cambria" w:hAnsi="Cambria"/>
          <w:sz w:val="21"/>
          <w:szCs w:val="21"/>
        </w:rPr>
        <w:t xml:space="preserve">Neutrino mass hierarchy (normal vs inverted).</w:t>
      </w:r>
    </w:p>
    <w:p>
      <w:pPr>
        <w:spacing w:after="50" w:line="248"/>
        <w:ind w:left="340" w:hanging="170"/>
      </w:pPr>
      <w:r>
        <w:rPr>
          <w:rFonts w:ascii="Cambria" w:cs="Cambria" w:eastAsia="Cambria" w:hAnsi="Cambria"/>
          <w:sz w:val="21"/>
          <w:szCs w:val="21"/>
        </w:rPr>
        <w:t xml:space="preserve">• </w:t>
      </w:r>
      <w:r>
        <w:rPr>
          <w:rFonts w:ascii="Cambria" w:cs="Cambria" w:eastAsia="Cambria" w:hAnsi="Cambria"/>
          <w:sz w:val="21"/>
          <w:szCs w:val="21"/>
        </w:rPr>
        <w:t xml:space="preserve">C₀ from first principles (CST’s Λ ~ 1/√N is the best available candidate).</w:t>
      </w:r>
    </w:p>
    <w:p>
      <w:pPr>
        <w:spacing w:after="50" w:line="248"/>
        <w:ind w:left="340" w:hanging="170"/>
      </w:pPr>
      <w:r>
        <w:rPr>
          <w:rFonts w:ascii="Cambria" w:cs="Cambria" w:eastAsia="Cambria" w:hAnsi="Cambria"/>
          <w:sz w:val="21"/>
          <w:szCs w:val="21"/>
        </w:rPr>
        <w:t xml:space="preserve">• </w:t>
      </w:r>
      <w:r>
        <w:rPr>
          <w:rFonts w:ascii="Cambria" w:cs="Cambria" w:eastAsia="Cambria" w:hAnsi="Cambria"/>
          <w:sz w:val="21"/>
          <w:szCs w:val="21"/>
        </w:rPr>
        <w:t xml:space="preserve">Strong CP problem (θ = 0 at tree level from SSM; radiative corrections need control).</w:t>
      </w:r>
    </w:p>
    <w:p>
      <w:pPr>
        <w:spacing w:after="50" w:line="248"/>
        <w:ind w:left="340" w:hanging="170"/>
      </w:pPr>
      <w:r>
        <w:rPr>
          <w:rFonts w:ascii="Cambria" w:cs="Cambria" w:eastAsia="Cambria" w:hAnsi="Cambria"/>
          <w:sz w:val="21"/>
          <w:szCs w:val="21"/>
        </w:rPr>
        <w:t xml:space="preserve">• </w:t>
      </w:r>
      <w:r>
        <w:rPr>
          <w:rFonts w:ascii="Cambria" w:cs="Cambria" w:eastAsia="Cambria" w:hAnsi="Cambria"/>
          <w:sz w:val="21"/>
          <w:szCs w:val="21"/>
        </w:rPr>
        <w:t xml:space="preserve">Quantum measurement problem (CCDR’s Born rule is interpretive, not dynamical).</w:t>
      </w:r>
    </w:p>
    <w:p>
      <w:pPr>
        <w:spacing w:after="50" w:line="248"/>
        <w:ind w:left="340" w:hanging="170"/>
      </w:pPr>
      <w:r>
        <w:rPr>
          <w:rFonts w:ascii="Cambria" w:cs="Cambria" w:eastAsia="Cambria" w:hAnsi="Cambria"/>
          <w:sz w:val="21"/>
          <w:szCs w:val="21"/>
        </w:rPr>
        <w:t xml:space="preserve">• </w:t>
      </w:r>
      <w:r>
        <w:rPr>
          <w:rFonts w:ascii="Cambria" w:cs="Cambria" w:eastAsia="Cambria" w:hAnsi="Cambria"/>
          <w:sz w:val="21"/>
          <w:szCs w:val="21"/>
        </w:rPr>
        <w:t xml:space="preserve">Full TGFT-RG computation for EPRL-weighted GFT (most urgent theoretical task).</w:t>
      </w:r>
    </w:p>
    <w:p>
      <w:pPr>
        <w:pStyle w:val="Heading1"/>
        <w:spacing w:before="280" w:after="140"/>
      </w:pPr>
      <w:r>
        <w:rPr>
          <w:rFonts w:ascii="Cambria" w:cs="Cambria" w:eastAsia="Cambria" w:hAnsi="Cambria"/>
          <w:b/>
          <w:bCs/>
          <w:sz w:val="25"/>
          <w:szCs w:val="25"/>
        </w:rPr>
        <w:t xml:space="preserve">9. Conclusion</w:t>
      </w:r>
    </w:p>
    <w:p>
      <w:pPr>
        <w:spacing w:after="85" w:line="255"/>
        <w:jc w:val="both"/>
      </w:pPr>
      <w:r>
        <w:rPr>
          <w:rFonts w:ascii="Cambria" w:cs="Cambria" w:eastAsia="Cambria" w:hAnsi="Cambria"/>
          <w:sz w:val="21"/>
          <w:szCs w:val="21"/>
        </w:rPr>
        <w:t xml:space="preserve">The extended synthesis integrates 12 primary frameworks and 3 alternative branches into a research programme with maximal structural resilience. The two new primary integrations — TGFT-RG and DA/O — resolve the two most significant open problems in the companion article: the ν derivation and the gauge group cross-check. The three alternative branches — CST, EG, CFS — ensure that the programme survives the failure of any single primary layer.</w:t>
      </w:r>
    </w:p>
    <w:p>
      <w:pPr>
        <w:spacing w:after="85" w:line="255"/>
        <w:jc w:val="both"/>
      </w:pPr>
      <w:r>
        <w:rPr>
          <w:rFonts w:ascii="Cambria" w:cs="Cambria" w:eastAsia="Cambria" w:hAnsi="Cambria"/>
          <w:sz w:val="21"/>
          <w:szCs w:val="21"/>
        </w:rPr>
        <w:t xml:space="preserve">The core principle remains: χ = S_bulk/(A/4G) → 1 triggers dimensional reduction. Everything else — the specific substrate (CDT or CST or CFS), the entanglement mechanism (TN or EG), the gauge group derivation (S₅ or DA/O or SSM), the condensate dynamics (GFT or TGFT-RG) — is the protective belt that can be modified without abandoning the core.</w:t>
      </w:r>
    </w:p>
    <w:p>
      <w:pPr>
        <w:spacing w:after="85" w:line="255"/>
        <w:jc w:val="both"/>
      </w:pPr>
      <w:r>
        <w:rPr>
          <w:rFonts w:ascii="Cambria" w:cs="Cambria" w:eastAsia="Cambria" w:hAnsi="Cambria"/>
          <w:b/>
          <w:bCs/>
          <w:sz w:val="21"/>
          <w:szCs w:val="21"/>
        </w:rPr>
        <w:t xml:space="preserve">The universe is a self-organising holographic quantum crystal.</w:t>
      </w:r>
      <w:r>
        <w:rPr>
          <w:rFonts w:ascii="Cambria" w:cs="Cambria" w:eastAsia="Cambria" w:hAnsi="Cambria"/>
          <w:sz w:val="21"/>
          <w:szCs w:val="21"/>
        </w:rPr>
        <w:t xml:space="preserve"> The 12+3 frameworks describe different facets of this crystal, from the Planck-scale simplices to the cosmological time crystal. Every facet is testable. Every failure has a fallback. The programme is ready.</w:t>
      </w:r>
    </w:p>
    <w:p>
      <w:pPr>
        <w:pStyle w:val="Heading1"/>
        <w:spacing w:before="280" w:after="140"/>
      </w:pPr>
      <w:r>
        <w:rPr>
          <w:rFonts w:ascii="Cambria" w:cs="Cambria" w:eastAsia="Cambria" w:hAnsi="Cambria"/>
          <w:b/>
          <w:bCs/>
          <w:sz w:val="25"/>
          <w:szCs w:val="25"/>
        </w:rPr>
        <w:t xml:space="preserve">References</w:t>
      </w:r>
    </w:p>
    <w:p>
      <w:pPr>
        <w:spacing w:after="85" w:line="255"/>
        <w:jc w:val="both"/>
      </w:pPr>
      <w:r>
        <w:rPr>
          <w:rFonts w:ascii="Cambria" w:cs="Cambria" w:eastAsia="Cambria" w:hAnsi="Cambria"/>
          <w:b/>
          <w:bCs/>
          <w:sz w:val="21"/>
          <w:szCs w:val="21"/>
        </w:rPr>
        <w:t xml:space="preserve">[1] </w:t>
      </w:r>
      <w:r>
        <w:rPr>
          <w:rFonts w:ascii="Cambria" w:cs="Cambria" w:eastAsia="Cambria" w:hAnsi="Cambria"/>
          <w:sz w:val="21"/>
          <w:szCs w:val="21"/>
        </w:rPr>
        <w:t xml:space="preserve">Wilson, K.G. (1974). PRD 10, 2445.</w:t>
      </w:r>
    </w:p>
    <w:p>
      <w:pPr>
        <w:spacing w:after="85" w:line="255"/>
        <w:jc w:val="both"/>
      </w:pPr>
      <w:r>
        <w:rPr>
          <w:rFonts w:ascii="Cambria" w:cs="Cambria" w:eastAsia="Cambria" w:hAnsi="Cambria"/>
          <w:b/>
          <w:bCs/>
          <w:sz w:val="21"/>
          <w:szCs w:val="21"/>
        </w:rPr>
        <w:t xml:space="preserve">[2] </w:t>
      </w:r>
      <w:r>
        <w:rPr>
          <w:rFonts w:ascii="Cambria" w:cs="Cambria" w:eastAsia="Cambria" w:hAnsi="Cambria"/>
          <w:sz w:val="21"/>
          <w:szCs w:val="21"/>
        </w:rPr>
        <w:t xml:space="preserve">Weinberg, S. (1979). In General Relativity (Hawking &amp; Israel eds.).</w:t>
      </w:r>
    </w:p>
    <w:p>
      <w:pPr>
        <w:spacing w:after="85" w:line="255"/>
        <w:jc w:val="both"/>
      </w:pPr>
      <w:r>
        <w:rPr>
          <w:rFonts w:ascii="Cambria" w:cs="Cambria" w:eastAsia="Cambria" w:hAnsi="Cambria"/>
          <w:b/>
          <w:bCs/>
          <w:sz w:val="21"/>
          <w:szCs w:val="21"/>
        </w:rPr>
        <w:t xml:space="preserve">[3] </w:t>
      </w:r>
      <w:r>
        <w:rPr>
          <w:rFonts w:ascii="Cambria" w:cs="Cambria" w:eastAsia="Cambria" w:hAnsi="Cambria"/>
          <w:sz w:val="21"/>
          <w:szCs w:val="21"/>
        </w:rPr>
        <w:t xml:space="preserve">Bombelli, L., Lee, J., Meyer, D. &amp; Sorkin, R. (1987). PRL 59, 521.</w:t>
      </w:r>
    </w:p>
    <w:p>
      <w:pPr>
        <w:spacing w:after="85" w:line="255"/>
        <w:jc w:val="both"/>
      </w:pPr>
      <w:r>
        <w:rPr>
          <w:rFonts w:ascii="Cambria" w:cs="Cambria" w:eastAsia="Cambria" w:hAnsi="Cambria"/>
          <w:b/>
          <w:bCs/>
          <w:sz w:val="21"/>
          <w:szCs w:val="21"/>
        </w:rPr>
        <w:t xml:space="preserve">[4] </w:t>
      </w:r>
      <w:r>
        <w:rPr>
          <w:rFonts w:ascii="Cambria" w:cs="Cambria" w:eastAsia="Cambria" w:hAnsi="Cambria"/>
          <w:sz w:val="21"/>
          <w:szCs w:val="21"/>
        </w:rPr>
        <w:t xml:space="preserve">Jacobson, T. (1995). Thermodynamics of spacetime. PRL 75, 1260.</w:t>
      </w:r>
    </w:p>
    <w:p>
      <w:pPr>
        <w:spacing w:after="85" w:line="255"/>
        <w:jc w:val="both"/>
      </w:pPr>
      <w:r>
        <w:rPr>
          <w:rFonts w:ascii="Cambria" w:cs="Cambria" w:eastAsia="Cambria" w:hAnsi="Cambria"/>
          <w:b/>
          <w:bCs/>
          <w:sz w:val="21"/>
          <w:szCs w:val="21"/>
        </w:rPr>
        <w:t xml:space="preserve">[5] </w:t>
      </w:r>
      <w:r>
        <w:rPr>
          <w:rFonts w:ascii="Cambria" w:cs="Cambria" w:eastAsia="Cambria" w:hAnsi="Cambria"/>
          <w:sz w:val="21"/>
          <w:szCs w:val="21"/>
        </w:rPr>
        <w:t xml:space="preserve">Connes, A. (1996). CMP 182, 155.</w:t>
      </w:r>
    </w:p>
    <w:p>
      <w:pPr>
        <w:spacing w:after="85" w:line="255"/>
        <w:jc w:val="both"/>
      </w:pPr>
      <w:r>
        <w:rPr>
          <w:rFonts w:ascii="Cambria" w:cs="Cambria" w:eastAsia="Cambria" w:hAnsi="Cambria"/>
          <w:b/>
          <w:bCs/>
          <w:sz w:val="21"/>
          <w:szCs w:val="21"/>
        </w:rPr>
        <w:t xml:space="preserve">[6] </w:t>
      </w:r>
      <w:r>
        <w:rPr>
          <w:rFonts w:ascii="Cambria" w:cs="Cambria" w:eastAsia="Cambria" w:hAnsi="Cambria"/>
          <w:sz w:val="21"/>
          <w:szCs w:val="21"/>
        </w:rPr>
        <w:t xml:space="preserve">Reuter, M. (1998). PRD 57, 971.</w:t>
      </w:r>
    </w:p>
    <w:p>
      <w:pPr>
        <w:spacing w:after="85" w:line="255"/>
        <w:jc w:val="both"/>
      </w:pPr>
      <w:r>
        <w:rPr>
          <w:rFonts w:ascii="Cambria" w:cs="Cambria" w:eastAsia="Cambria" w:hAnsi="Cambria"/>
          <w:b/>
          <w:bCs/>
          <w:sz w:val="21"/>
          <w:szCs w:val="21"/>
        </w:rPr>
        <w:t xml:space="preserve">[7] </w:t>
      </w:r>
      <w:r>
        <w:rPr>
          <w:rFonts w:ascii="Cambria" w:cs="Cambria" w:eastAsia="Cambria" w:hAnsi="Cambria"/>
          <w:sz w:val="21"/>
          <w:szCs w:val="21"/>
        </w:rPr>
        <w:t xml:space="preserve">Baez, J.C. (2001). The octonions. Bull. AMS 39, 145.</w:t>
      </w:r>
    </w:p>
    <w:p>
      <w:pPr>
        <w:spacing w:after="85" w:line="255"/>
        <w:jc w:val="both"/>
      </w:pPr>
      <w:r>
        <w:rPr>
          <w:rFonts w:ascii="Cambria" w:cs="Cambria" w:eastAsia="Cambria" w:hAnsi="Cambria"/>
          <w:b/>
          <w:bCs/>
          <w:sz w:val="21"/>
          <w:szCs w:val="21"/>
        </w:rPr>
        <w:t xml:space="preserve">[8] </w:t>
      </w:r>
      <w:r>
        <w:rPr>
          <w:rFonts w:ascii="Cambria" w:cs="Cambria" w:eastAsia="Cambria" w:hAnsi="Cambria"/>
          <w:sz w:val="21"/>
          <w:szCs w:val="21"/>
        </w:rPr>
        <w:t xml:space="preserve">Shapiro, I.L. &amp; Solà, J. (2002). PLB 530, 10.</w:t>
      </w:r>
    </w:p>
    <w:p>
      <w:pPr>
        <w:spacing w:after="85" w:line="255"/>
        <w:jc w:val="both"/>
      </w:pPr>
      <w:r>
        <w:rPr>
          <w:rFonts w:ascii="Cambria" w:cs="Cambria" w:eastAsia="Cambria" w:hAnsi="Cambria"/>
          <w:b/>
          <w:bCs/>
          <w:sz w:val="21"/>
          <w:szCs w:val="21"/>
        </w:rPr>
        <w:t xml:space="preserve">[9] </w:t>
      </w:r>
      <w:r>
        <w:rPr>
          <w:rFonts w:ascii="Cambria" w:cs="Cambria" w:eastAsia="Cambria" w:hAnsi="Cambria"/>
          <w:sz w:val="21"/>
          <w:szCs w:val="21"/>
        </w:rPr>
        <w:t xml:space="preserve">Zhitnitsky, A.R. (2003). JCAP 10, 010.</w:t>
      </w:r>
    </w:p>
    <w:p>
      <w:pPr>
        <w:spacing w:after="85" w:line="255"/>
        <w:jc w:val="both"/>
      </w:pPr>
      <w:r>
        <w:rPr>
          <w:rFonts w:ascii="Cambria" w:cs="Cambria" w:eastAsia="Cambria" w:hAnsi="Cambria"/>
          <w:b/>
          <w:bCs/>
          <w:sz w:val="21"/>
          <w:szCs w:val="21"/>
        </w:rPr>
        <w:t xml:space="preserve">[10] </w:t>
      </w:r>
      <w:r>
        <w:rPr>
          <w:rFonts w:ascii="Cambria" w:cs="Cambria" w:eastAsia="Cambria" w:hAnsi="Cambria"/>
          <w:sz w:val="21"/>
          <w:szCs w:val="21"/>
        </w:rPr>
        <w:t xml:space="preserve">Ambjørn, J., Jurkiewicz, J. &amp; Loll, R. (2004). PRL 93, 131301.</w:t>
      </w:r>
    </w:p>
    <w:p>
      <w:pPr>
        <w:spacing w:after="85" w:line="255"/>
        <w:jc w:val="both"/>
      </w:pPr>
      <w:r>
        <w:rPr>
          <w:rFonts w:ascii="Cambria" w:cs="Cambria" w:eastAsia="Cambria" w:hAnsi="Cambria"/>
          <w:b/>
          <w:bCs/>
          <w:sz w:val="21"/>
          <w:szCs w:val="21"/>
        </w:rPr>
        <w:t xml:space="preserve">[11] </w:t>
      </w:r>
      <w:r>
        <w:rPr>
          <w:rFonts w:ascii="Cambria" w:cs="Cambria" w:eastAsia="Cambria" w:hAnsi="Cambria"/>
          <w:sz w:val="21"/>
          <w:szCs w:val="21"/>
        </w:rPr>
        <w:t xml:space="preserve">Finster, F. (2006). The principle of the fermionic projector. AMS/IP.</w:t>
      </w:r>
    </w:p>
    <w:p>
      <w:pPr>
        <w:spacing w:after="85" w:line="255"/>
        <w:jc w:val="both"/>
      </w:pPr>
      <w:r>
        <w:rPr>
          <w:rFonts w:ascii="Cambria" w:cs="Cambria" w:eastAsia="Cambria" w:hAnsi="Cambria"/>
          <w:b/>
          <w:bCs/>
          <w:sz w:val="21"/>
          <w:szCs w:val="21"/>
        </w:rPr>
        <w:t xml:space="preserve">[12] </w:t>
      </w:r>
      <w:r>
        <w:rPr>
          <w:rFonts w:ascii="Cambria" w:cs="Cambria" w:eastAsia="Cambria" w:hAnsi="Cambria"/>
          <w:sz w:val="21"/>
          <w:szCs w:val="21"/>
        </w:rPr>
        <w:t xml:space="preserve">Ryu, S. &amp; Takayanagi, T. (2006). PRL 96, 181602.</w:t>
      </w:r>
    </w:p>
    <w:p>
      <w:pPr>
        <w:spacing w:after="85" w:line="255"/>
        <w:jc w:val="both"/>
      </w:pPr>
      <w:r>
        <w:rPr>
          <w:rFonts w:ascii="Cambria" w:cs="Cambria" w:eastAsia="Cambria" w:hAnsi="Cambria"/>
          <w:b/>
          <w:bCs/>
          <w:sz w:val="21"/>
          <w:szCs w:val="21"/>
        </w:rPr>
        <w:t xml:space="preserve">[13] </w:t>
      </w:r>
      <w:r>
        <w:rPr>
          <w:rFonts w:ascii="Cambria" w:cs="Cambria" w:eastAsia="Cambria" w:hAnsi="Cambria"/>
          <w:sz w:val="21"/>
          <w:szCs w:val="21"/>
        </w:rPr>
        <w:t xml:space="preserve">Chamseddine, A.H. &amp; Connes, A. (2007). JGP 58, 38.</w:t>
      </w:r>
    </w:p>
    <w:p>
      <w:pPr>
        <w:spacing w:after="85" w:line="255"/>
        <w:jc w:val="both"/>
      </w:pPr>
      <w:r>
        <w:rPr>
          <w:rFonts w:ascii="Cambria" w:cs="Cambria" w:eastAsia="Cambria" w:hAnsi="Cambria"/>
          <w:b/>
          <w:bCs/>
          <w:sz w:val="21"/>
          <w:szCs w:val="21"/>
        </w:rPr>
        <w:t xml:space="preserve">[14] </w:t>
      </w:r>
      <w:r>
        <w:rPr>
          <w:rFonts w:ascii="Cambria" w:cs="Cambria" w:eastAsia="Cambria" w:hAnsi="Cambria"/>
          <w:sz w:val="21"/>
          <w:szCs w:val="21"/>
        </w:rPr>
        <w:t xml:space="preserve">Oriti, D. (2007). PoS QG-Ph, 030.</w:t>
      </w:r>
    </w:p>
    <w:p>
      <w:pPr>
        <w:spacing w:after="85" w:line="255"/>
        <w:jc w:val="both"/>
      </w:pPr>
      <w:r>
        <w:rPr>
          <w:rFonts w:ascii="Cambria" w:cs="Cambria" w:eastAsia="Cambria" w:hAnsi="Cambria"/>
          <w:b/>
          <w:bCs/>
          <w:sz w:val="21"/>
          <w:szCs w:val="21"/>
        </w:rPr>
        <w:t xml:space="preserve">[15] </w:t>
      </w:r>
      <w:r>
        <w:rPr>
          <w:rFonts w:ascii="Cambria" w:cs="Cambria" w:eastAsia="Cambria" w:hAnsi="Cambria"/>
          <w:sz w:val="21"/>
          <w:szCs w:val="21"/>
        </w:rPr>
        <w:t xml:space="preserve">Engle, J., Pereira, R., Rovelli, C. &amp; Livine, E. (2008). NPB 799, 136.</w:t>
      </w:r>
    </w:p>
    <w:p>
      <w:pPr>
        <w:spacing w:after="85" w:line="255"/>
        <w:jc w:val="both"/>
      </w:pPr>
      <w:r>
        <w:rPr>
          <w:rFonts w:ascii="Cambria" w:cs="Cambria" w:eastAsia="Cambria" w:hAnsi="Cambria"/>
          <w:b/>
          <w:bCs/>
          <w:sz w:val="21"/>
          <w:szCs w:val="21"/>
        </w:rPr>
        <w:t xml:space="preserve">[16] </w:t>
      </w:r>
      <w:r>
        <w:rPr>
          <w:rFonts w:ascii="Cambria" w:cs="Cambria" w:eastAsia="Cambria" w:hAnsi="Cambria"/>
          <w:sz w:val="21"/>
          <w:szCs w:val="21"/>
        </w:rPr>
        <w:t xml:space="preserve">Verlinde, E. (2011). JHEP 04, 029. (2017) SciPost Phys. 2, 016.</w:t>
      </w:r>
    </w:p>
    <w:p>
      <w:pPr>
        <w:spacing w:after="85" w:line="255"/>
        <w:jc w:val="both"/>
      </w:pPr>
      <w:r>
        <w:rPr>
          <w:rFonts w:ascii="Cambria" w:cs="Cambria" w:eastAsia="Cambria" w:hAnsi="Cambria"/>
          <w:b/>
          <w:bCs/>
          <w:sz w:val="21"/>
          <w:szCs w:val="21"/>
        </w:rPr>
        <w:t xml:space="preserve">[17] </w:t>
      </w:r>
      <w:r>
        <w:rPr>
          <w:rFonts w:ascii="Cambria" w:cs="Cambria" w:eastAsia="Cambria" w:hAnsi="Cambria"/>
          <w:sz w:val="21"/>
          <w:szCs w:val="21"/>
        </w:rPr>
        <w:t xml:space="preserve">Ben Geloun, J. &amp; Rivasseau, V. (2012). CMP 318, 69.</w:t>
      </w:r>
    </w:p>
    <w:p>
      <w:pPr>
        <w:spacing w:after="85" w:line="255"/>
        <w:jc w:val="both"/>
      </w:pPr>
      <w:r>
        <w:rPr>
          <w:rFonts w:ascii="Cambria" w:cs="Cambria" w:eastAsia="Cambria" w:hAnsi="Cambria"/>
          <w:b/>
          <w:bCs/>
          <w:sz w:val="21"/>
          <w:szCs w:val="21"/>
        </w:rPr>
        <w:t xml:space="preserve">[18] </w:t>
      </w:r>
      <w:r>
        <w:rPr>
          <w:rFonts w:ascii="Cambria" w:cs="Cambria" w:eastAsia="Cambria" w:hAnsi="Cambria"/>
          <w:sz w:val="21"/>
          <w:szCs w:val="21"/>
        </w:rPr>
        <w:t xml:space="preserve">Furey, C. (2012). arXiv:1205.4380. (2018) PLB 785, 84.</w:t>
      </w:r>
    </w:p>
    <w:p>
      <w:pPr>
        <w:spacing w:after="85" w:line="255"/>
        <w:jc w:val="both"/>
      </w:pPr>
      <w:r>
        <w:rPr>
          <w:rFonts w:ascii="Cambria" w:cs="Cambria" w:eastAsia="Cambria" w:hAnsi="Cambria"/>
          <w:b/>
          <w:bCs/>
          <w:sz w:val="21"/>
          <w:szCs w:val="21"/>
        </w:rPr>
        <w:t xml:space="preserve">[19] </w:t>
      </w:r>
      <w:r>
        <w:rPr>
          <w:rFonts w:ascii="Cambria" w:cs="Cambria" w:eastAsia="Cambria" w:hAnsi="Cambria"/>
          <w:sz w:val="21"/>
          <w:szCs w:val="21"/>
        </w:rPr>
        <w:t xml:space="preserve">Carrozza, S. (2014). Tensorial methods and renormalization in GFT. Springer.</w:t>
      </w:r>
    </w:p>
    <w:p>
      <w:pPr>
        <w:spacing w:after="85" w:line="255"/>
        <w:jc w:val="both"/>
      </w:pPr>
      <w:r>
        <w:rPr>
          <w:rFonts w:ascii="Cambria" w:cs="Cambria" w:eastAsia="Cambria" w:hAnsi="Cambria"/>
          <w:b/>
          <w:bCs/>
          <w:sz w:val="21"/>
          <w:szCs w:val="21"/>
        </w:rPr>
        <w:t xml:space="preserve">[20] </w:t>
      </w:r>
      <w:r>
        <w:rPr>
          <w:rFonts w:ascii="Cambria" w:cs="Cambria" w:eastAsia="Cambria" w:hAnsi="Cambria"/>
          <w:sz w:val="21"/>
          <w:szCs w:val="21"/>
        </w:rPr>
        <w:t xml:space="preserve">Pastawski, F., Yoshida, B., Harlow, D. &amp; Preskill, J. (2015). JHEP 06, 149.</w:t>
      </w:r>
    </w:p>
    <w:p>
      <w:pPr>
        <w:spacing w:after="85" w:line="255"/>
        <w:jc w:val="both"/>
      </w:pPr>
      <w:r>
        <w:rPr>
          <w:rFonts w:ascii="Cambria" w:cs="Cambria" w:eastAsia="Cambria" w:hAnsi="Cambria"/>
          <w:b/>
          <w:bCs/>
          <w:sz w:val="21"/>
          <w:szCs w:val="21"/>
        </w:rPr>
        <w:t xml:space="preserve">[21] </w:t>
      </w:r>
      <w:r>
        <w:rPr>
          <w:rFonts w:ascii="Cambria" w:cs="Cambria" w:eastAsia="Cambria" w:hAnsi="Cambria"/>
          <w:sz w:val="21"/>
          <w:szCs w:val="21"/>
        </w:rPr>
        <w:t xml:space="preserve">Hayden, P. et al. (2016). JHEP 11, 009.</w:t>
      </w:r>
    </w:p>
    <w:p>
      <w:pPr>
        <w:spacing w:after="85" w:line="255"/>
        <w:jc w:val="both"/>
      </w:pPr>
      <w:r>
        <w:rPr>
          <w:rFonts w:ascii="Cambria" w:cs="Cambria" w:eastAsia="Cambria" w:hAnsi="Cambria"/>
          <w:b/>
          <w:bCs/>
          <w:sz w:val="21"/>
          <w:szCs w:val="21"/>
        </w:rPr>
        <w:t xml:space="preserve">[22] </w:t>
      </w:r>
      <w:r>
        <w:rPr>
          <w:rFonts w:ascii="Cambria" w:cs="Cambria" w:eastAsia="Cambria" w:hAnsi="Cambria"/>
          <w:sz w:val="21"/>
          <w:szCs w:val="21"/>
        </w:rPr>
        <w:t xml:space="preserve">Solà Peracaula, J. et al. (2023). EPJC 83, 516.</w:t>
      </w:r>
    </w:p>
    <w:p>
      <w:pPr>
        <w:spacing w:after="85" w:line="255"/>
        <w:jc w:val="both"/>
      </w:pPr>
      <w:r>
        <w:rPr>
          <w:rFonts w:ascii="Cambria" w:cs="Cambria" w:eastAsia="Cambria" w:hAnsi="Cambria"/>
          <w:b/>
          <w:bCs/>
          <w:sz w:val="21"/>
          <w:szCs w:val="21"/>
        </w:rPr>
        <w:t xml:space="preserve">[23] </w:t>
      </w:r>
      <w:r>
        <w:rPr>
          <w:rFonts w:ascii="Cambria" w:cs="Cambria" w:eastAsia="Cambria" w:hAnsi="Cambria"/>
          <w:sz w:val="21"/>
          <w:szCs w:val="21"/>
        </w:rPr>
        <w:t xml:space="preserve">DESI Collaboration (2025). arXiv:2503.14738.</w:t>
      </w:r>
    </w:p>
    <w:p>
      <w:pPr>
        <w:spacing w:after="85" w:line="255"/>
        <w:jc w:val="both"/>
      </w:pPr>
      <w:r>
        <w:rPr>
          <w:rFonts w:ascii="Cambria" w:cs="Cambria" w:eastAsia="Cambria" w:hAnsi="Cambria"/>
          <w:b/>
          <w:bCs/>
          <w:sz w:val="21"/>
          <w:szCs w:val="21"/>
        </w:rPr>
        <w:t xml:space="preserve">[24] </w:t>
      </w:r>
      <w:r>
        <w:rPr>
          <w:rFonts w:ascii="Cambria" w:cs="Cambria" w:eastAsia="Cambria" w:hAnsi="Cambria"/>
          <w:sz w:val="21"/>
          <w:szCs w:val="21"/>
        </w:rPr>
        <w:t xml:space="preserve">Dubois-Violette, M. (2016). NPB 912, 426.</w:t>
      </w:r>
    </w:p>
    <w:p>
      <w:pPr>
        <w:spacing w:after="85" w:line="255"/>
        <w:jc w:val="both"/>
      </w:pPr>
      <w:r>
        <w:rPr>
          <w:rFonts w:ascii="Cambria" w:cs="Cambria" w:eastAsia="Cambria" w:hAnsi="Cambria"/>
          <w:b/>
          <w:bCs/>
          <w:sz w:val="21"/>
          <w:szCs w:val="21"/>
        </w:rPr>
        <w:t xml:space="preserve">[25] </w:t>
      </w:r>
      <w:r>
        <w:rPr>
          <w:rFonts w:ascii="Cambria" w:cs="Cambria" w:eastAsia="Cambria" w:hAnsi="Cambria"/>
          <w:sz w:val="21"/>
          <w:szCs w:val="21"/>
        </w:rPr>
        <w:t xml:space="preserve">Sorkin, R. (1991). On the entropy of the vacuum outside a horizon. arXiv:1402.3589.</w:t>
      </w:r>
    </w:p>
    <w:sectPr>
      <w:pgSz w:w="12240" w:h="15840" w:orient="portrait"/>
      <w:pgMar w:top="12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Cambria" w:cs="Cambria" w:eastAsia="Cambria" w:hAnsi="Cambria"/>
      <w:b/>
      <w:bCs/>
      <w:sz w:val="25"/>
      <w:szCs w:val="25"/>
    </w:rPr>
  </w:style>
  <w:style w:type="paragraph" w:styleId="Heading2">
    <w:name w:val="Heading 2"/>
    <w:basedOn w:val="Normal"/>
    <w:next w:val="Normal"/>
    <w:qFormat/>
    <w:pPr>
      <w:spacing w:before="200" w:after="100"/>
      <w:outlineLvl w:val="1"/>
    </w:pPr>
    <w:rPr>
      <w:rFonts w:ascii="Cambria" w:cs="Cambria" w:eastAsia="Cambria" w:hAnsi="Cambr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2026-03-27T19:17:36.839Z</dcterms:created>
  <dcterms:modified xsi:type="dcterms:W3CDTF">2026-03-27T19:17:36.840Z</dcterms:modified>
</cp:coreProperties>
</file>

<file path=docProps/custom.xml><?xml version="1.0" encoding="utf-8"?>
<Properties xmlns="http://schemas.openxmlformats.org/officeDocument/2006/custom-properties" xmlns:vt="http://schemas.openxmlformats.org/officeDocument/2006/docPropsVTypes"/>
</file>