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Синтез RVM–AQN–CDT–TN–CCDR:</w:t>
      </w:r>
    </w:p>
    <w:p>
      <w:pPr>
        <w:spacing w:after="60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П’ять рамок, один космологічний кристал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Інтеграція моделі біжучого вакууму (Шапіро &amp; Сола 2002),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аксіонних кваркових наггетів (Житницький 2003), каузальних динамічних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тріангуляцій (Ambjørn et al. 2004), голографії тензорних мереж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(RT 2006, HNQTWY 2016) та кристалографічної космології (2026)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sz w:val="22"/>
          <w:szCs w:val="22"/>
        </w:rPr>
        <w:t xml:space="preserve">[Імена авторів приховані] · Березень 2026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Анотація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П’ять незалежних рамок у єдину архітектуру. RVM (Шапіро &amp; Сола 2002) надає динамічне рівняння охолодження вакууму — термодинамічний двигун. AQN (Житницький 2003) — мікрофізику конденсації темної матерії. CDT (Ambjørn et al. 2004) — мікроскопічну геометрію. TN (RT 2006, HNQTWY 2016) — емерджентний опис заплутаності. CCDR (2026) — об’єднуючий принцип (χ → 1). Коефіцієнт RVM ν ~ 10⁻³ — найважливіший параметр: задає амплітуду часового кристалу, зсув BAO, осциляції d_s, фракцію AQN та зв’язок MOND.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1. Історичний контекст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1.1 RVM — Шапіро &amp; Сола (2002); Сола Перакаула та ін. (2013, 2023)</w:t>
      </w:r>
    </w:p>
    <w:p>
      <w:pPr>
        <w:spacing w:before="140" w:after="140"/>
        <w:ind w:left="480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ρ_vac(H) = C₀ + νm²H²/M²_pl + αH⁴/H²_I</w:t>
      </w:r>
      <w:r>
        <w:rPr>
          <w:rFonts w:ascii="Cambria" w:cs="Cambria" w:eastAsia="Cambria" w:hAnsi="Cambria"/>
          <w:sz w:val="22"/>
          <w:szCs w:val="22"/>
        </w:rPr>
        <w:t xml:space="preserve">    (1)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Біжучий вакуум: ν ~ 10⁻³ з ренормалізації КТП у викривленому просторі-часі. Сумісний з DESI DR2 при 3σ.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Без RVM кристал не має кривої охолодження, частоти часового кристалу та кількісного зв’язку з DESI.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1.2 AQN — Житницький (2003)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Ω_DM/Ω_B ≈ 5 як геометричний наслідок. Аксіонні доменні стінки ловлять кваркову матерію. B ~ 10²⁵, M ~ 10 г.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1.3 CDT — Ambjørn, Jurkiewicz, Loll (2004)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Шляховий інтеграл по каузальних тріангуляціях. 4D виникає. d_s: 4 → 2. Фази A/B/C/C_b.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1.4 TN — Рю–Такаянагі (2006); Хейден та ін. (2016)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Гравітаційна ентропія = ентропія заплутаності. S = Area/4G з мінімальних розрізів.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1.5 CCDR (2026)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χ = S_bulk/(A/4G) → 1. Великий вибух, чорні діри, ТМ, MOND, часовий кристал.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2. П’ятирівнева архітектура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Рівень 1 — CDT (фундамент): </w:t>
      </w:r>
      <w:r>
        <w:rPr>
          <w:rFonts w:ascii="Cambria" w:cs="Cambria" w:eastAsia="Cambria" w:hAnsi="Cambria"/>
          <w:sz w:val="22"/>
          <w:szCs w:val="22"/>
        </w:rPr>
        <w:t xml:space="preserve">мікроскопічний ансамбль геометрій, фазова структура, гравітація.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Рівень 2 — TN (міст заплутаності): </w:t>
      </w:r>
      <w:r>
        <w:rPr>
          <w:rFonts w:ascii="Cambria" w:cs="Cambria" w:eastAsia="Cambria" w:hAnsi="Cambria"/>
          <w:sz w:val="22"/>
          <w:szCs w:val="22"/>
        </w:rPr>
        <w:t xml:space="preserve">виникає з CDT. Визначає ентропію. D_eff → e^{1/4}.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Рівень 3 — RVM (термодинамічний двигун): </w:t>
      </w:r>
      <w:r>
        <w:rPr>
          <w:rFonts w:ascii="Cambria" w:cs="Cambria" w:eastAsia="Cambria" w:hAnsi="Cambria"/>
          <w:sz w:val="22"/>
          <w:szCs w:val="22"/>
        </w:rPr>
        <w:t xml:space="preserve">рівняння охолодження, ν ~ 10⁻³. Без RVM CCDR — статичний принцип. З RVM — динамічна теорія.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Рівень 4 — CCDR (принцип): </w:t>
      </w:r>
      <w:r>
        <w:rPr>
          <w:rFonts w:ascii="Cambria" w:cs="Cambria" w:eastAsia="Cambria" w:hAnsi="Cambria"/>
          <w:sz w:val="22"/>
          <w:szCs w:val="22"/>
        </w:rPr>
        <w:t xml:space="preserve">χ, акустично-оптичне розкладення, межі зерен, MOND, часовий кристал.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Рівень 5 — AQN (конденсація ТМ на КХД масштабі): </w:t>
      </w:r>
      <w:r>
        <w:rPr>
          <w:rFonts w:ascii="Cambria" w:cs="Cambria" w:eastAsia="Cambria" w:hAnsi="Cambria"/>
          <w:sz w:val="22"/>
          <w:szCs w:val="22"/>
        </w:rPr>
        <w:t xml:space="preserve">аксіонні стінки = межі зерен PQ. Наггети = конденсати оптичних фононів.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3. Ключова роль ν: подарунок RVM синтезу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2"/>
          <w:szCs w:val="22"/>
        </w:rPr>
        <w:t xml:space="preserve">•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RVM: </w:t>
      </w:r>
      <w:r>
        <w:rPr>
          <w:rFonts w:ascii="Cambria" w:cs="Cambria" w:eastAsia="Cambria" w:hAnsi="Cambria"/>
          <w:sz w:val="22"/>
          <w:szCs w:val="22"/>
        </w:rPr>
        <w:t xml:space="preserve">ν керує обміном вакуум-матерія.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2"/>
          <w:szCs w:val="22"/>
        </w:rPr>
        <w:t xml:space="preserve">•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CDT: </w:t>
      </w:r>
      <w:r>
        <w:rPr>
          <w:rFonts w:ascii="Cambria" w:cs="Cambria" w:eastAsia="Cambria" w:hAnsi="Cambria"/>
          <w:sz w:val="22"/>
          <w:szCs w:val="22"/>
        </w:rPr>
        <w:t xml:space="preserve">ν = N_eff/(48π) з координаційних чисел.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2"/>
          <w:szCs w:val="22"/>
        </w:rPr>
        <w:t xml:space="preserve">•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TN: </w:t>
      </w:r>
      <w:r>
        <w:rPr>
          <w:rFonts w:ascii="Cambria" w:cs="Cambria" w:eastAsia="Cambria" w:hAnsi="Cambria"/>
          <w:sz w:val="22"/>
          <w:szCs w:val="22"/>
        </w:rPr>
        <w:t xml:space="preserve">відхилення від D* = e^{1/4} масштабуються як ν.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2"/>
          <w:szCs w:val="22"/>
        </w:rPr>
        <w:t xml:space="preserve">•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CCDR: </w:t>
      </w:r>
      <w:r>
        <w:rPr>
          <w:rFonts w:ascii="Cambria" w:cs="Cambria" w:eastAsia="Cambria" w:hAnsi="Cambria"/>
          <w:sz w:val="22"/>
          <w:szCs w:val="22"/>
        </w:rPr>
        <w:t xml:space="preserve">амплітуда часового кристалу ~ ν, зсув BAO ~ ν/2, осциляції d_s ~ ν.</w:t>
      </w:r>
    </w:p>
    <w:p>
      <w:pPr>
        <w:spacing w:after="60" w:line="252"/>
        <w:ind w:left="360" w:hanging="180"/>
      </w:pPr>
      <w:r>
        <w:rPr>
          <w:rFonts w:ascii="Cambria" w:cs="Cambria" w:eastAsia="Cambria" w:hAnsi="Cambria"/>
          <w:sz w:val="22"/>
          <w:szCs w:val="22"/>
        </w:rPr>
        <w:t xml:space="preserve">•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AQN: </w:t>
      </w:r>
      <w:r>
        <w:rPr>
          <w:rFonts w:ascii="Cambria" w:cs="Cambria" w:eastAsia="Cambria" w:hAnsi="Cambria"/>
          <w:sz w:val="22"/>
          <w:szCs w:val="22"/>
        </w:rPr>
        <w:t xml:space="preserve">f_AQN ~ ν ~ 10⁻³.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Без ν Соли — якісна структура без кількісних передбачень.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4. Повний ланцюг рівнянь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CDT </w:t>
      </w:r>
      <w:r>
        <w:rPr>
          <w:rFonts w:ascii="Cambria" w:cs="Cambria" w:eastAsia="Cambria" w:hAnsi="Cambria"/>
          <w:sz w:val="22"/>
          <w:szCs w:val="22"/>
        </w:rPr>
        <w:t xml:space="preserve">(Z = Σ exp(−S_Regge)) →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TN </w:t>
      </w:r>
      <w:r>
        <w:rPr>
          <w:rFonts w:ascii="Cambria" w:cs="Cambria" w:eastAsia="Cambria" w:hAnsi="Cambria"/>
          <w:sz w:val="22"/>
          <w:szCs w:val="22"/>
        </w:rPr>
        <w:t xml:space="preserve">(D* = e^{1/4}, S = A/4G) →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RVM </w:t>
      </w:r>
      <w:r>
        <w:rPr>
          <w:rFonts w:ascii="Cambria" w:cs="Cambria" w:eastAsia="Cambria" w:hAnsi="Cambria"/>
          <w:sz w:val="22"/>
          <w:szCs w:val="22"/>
        </w:rPr>
        <w:t xml:space="preserve">(ρ_vac(H), ν ~ 10⁻³) →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CCDR </w:t>
      </w:r>
      <w:r>
        <w:rPr>
          <w:rFonts w:ascii="Cambria" w:cs="Cambria" w:eastAsia="Cambria" w:hAnsi="Cambria"/>
          <w:sz w:val="22"/>
          <w:szCs w:val="22"/>
        </w:rPr>
        <w:t xml:space="preserve">(χ → 1, кристал) → PQ (аксіонні стінки) → ЕС (оптична щілина 100 ГеВ) →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КХД = AQN </w:t>
      </w:r>
      <w:r>
        <w:rPr>
          <w:rFonts w:ascii="Cambria" w:cs="Cambria" w:eastAsia="Cambria" w:hAnsi="Cambria"/>
          <w:sz w:val="22"/>
          <w:szCs w:val="22"/>
        </w:rPr>
        <w:t xml:space="preserve">(Кіббл–Зурек, f_AQN ~ ν) → BAO (δr*/r* ~ ν/2) → де Сіттер (MOND: a₀ = cH₀)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5. Що кожна рамка отримує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RVM: </w:t>
      </w:r>
      <w:r>
        <w:rPr>
          <w:rFonts w:ascii="Cambria" w:cs="Cambria" w:eastAsia="Cambria" w:hAnsi="Cambria"/>
          <w:sz w:val="22"/>
          <w:szCs w:val="22"/>
        </w:rPr>
        <w:t xml:space="preserve">мікроскопічне виведення ν з CDT; фізична інтерпретація як пружна ангармонічність кристалу; 27+ передбачень.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AQN: </w:t>
      </w:r>
      <w:r>
        <w:rPr>
          <w:rFonts w:ascii="Cambria" w:cs="Cambria" w:eastAsia="Cambria" w:hAnsi="Cambria"/>
          <w:sz w:val="22"/>
          <w:szCs w:val="22"/>
        </w:rPr>
        <w:t xml:space="preserve">кристалографічне ЧОМУ; f_AQN ~ ν; КСС всередині; зв’язок з квантовою гравітацією.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CDT: </w:t>
      </w:r>
      <w:r>
        <w:rPr>
          <w:rFonts w:ascii="Cambria" w:cs="Cambria" w:eastAsia="Cambria" w:hAnsi="Cambria"/>
          <w:sz w:val="22"/>
          <w:szCs w:val="22"/>
        </w:rPr>
        <w:t xml:space="preserve">термодинамічний двигун (RVM); ТМ мікрофізика (AQN); феноменологія (CCDR).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TN: </w:t>
      </w:r>
      <w:r>
        <w:rPr>
          <w:rFonts w:ascii="Cambria" w:cs="Cambria" w:eastAsia="Cambria" w:hAnsi="Cambria"/>
          <w:sz w:val="22"/>
          <w:szCs w:val="22"/>
        </w:rPr>
        <w:t xml:space="preserve">конкретний субстрат (CDT); 1/4 як фіксована точка; фізичний контекст.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CCDR: </w:t>
      </w:r>
      <w:r>
        <w:rPr>
          <w:rFonts w:ascii="Cambria" w:cs="Cambria" w:eastAsia="Cambria" w:hAnsi="Cambria"/>
          <w:sz w:val="22"/>
          <w:szCs w:val="22"/>
        </w:rPr>
        <w:t xml:space="preserve">двигун (RVM); геометрія (CDT); заплутаність (TN); конденсація (AQN).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6. Передбачення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6.1 Від RVM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R1: ν ~ 10⁻³ (DESI). R2: δr*/r* ~ ν/2. R3: δw ~ ν, період T* = 2π/H∞.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6.2 Комбіновані (AQN)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[C1]: AQN сигнатури при ~10⁻³. [C2]: КСС всередині. [C3]: n(B) ~ B⁻²·¹.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6.3 Від CDT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T1: δd ~ ν ~ 10⁻³. T3: δd_Pl = ν (CDT vs DESI).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6.4 Від TN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TN1: площинний закон, c → 1/4. TN2: ⟨S_Regge⟩ → 1/4. TN3: перехід A–C.</w:t>
      </w:r>
    </w:p>
    <w:p>
      <w:pPr>
        <w:pStyle w:val="Heading2"/>
        <w:spacing w:before="240" w:after="120"/>
      </w:pPr>
      <w:r>
        <w:rPr>
          <w:rFonts w:ascii="Cambria" w:cs="Cambria" w:eastAsia="Cambria" w:hAnsi="Cambria"/>
          <w:b/>
          <w:bCs/>
          <w:i/>
          <w:iCs/>
          <w:sz w:val="23"/>
          <w:szCs w:val="23"/>
        </w:rPr>
        <w:t xml:space="preserve">6.5 Від CCDR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27 передбачень: P1–P17, P9a–f, P-MOND-1–5, P-NEW-1–3.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7. Шарова фальсифіковність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ν ≠ 10⁻³: </w:t>
      </w:r>
      <w:r>
        <w:rPr>
          <w:rFonts w:ascii="Cambria" w:cs="Cambria" w:eastAsia="Cambria" w:hAnsi="Cambria"/>
          <w:sz w:val="22"/>
          <w:szCs w:val="22"/>
        </w:rPr>
        <w:t xml:space="preserve">RVM коефіцієнт хибний; інші виживають з іншим ν.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AQN при повній силі: </w:t>
      </w:r>
      <w:r>
        <w:rPr>
          <w:rFonts w:ascii="Cambria" w:cs="Cambria" w:eastAsia="Cambria" w:hAnsi="Cambria"/>
          <w:sz w:val="22"/>
          <w:szCs w:val="22"/>
        </w:rPr>
        <w:t xml:space="preserve">f_AQN ~ ν фальсифіковано.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⟨S_Regge⟩ ≠ 1/4: </w:t>
      </w:r>
      <w:r>
        <w:rPr>
          <w:rFonts w:ascii="Cambria" w:cs="Cambria" w:eastAsia="Cambria" w:hAnsi="Cambria"/>
          <w:sz w:val="22"/>
          <w:szCs w:val="22"/>
        </w:rPr>
        <w:t xml:space="preserve">TN фальсифіковано.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Немає осциляцій d_s: </w:t>
      </w:r>
      <w:r>
        <w:rPr>
          <w:rFonts w:ascii="Cambria" w:cs="Cambria" w:eastAsia="Cambria" w:hAnsi="Cambria"/>
          <w:sz w:val="22"/>
          <w:szCs w:val="22"/>
        </w:rPr>
        <w:t xml:space="preserve">CDT–CCDR зв’язок фальсифіковано.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a₀ стала при z = 1: </w:t>
      </w:r>
      <w:r>
        <w:rPr>
          <w:rFonts w:ascii="Cambria" w:cs="Cambria" w:eastAsia="Cambria" w:hAnsi="Cambria"/>
          <w:sz w:val="22"/>
          <w:szCs w:val="22"/>
        </w:rPr>
        <w:t xml:space="preserve">кристалічний MOND фальсифіковано.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Жоден окремий провал не знищує весь синтез.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8. Висновок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RVM–AQN–CDT–TN–CCDR: п’ять рамок, один кристал. Повний ланцюг від планківських симплексів через голографію, крива охолодження RVM, кристалографічний принцип CCDR, каскад кристалізації PQ/ЕС/КХД (AQN), до BAO та MOND.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sz w:val="22"/>
          <w:szCs w:val="22"/>
        </w:rPr>
        <w:t xml:space="preserve">Найважливіший параметр: ν ~ 10⁻³, від RVM Соли. Керує кожним тестованим числом. Ця стаття виправляє недогляд попередніх статей, які трактували RVM як вбудовану в CCDR, а не як незалежну, пріоритетну рамку, що заслуговує власного архітектурного рівня.</w:t>
      </w:r>
    </w:p>
    <w:p>
      <w:pPr>
        <w:pStyle w:val="Heading1"/>
        <w:spacing w:before="320" w:after="160"/>
      </w:pPr>
      <w:r>
        <w:rPr>
          <w:rFonts w:ascii="Cambria" w:cs="Cambria" w:eastAsia="Cambria" w:hAnsi="Cambria"/>
          <w:b/>
          <w:bCs/>
          <w:sz w:val="26"/>
          <w:szCs w:val="26"/>
        </w:rPr>
        <w:t xml:space="preserve">Посилання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[1] </w:t>
      </w:r>
      <w:r>
        <w:rPr>
          <w:rFonts w:ascii="Cambria" w:cs="Cambria" w:eastAsia="Cambria" w:hAnsi="Cambria"/>
          <w:sz w:val="22"/>
          <w:szCs w:val="22"/>
        </w:rPr>
        <w:t xml:space="preserve">Shapiro &amp; Solà (2002). Phys. Lett. B 530, 10.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[2] </w:t>
      </w:r>
      <w:r>
        <w:rPr>
          <w:rFonts w:ascii="Cambria" w:cs="Cambria" w:eastAsia="Cambria" w:hAnsi="Cambria"/>
          <w:sz w:val="22"/>
          <w:szCs w:val="22"/>
        </w:rPr>
        <w:t xml:space="preserve">Solà (2013). JPCS 453, 012015.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[3] </w:t>
      </w:r>
      <w:r>
        <w:rPr>
          <w:rFonts w:ascii="Cambria" w:cs="Cambria" w:eastAsia="Cambria" w:hAnsi="Cambria"/>
          <w:sz w:val="22"/>
          <w:szCs w:val="22"/>
        </w:rPr>
        <w:t xml:space="preserve">Solà Peracaula et al. (2023). Eur. Phys. J. C 83, 516.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[4] </w:t>
      </w:r>
      <w:r>
        <w:rPr>
          <w:rFonts w:ascii="Cambria" w:cs="Cambria" w:eastAsia="Cambria" w:hAnsi="Cambria"/>
          <w:sz w:val="22"/>
          <w:szCs w:val="22"/>
        </w:rPr>
        <w:t xml:space="preserve">Zhitnitsky (2003). JCAP 10, 010.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[6] </w:t>
      </w:r>
      <w:r>
        <w:rPr>
          <w:rFonts w:ascii="Cambria" w:cs="Cambria" w:eastAsia="Cambria" w:hAnsi="Cambria"/>
          <w:sz w:val="22"/>
          <w:szCs w:val="22"/>
        </w:rPr>
        <w:t xml:space="preserve">Ambjørn, Jurkiewicz &amp; Loll (2004). PRL 93, 131301.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[8] </w:t>
      </w:r>
      <w:r>
        <w:rPr>
          <w:rFonts w:ascii="Cambria" w:cs="Cambria" w:eastAsia="Cambria" w:hAnsi="Cambria"/>
          <w:sz w:val="22"/>
          <w:szCs w:val="22"/>
        </w:rPr>
        <w:t xml:space="preserve">Ryu &amp; Takayanagi (2006). PRL 96, 181602.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[9] </w:t>
      </w:r>
      <w:r>
        <w:rPr>
          <w:rFonts w:ascii="Cambria" w:cs="Cambria" w:eastAsia="Cambria" w:hAnsi="Cambria"/>
          <w:sz w:val="22"/>
          <w:szCs w:val="22"/>
        </w:rPr>
        <w:t xml:space="preserve">Hayden et al. (2016). JHEP 11, 009.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[11] </w:t>
      </w:r>
      <w:r>
        <w:rPr>
          <w:rFonts w:ascii="Cambria" w:cs="Cambria" w:eastAsia="Cambria" w:hAnsi="Cambria"/>
          <w:sz w:val="22"/>
          <w:szCs w:val="22"/>
        </w:rPr>
        <w:t xml:space="preserve">KSS (2005). PRL 94, 111601.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[12] </w:t>
      </w:r>
      <w:r>
        <w:rPr>
          <w:rFonts w:ascii="Cambria" w:cs="Cambria" w:eastAsia="Cambria" w:hAnsi="Cambria"/>
          <w:sz w:val="22"/>
          <w:szCs w:val="22"/>
        </w:rPr>
        <w:t xml:space="preserve">DESI (2025). arXiv:2503.14738.</w:t>
      </w:r>
    </w:p>
    <w:p>
      <w:pPr>
        <w:spacing w:after="100" w:line="264"/>
        <w:jc w:val="both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[13] </w:t>
      </w:r>
      <w:r>
        <w:rPr>
          <w:rFonts w:ascii="Cambria" w:cs="Cambria" w:eastAsia="Cambria" w:hAnsi="Cambria"/>
          <w:sz w:val="22"/>
          <w:szCs w:val="22"/>
        </w:rPr>
        <w:t xml:space="preserve">Milgrom (1983). ApJ 270, 365.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mbria" w:cs="Cambria" w:eastAsia="Cambria" w:hAnsi="Cambria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mbria" w:cs="Cambria" w:eastAsia="Cambria" w:hAnsi="Cambria"/>
      <w:b/>
      <w:bCs/>
      <w:i/>
      <w:i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2026-03-26T16:06:01.864Z</dcterms:created>
  <dcterms:modified xsi:type="dcterms:W3CDTF">2026-03-26T16:06:01.866Z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