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30"/>
          <w:szCs w:val="30"/>
        </w:rPr>
        <w:t xml:space="preserve">Каузальні динамічні тріангуляції як мікроскопічна основа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30"/>
          <w:szCs w:val="30"/>
        </w:rPr>
        <w:t xml:space="preserve">кристалографічної космології з вимірного зниження: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30"/>
          <w:szCs w:val="30"/>
        </w:rPr>
        <w:t xml:space="preserve">Синтез CDT–CCDR</w:t>
      </w:r>
    </w:p>
    <w:p>
      <w:pPr>
        <w:spacing w:after="40"/>
      </w:pP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Обчислення коефіцієнта біжучого вакууму з симпліціальної квантової гравітації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та виведення тестованих передбачень з ґраткової космології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[Імена авторів приховані] · Березень 2026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Анотація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Ми пропонуємо інтеграцію каузальних динамічних тріангуляцій (CDT) з кристалографічною космологією з вимірного зниження (CCDR) у єдину рамку — CDT–CCDR — де спостережуваний Всесвіт є кристалічною фазою симпліціального шляхового інтеграла. C-фаза CDT (фаза де Сіттера) ідентифікується з космологічним кристалом CCDR; фазові переходи CDT забезпечують мікроскопічний механізм вимірного зниження; коефіцієнт біжучого вакууму ν виводиться з ефективної дії огрублення CDT. Ми показуємо, що потік спектральної вимірності CDT d_s(σ) має демонструвати осциляторні кристалічні поправки з амплітудою δd ~ ν ~ 10⁻³ — передбачення, тестоване у симуляціях CDT Монте-Карло з поточними обчислювальними ресурсами.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1. Вступ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CCDR пропонує, що Всесвіт є 3+1-вимірним просторово-часовим кристалом з масштабом BAO r* ≈ 147 Мпк як просторовою сталою ґратки та осциляцією де Сіттера RVM (період T* ~ 10¹¹ років) як часовою сталою. CDT будує простір-час з шляхового інтеграла по каузальних симпліціальних комплексах. CDT демонструє: (i) динамічне виникнення 4D геометрії (C-фаза); (ii) потік спектральної вимірності від d_s ~ 4 до d_s ~ 2; (iii) фазову діаграму; (iv) об'ємні профілі, що збігаються з евклідовим простором де Сіттера.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Ми пропонуємо, що ці дві рамки описують ту саму фізику з доповнюючих напрямків і що їхній синтез CDT–CCDR вирішує основні обмеження кожної.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2. Рамка CDT: основна структура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2.1 Статистична сума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Z = Σ_T (1/C_T) · e^{−S_Regge[T]}</w:t>
      </w:r>
      <w:r>
        <w:rPr>
          <w:rFonts w:ascii="Cambria" w:cs="Cambria" w:eastAsia="Cambria" w:hAnsi="Cambria"/>
          <w:sz w:val="22"/>
          <w:szCs w:val="22"/>
        </w:rPr>
        <w:t xml:space="preserve">    (1)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S_Regge = −κ₀ N₀ + κ₄ N₄ + Δ N₄₁</w:t>
      </w:r>
      <w:r>
        <w:rPr>
          <w:rFonts w:ascii="Cambria" w:cs="Cambria" w:eastAsia="Cambria" w:hAnsi="Cambria"/>
          <w:sz w:val="22"/>
          <w:szCs w:val="22"/>
        </w:rPr>
        <w:t xml:space="preserve">    (2)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де N₀ — кількість вершин, N₄ — кількість 4-симплексів, κ₀ ∝ 1/G_N, κ₄ ∝ Λ_bare.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2.2 Фазова діаграма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Фаза A (зім'ята): </w:t>
      </w:r>
      <w:r>
        <w:rPr>
          <w:rFonts w:ascii="Cambria" w:cs="Cambria" w:eastAsia="Cambria" w:hAnsi="Cambria"/>
          <w:sz w:val="22"/>
          <w:szCs w:val="22"/>
        </w:rPr>
        <w:t xml:space="preserve">висока зв'язність, d_eff → ∞.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Фаза B (розгалужений полімер): </w:t>
      </w:r>
      <w:r>
        <w:rPr>
          <w:rFonts w:ascii="Cambria" w:cs="Cambria" w:eastAsia="Cambria" w:hAnsi="Cambria"/>
          <w:sz w:val="22"/>
          <w:szCs w:val="22"/>
        </w:rPr>
        <w:t xml:space="preserve">d_eff ~ 2, d_s ~ 4/3.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Фаза C (де Сіттера): </w:t>
      </w:r>
      <w:r>
        <w:rPr>
          <w:rFonts w:ascii="Cambria" w:cs="Cambria" w:eastAsia="Cambria" w:hAnsi="Cambria"/>
          <w:sz w:val="22"/>
          <w:szCs w:val="22"/>
        </w:rPr>
        <w:t xml:space="preserve">розширена 4D геометрія, ⟨N₃(t)⟩ ∝ cos³(t/t₀), d_s: 4 → 2.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Фаза C_b (біфуркації): </w:t>
      </w:r>
      <w:r>
        <w:rPr>
          <w:rFonts w:ascii="Cambria" w:cs="Cambria" w:eastAsia="Cambria" w:hAnsi="Cambria"/>
          <w:sz w:val="22"/>
          <w:szCs w:val="22"/>
        </w:rPr>
        <w:t xml:space="preserve">аномальна концентрація вершин на одному часовому зрізі.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2.3 Потік спектральної вимірності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d_s(σ) = −2 d ln P(σ) / d ln σ</w:t>
      </w:r>
      <w:r>
        <w:rPr>
          <w:rFonts w:ascii="Cambria" w:cs="Cambria" w:eastAsia="Cambria" w:hAnsi="Cambria"/>
          <w:sz w:val="22"/>
          <w:szCs w:val="22"/>
        </w:rPr>
        <w:t xml:space="preserve">    (3)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3. Ідентифікація CDT–CCDR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(І1) </w:t>
      </w:r>
      <w:r>
        <w:rPr>
          <w:rFonts w:ascii="Cambria" w:cs="Cambria" w:eastAsia="Cambria" w:hAnsi="Cambria"/>
          <w:sz w:val="22"/>
          <w:szCs w:val="22"/>
        </w:rPr>
        <w:t xml:space="preserve">C-фаза CDT = космологічний кристал CCDR.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(І2) </w:t>
      </w:r>
      <w:r>
        <w:rPr>
          <w:rFonts w:ascii="Cambria" w:cs="Cambria" w:eastAsia="Cambria" w:hAnsi="Cambria"/>
          <w:sz w:val="22"/>
          <w:szCs w:val="22"/>
        </w:rPr>
        <w:t xml:space="preserve">Фазові переходи CDT = вимірні зниження CCDR. Перехід A→C = Великий вибух.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(І3) </w:t>
      </w:r>
      <w:r>
        <w:rPr>
          <w:rFonts w:ascii="Cambria" w:cs="Cambria" w:eastAsia="Cambria" w:hAnsi="Cambria"/>
          <w:sz w:val="22"/>
          <w:szCs w:val="22"/>
        </w:rPr>
        <w:t xml:space="preserve">Флуктуації об'єму CDT = осциляція вакуум–матерія RVM (часовий кристал).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(І4) </w:t>
      </w:r>
      <w:r>
        <w:rPr>
          <w:rFonts w:ascii="Cambria" w:cs="Cambria" w:eastAsia="Cambria" w:hAnsi="Cambria"/>
          <w:sz w:val="22"/>
          <w:szCs w:val="22"/>
        </w:rPr>
        <w:t xml:space="preserve">Потік d_s CDT = масштабно-залежна вимірність CCDR.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(І5) </w:t>
      </w:r>
      <w:r>
        <w:rPr>
          <w:rFonts w:ascii="Cambria" w:cs="Cambria" w:eastAsia="Cambria" w:hAnsi="Cambria"/>
          <w:sz w:val="22"/>
          <w:szCs w:val="22"/>
        </w:rPr>
        <w:t xml:space="preserve">Фаза C_b = електрослабка–КХД межа кристалізації.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3.2 Балк: вищовимірна CDT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Z_N = Σ_{T_N} (1/C_{T_N}) · e^{−S_Regge^{(N)}[T_N]}</w:t>
      </w:r>
      <w:r>
        <w:rPr>
          <w:rFonts w:ascii="Cambria" w:cs="Cambria" w:eastAsia="Cambria" w:hAnsi="Cambria"/>
          <w:sz w:val="22"/>
          <w:szCs w:val="22"/>
        </w:rPr>
        <w:t xml:space="preserve">    (4)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Великий вибух CCDR = перехід C(N) → C(4): N-вимірна фаза де Сіттера стає нестабільною та нуклеює 4-вимірну фазу на симпліціальній дефектній поверхні.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4. Виведення біжучого вакууму з огрублення CDT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Ефективна дія огрублення на загальних підставах: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ρ_vac(H) = ρ_vac(0) + c₁ H² + c₂ H⁴ + ...</w:t>
      </w:r>
      <w:r>
        <w:rPr>
          <w:rFonts w:ascii="Cambria" w:cs="Cambria" w:eastAsia="Cambria" w:hAnsi="Cambria"/>
          <w:sz w:val="22"/>
          <w:szCs w:val="22"/>
        </w:rPr>
        <w:t xml:space="preserve">    (6)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c₁ = ν m²/M²_pl, де ν = N_eff/(48π)</w:t>
      </w:r>
      <w:r>
        <w:rPr>
          <w:rFonts w:ascii="Cambria" w:cs="Cambria" w:eastAsia="Cambria" w:hAnsi="Cambria"/>
          <w:sz w:val="22"/>
          <w:szCs w:val="22"/>
        </w:rPr>
        <w:t xml:space="preserve">    (7)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N_eff ~ 100–200 з координаційних чисел CDT, що дає: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ν ~ N_eff / (48π) ~ 0.7 × 10⁻³ – 1.3 × 10⁻³</w:t>
      </w:r>
      <w:r>
        <w:rPr>
          <w:rFonts w:ascii="Cambria" w:cs="Cambria" w:eastAsia="Cambria" w:hAnsi="Cambria"/>
          <w:sz w:val="22"/>
          <w:szCs w:val="22"/>
        </w:rPr>
        <w:t xml:space="preserve">    (8)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Перший основний результат CDT–CCDR: </w:t>
      </w:r>
      <w:r>
        <w:rPr>
          <w:rFonts w:ascii="Cambria" w:cs="Cambria" w:eastAsia="Cambria" w:hAnsi="Cambria"/>
          <w:sz w:val="22"/>
          <w:szCs w:val="22"/>
        </w:rPr>
        <w:t xml:space="preserve">коефіцієнт біжучого вакууму ν ~ 10⁻³ виводиться з CDT, а не підганяється до даних.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Фононний спектр ґратки CDT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5.1 Акустична гілка: гравітон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ω²(k) = c²k² − α_CDT · l²_pl · k⁴ + O(k⁶)</w:t>
      </w:r>
      <w:r>
        <w:rPr>
          <w:rFonts w:ascii="Cambria" w:cs="Cambria" w:eastAsia="Cambria" w:hAnsi="Cambria"/>
          <w:sz w:val="22"/>
          <w:szCs w:val="22"/>
        </w:rPr>
        <w:t xml:space="preserve">    (9)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5.2 Оптична гілка: темна матерія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ω₀ = m_DM c²/ℏ ~ H_I ~ 10²⁶ Гц, m_DM ~ 100 ГеВ</w:t>
      </w:r>
      <w:r>
        <w:rPr>
          <w:rFonts w:ascii="Cambria" w:cs="Cambria" w:eastAsia="Cambria" w:hAnsi="Cambria"/>
          <w:sz w:val="22"/>
          <w:szCs w:val="22"/>
        </w:rPr>
        <w:t xml:space="preserve">    (10)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Збіг WIMP-дива (m_DM ~ m_EW) — структурний наслідок: оптична фононна щілина задана енергією електрослабкої кристалізації.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Осциляції спектральної вимірності: основне тестоване передбачення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6.1 Виведення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d_s(σ) = d_s^{smooth}(σ) + δd_Pl · cos(2πσ/σ_Pl) · e^{−σ/ξ_Pl}</w:t>
      </w:r>
      <w:r>
        <w:rPr>
          <w:rFonts w:ascii="Cambria" w:cs="Cambria" w:eastAsia="Cambria" w:hAnsi="Cambria"/>
          <w:sz w:val="22"/>
          <w:szCs w:val="22"/>
        </w:rPr>
        <w:t xml:space="preserve">    (11)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δd_Pl ~ ν ~ 10⁻³</w:t>
      </w:r>
      <w:r>
        <w:rPr>
          <w:rFonts w:ascii="Cambria" w:cs="Cambria" w:eastAsia="Cambria" w:hAnsi="Cambria"/>
          <w:sz w:val="22"/>
          <w:szCs w:val="22"/>
        </w:rPr>
        <w:t xml:space="preserve">    (12)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Цей зв'язок випливає з ідентифікації ν з одно-петлевою вакуумною поляризацією: ті самі симпліціальні моди, що генерують біг Λ, також розсіюють дифузійні частинки та модулюють спектральну вимірність.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6.2 Тестованість у симуляціях CDT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Це основне тестоване передбачення CDT–CCDR, тестоване з поточною технологією.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Передбачена осциляція має амплітуду δd ~ 10⁻³ — нижче поточних похибок ~0.05–0.1, але осциляція періодична та когерентна. Фур'є-аналіз залишків d_s(σ) виявить періодичний сигнал. Потрібне покращення S/N у ~50–100 разів: (a) збільшення конфігурацій до ~10⁶; (b) більші тріангуляції N₄ ~ 10⁷; (c) узгоджена фільтрація.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Конкретне числове передбачення: </w:t>
      </w:r>
      <w:r>
        <w:rPr>
          <w:rFonts w:ascii="Cambria" w:cs="Cambria" w:eastAsia="Cambria" w:hAnsi="Cambria"/>
          <w:sz w:val="22"/>
          <w:szCs w:val="22"/>
        </w:rPr>
        <w:t xml:space="preserve">фур'є-спектр потужності залишків d_s(σ) у C-фазі CDT має показувати пік з амплітудою |F(f)|/N_configs ~ 10⁻³. Якщо пік відсутній при &gt; 3σ після 10⁶ конфігурацій, CDT–CCDR фальсифікована.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6.3 Зв'язок з ν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δd_Pl = ν ± O(ν²)</w:t>
      </w:r>
      <w:r>
        <w:rPr>
          <w:rFonts w:ascii="Cambria" w:cs="Cambria" w:eastAsia="Cambria" w:hAnsi="Cambria"/>
          <w:sz w:val="22"/>
          <w:szCs w:val="22"/>
        </w:rPr>
        <w:t xml:space="preserve">    (13)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Два незалежно вимірюваних величини: δd_Pl (з CDT) та ν (з DESI). Якщо обидва виміряно і збігаються — сильне підтвердження. Якщо розбіжність &gt; 3σ — фальсифікація.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7. Критичні показники CDT та космологічні спостережувані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ξ ~ |κ₀ − κ₀^c|^{−ν_CDT}</w:t>
      </w:r>
      <w:r>
        <w:rPr>
          <w:rFonts w:ascii="Cambria" w:cs="Cambria" w:eastAsia="Cambria" w:hAnsi="Cambria"/>
          <w:sz w:val="22"/>
          <w:szCs w:val="22"/>
        </w:rPr>
        <w:t xml:space="preserve">    (14)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r* ~ l_pl · |Δκ₀|^{−ν_CDT} · (T_Bang/T_CMB)</w:t>
      </w:r>
      <w:r>
        <w:rPr>
          <w:rFonts w:ascii="Cambria" w:cs="Cambria" w:eastAsia="Cambria" w:hAnsi="Cambria"/>
          <w:sz w:val="22"/>
          <w:szCs w:val="22"/>
        </w:rPr>
        <w:t xml:space="preserve">    (15)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Масштаб BAO обчислюваний з критичних показників CDT. Поточні оцінки ν_CDT ~ 0.4–0.6.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8. Часовий кристал з флуктуацій об'єму CDT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ω_crystal = H∞ = H₀√Ω_Λ ~ 1.85 × 10⁻¹⁸ Гц</w:t>
      </w:r>
      <w:r>
        <w:rPr>
          <w:rFonts w:ascii="Cambria" w:cs="Cambria" w:eastAsia="Cambria" w:hAnsi="Cambria"/>
          <w:sz w:val="22"/>
          <w:szCs w:val="22"/>
        </w:rPr>
        <w:t xml:space="preserve">    (16)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Передбачення: </w:t>
      </w:r>
      <w:r>
        <w:rPr>
          <w:rFonts w:ascii="Cambria" w:cs="Cambria" w:eastAsia="Cambria" w:hAnsi="Cambria"/>
          <w:sz w:val="22"/>
          <w:szCs w:val="22"/>
        </w:rPr>
        <w:t xml:space="preserve">спектр потужності флуктуацій об'єму C-фази CDT має показувати домінуючий вузький пік, сумісний зі масштабуванням H∞. Ширина Δω/ω ~ ν.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9. Повна таблиця передбачень CDT–CCDR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T1 — Осциляції спектральної вимірності (ОСНОВНЕ). </w:t>
      </w:r>
      <w:r>
        <w:rPr>
          <w:rFonts w:ascii="Cambria" w:cs="Cambria" w:eastAsia="Cambria" w:hAnsi="Cambria"/>
          <w:sz w:val="22"/>
          <w:szCs w:val="22"/>
        </w:rPr>
        <w:t xml:space="preserve">δd ~ ν ~ 10⁻³. Тестується в CDT.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T2 — ν з огрублення. </w:t>
      </w:r>
      <w:r>
        <w:rPr>
          <w:rFonts w:ascii="Cambria" w:cs="Cambria" w:eastAsia="Cambria" w:hAnsi="Cambria"/>
          <w:sz w:val="22"/>
          <w:szCs w:val="22"/>
        </w:rPr>
        <w:t xml:space="preserve">ν = N_eff/(48π) ~ 0.7–1.3 × 10⁻³.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T3 — Двоточковий тест: δd_Pl = ν. </w:t>
      </w:r>
      <w:r>
        <w:rPr>
          <w:rFonts w:ascii="Cambria" w:cs="Cambria" w:eastAsia="Cambria" w:hAnsi="Cambria"/>
          <w:sz w:val="22"/>
          <w:szCs w:val="22"/>
        </w:rPr>
        <w:t xml:space="preserve">CDT vs DESI. Незалежні вимірювання.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T4 — Пік флуктуацій об'єму. </w:t>
      </w:r>
      <w:r>
        <w:rPr>
          <w:rFonts w:ascii="Cambria" w:cs="Cambria" w:eastAsia="Cambria" w:hAnsi="Cambria"/>
          <w:sz w:val="22"/>
          <w:szCs w:val="22"/>
        </w:rPr>
        <w:t xml:space="preserve">Вузький пік Δω/ω ~ 10⁻³ у C-фазі.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T5 — BAO з критичних показників. </w:t>
      </w:r>
      <w:r>
        <w:rPr>
          <w:rFonts w:ascii="Cambria" w:cs="Cambria" w:eastAsia="Cambria" w:hAnsi="Cambria"/>
          <w:sz w:val="22"/>
          <w:szCs w:val="22"/>
        </w:rPr>
        <w:t xml:space="preserve">r* ~ 147 Мпк з ν_CDT.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T6 — Дисперсійна поправка гравітона. </w:t>
      </w:r>
      <w:r>
        <w:rPr>
          <w:rFonts w:ascii="Cambria" w:cs="Cambria" w:eastAsia="Cambria" w:hAnsi="Cambria"/>
          <w:sz w:val="22"/>
          <w:szCs w:val="22"/>
        </w:rPr>
        <w:t xml:space="preserve">α_CDT &gt; 0 для каузальності.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T7 — Маса темної матерії з оптичної щілини. </w:t>
      </w:r>
      <w:r>
        <w:rPr>
          <w:rFonts w:ascii="Cambria" w:cs="Cambria" w:eastAsia="Cambria" w:hAnsi="Cambria"/>
          <w:sz w:val="22"/>
          <w:szCs w:val="22"/>
        </w:rPr>
        <w:t xml:space="preserve">m_DM ~ 100 ГеВ.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T8 — Густина вершин C_b = ЕС параметр порядку. </w:t>
      </w:r>
      <w:r>
        <w:rPr>
          <w:rFonts w:ascii="Cambria" w:cs="Cambria" w:eastAsia="Cambria" w:hAnsi="Cambria"/>
          <w:sz w:val="22"/>
          <w:szCs w:val="22"/>
        </w:rPr>
        <w:t xml:space="preserve">v/M_pl ~ 10⁻¹⁷.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10. Аналіз фальсифіковності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Негайна фальсифікація: </w:t>
      </w:r>
      <w:r>
        <w:rPr>
          <w:rFonts w:ascii="Cambria" w:cs="Cambria" w:eastAsia="Cambria" w:hAnsi="Cambria"/>
          <w:sz w:val="22"/>
          <w:szCs w:val="22"/>
        </w:rPr>
        <w:t xml:space="preserve">T1 тестується зараз. Відсутність осциляцій при 10⁻³ після 10⁶ конфігурацій фальсифікує CDT–CCDR.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Найближча фальсифікація (2026–2030): </w:t>
      </w:r>
      <w:r>
        <w:rPr>
          <w:rFonts w:ascii="Cambria" w:cs="Cambria" w:eastAsia="Cambria" w:hAnsi="Cambria"/>
          <w:sz w:val="22"/>
          <w:szCs w:val="22"/>
        </w:rPr>
        <w:t xml:space="preserve">T3 потребує CDT-вимірювання δd_Pl та DESI-вимірювання ν.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Що виживає: </w:t>
      </w:r>
      <w:r>
        <w:rPr>
          <w:rFonts w:ascii="Cambria" w:cs="Cambria" w:eastAsia="Cambria" w:hAnsi="Cambria"/>
          <w:sz w:val="22"/>
          <w:szCs w:val="22"/>
        </w:rPr>
        <w:t xml:space="preserve">при фальсифікації T1, CDT та CCDR залишаються валідними окремо. Фальсифікується лише синтез.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11. Висновок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Ми запропонували CDT–CCDR: синтез, де C-фаза CDT є космологічним кристалом CCDR, ν ~ 10⁻³ виводиться з огрублення CDT, та вісім тестованих передбачень генеруються. Основне передбачення — осциляторні поправки до спектральної вимірності CDT з амплітудою δd ~ ν ~ 10⁻³ — тестоване з поточною технологією Монте-Карло CDT.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[1] </w:t>
      </w:r>
      <w:r>
        <w:rPr>
          <w:rFonts w:ascii="Cambria" w:cs="Cambria" w:eastAsia="Cambria" w:hAnsi="Cambria"/>
          <w:sz w:val="22"/>
          <w:szCs w:val="22"/>
        </w:rPr>
        <w:t xml:space="preserve">Ambjørn, J., Jurkiewicz, J. &amp; Loll, R. (2004). Phys. Rev. Lett. 93, 131301.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[2] </w:t>
      </w:r>
      <w:r>
        <w:rPr>
          <w:rFonts w:ascii="Cambria" w:cs="Cambria" w:eastAsia="Cambria" w:hAnsi="Cambria"/>
          <w:sz w:val="22"/>
          <w:szCs w:val="22"/>
        </w:rPr>
        <w:t xml:space="preserve">Ambjørn, J., Jurkiewicz, J. &amp; Loll, R. (2005). Phys. Rev. Lett. 95, 171301.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[3] </w:t>
      </w:r>
      <w:r>
        <w:rPr>
          <w:rFonts w:ascii="Cambria" w:cs="Cambria" w:eastAsia="Cambria" w:hAnsi="Cambria"/>
          <w:sz w:val="22"/>
          <w:szCs w:val="22"/>
        </w:rPr>
        <w:t xml:space="preserve">Ambjørn, J. et al. (2012). Phys. Rep. 519, 127.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[5] </w:t>
      </w:r>
      <w:r>
        <w:rPr>
          <w:rFonts w:ascii="Cambria" w:cs="Cambria" w:eastAsia="Cambria" w:hAnsi="Cambria"/>
          <w:sz w:val="22"/>
          <w:szCs w:val="22"/>
        </w:rPr>
        <w:t xml:space="preserve">Solà, J. (2013). J. Phys. Conf. Ser. 453, 012015.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[7] </w:t>
      </w:r>
      <w:r>
        <w:rPr>
          <w:rFonts w:ascii="Cambria" w:cs="Cambria" w:eastAsia="Cambria" w:hAnsi="Cambria"/>
          <w:sz w:val="22"/>
          <w:szCs w:val="22"/>
        </w:rPr>
        <w:t xml:space="preserve">DESI Collaboration (2025). arXiv:2503.14738.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[9] </w:t>
      </w:r>
      <w:r>
        <w:rPr>
          <w:rFonts w:ascii="Cambria" w:cs="Cambria" w:eastAsia="Cambria" w:hAnsi="Cambria"/>
          <w:sz w:val="22"/>
          <w:szCs w:val="22"/>
        </w:rPr>
        <w:t xml:space="preserve">Regge, T. (1961). Nuovo Cim. 19, 558.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[10] </w:t>
      </w:r>
      <w:r>
        <w:rPr>
          <w:rFonts w:ascii="Cambria" w:cs="Cambria" w:eastAsia="Cambria" w:hAnsi="Cambria"/>
          <w:sz w:val="22"/>
          <w:szCs w:val="22"/>
        </w:rPr>
        <w:t xml:space="preserve">Sakharov, A.D. (1967). Dokl. Akad. Nauk SSSR 177, 70.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[11] </w:t>
      </w:r>
      <w:r>
        <w:rPr>
          <w:rFonts w:ascii="Cambria" w:cs="Cambria" w:eastAsia="Cambria" w:hAnsi="Cambria"/>
          <w:sz w:val="22"/>
          <w:szCs w:val="22"/>
        </w:rPr>
        <w:t xml:space="preserve">Watanabe &amp; Oshikawa (2015). Phys. Rev. Lett. 114, 251603.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[13] </w:t>
      </w:r>
      <w:r>
        <w:rPr>
          <w:rFonts w:ascii="Cambria" w:cs="Cambria" w:eastAsia="Cambria" w:hAnsi="Cambria"/>
          <w:sz w:val="22"/>
          <w:szCs w:val="22"/>
        </w:rPr>
        <w:t xml:space="preserve">Hořava (2009). Phys. Rev. D 79, 084008.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2026-03-21T09:56:06.917Z</dcterms:created>
  <dcterms:modified xsi:type="dcterms:W3CDTF">2026-03-21T09:56:06.918Z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