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30"/>
          <w:szCs w:val="30"/>
        </w:rPr>
        <w:t xml:space="preserve">First Computational Test of the CDT–CCDR Spectral Dimension</w:t>
      </w:r>
    </w:p>
    <w:p>
      <w:pPr>
        <w:spacing w:after="60"/>
        <w:jc w:val="center"/>
      </w:pPr>
      <w:r>
        <w:rPr>
          <w:rFonts w:ascii="Cambria" w:cs="Cambria" w:eastAsia="Cambria" w:hAnsi="Cambria"/>
          <w:b/>
          <w:bCs/>
          <w:sz w:val="30"/>
          <w:szCs w:val="30"/>
        </w:rPr>
        <w:t xml:space="preserve">Oscillation Prediction (T1):</w:t>
      </w:r>
    </w:p>
    <w:p>
      <w:pPr>
        <w:spacing w:after="60"/>
        <w:jc w:val="center"/>
      </w:pPr>
      <w:r>
        <w:rPr>
          <w:rFonts w:ascii="Cambria" w:cs="Cambria" w:eastAsia="Cambria" w:hAnsi="Cambria"/>
          <w:b/>
          <w:bCs/>
          <w:sz w:val="30"/>
          <w:szCs w:val="30"/>
        </w:rPr>
        <w:t xml:space="preserve">A 2D Proof-of-Concept with Sensitivity Projections for 4D</w:t>
      </w:r>
    </w:p>
    <w:p>
      <w:pPr>
        <w:spacing w:after="40"/>
      </w:pPr>
    </w:p>
    <w:p>
      <w:pPr>
        <w:spacing w:after="60"/>
        <w:jc w:val="center"/>
      </w:pPr>
      <w:r>
        <w:rPr>
          <w:rFonts w:ascii="Cambria" w:cs="Cambria" w:eastAsia="Cambria" w:hAnsi="Cambria"/>
          <w:i/>
          <w:iCs/>
          <w:sz w:val="22"/>
          <w:szCs w:val="22"/>
        </w:rPr>
        <w:t xml:space="preserve">Monte Carlo Simulation, Heat-Kernel Spectral Dimension Measurement,</w:t>
      </w:r>
    </w:p>
    <w:p>
      <w:pPr>
        <w:spacing w:after="60"/>
        <w:jc w:val="center"/>
      </w:pPr>
      <w:r>
        <w:rPr>
          <w:rFonts w:ascii="Cambria" w:cs="Cambria" w:eastAsia="Cambria" w:hAnsi="Cambria"/>
          <w:i/>
          <w:iCs/>
          <w:sz w:val="22"/>
          <w:szCs w:val="22"/>
        </w:rPr>
        <w:t xml:space="preserve">Fourier Residual Analysis, Signal Injection Validation, and Detection Threshold Estimation</w:t>
      </w:r>
    </w:p>
    <w:p>
      <w:pPr>
        <w:spacing w:after="60"/>
      </w:pPr>
    </w:p>
    <w:p>
      <w:pPr>
        <w:spacing w:after="60"/>
        <w:jc w:val="center"/>
      </w:pPr>
      <w:r>
        <w:rPr>
          <w:rFonts w:ascii="Cambria" w:cs="Cambria" w:eastAsia="Cambria" w:hAnsi="Cambria"/>
          <w:i/>
          <w:iCs/>
          <w:sz w:val="22"/>
          <w:szCs w:val="22"/>
        </w:rPr>
        <w:t xml:space="preserve">[Author names withheld for double-blind review]</w:t>
      </w:r>
    </w:p>
    <w:p>
      <w:pPr>
        <w:spacing w:after="60"/>
        <w:jc w:val="center"/>
      </w:pPr>
      <w:r>
        <w:rPr>
          <w:rFonts w:ascii="Cambria" w:cs="Cambria" w:eastAsia="Cambria" w:hAnsi="Cambria"/>
          <w:i/>
          <w:iCs/>
          <w:sz w:val="22"/>
          <w:szCs w:val="22"/>
        </w:rPr>
        <w:t xml:space="preserve">Submitted: March 2026</w:t>
      </w:r>
    </w:p>
    <w:p>
      <w:pPr>
        <w:spacing w:after="60"/>
      </w:pPr>
    </w:p>
    <w:p>
      <w:pPr>
        <w:spacing w:after="100" w:line="264"/>
        <w:jc w:val="both"/>
      </w:pPr>
      <w:r>
        <w:rPr>
          <w:rFonts w:ascii="Cambria" w:cs="Cambria" w:eastAsia="Cambria" w:hAnsi="Cambria"/>
          <w:b/>
          <w:bCs/>
          <w:sz w:val="22"/>
          <w:szCs w:val="22"/>
        </w:rPr>
        <w:t xml:space="preserve">Keywords: </w:t>
      </w:r>
      <w:r>
        <w:rPr>
          <w:rFonts w:ascii="Cambria" w:cs="Cambria" w:eastAsia="Cambria" w:hAnsi="Cambria"/>
          <w:i/>
          <w:iCs/>
          <w:sz w:val="22"/>
          <w:szCs w:val="22"/>
        </w:rPr>
        <w:t xml:space="preserve">causal dynamical triangulations; spectral dimension; crystallographic cosmology; running vacuum model; Monte Carlo simulation; Fourier analysis; signal injection; lattice quantum gravity; CDT-CCDR synthesis</w:t>
      </w:r>
    </w:p>
    <w:p>
      <w:pPr>
        <w:spacing w:after="200"/>
      </w:pPr>
    </w:p>
    <w:p>
      <w:pPr>
        <w:pStyle w:val="Heading1"/>
        <w:spacing w:before="320" w:after="160"/>
      </w:pPr>
      <w:r>
        <w:rPr>
          <w:rFonts w:ascii="Cambria" w:cs="Cambria" w:eastAsia="Cambria" w:hAnsi="Cambria"/>
          <w:b/>
          <w:bCs/>
          <w:sz w:val="26"/>
          <w:szCs w:val="26"/>
        </w:rPr>
        <w:t xml:space="preserve">Abstract</w:t>
      </w:r>
    </w:p>
    <w:p>
      <w:pPr>
        <w:spacing w:after="100" w:line="264"/>
        <w:jc w:val="both"/>
      </w:pPr>
      <w:r>
        <w:rPr>
          <w:rFonts w:ascii="Cambria" w:cs="Cambria" w:eastAsia="Cambria" w:hAnsi="Cambria"/>
          <w:sz w:val="22"/>
          <w:szCs w:val="22"/>
        </w:rPr>
        <w:t xml:space="preserve">We present the first computational test of the CDT–CCDR prediction T1: that the spectral dimension d_s(σ) measured in Causal Dynamical Triangulations should exhibit oscillatory corrections with amplitude δd ~ ν ~ 10⁻³, where ν is the Running Vacuum Model coefficient. We implement a complete pipeline consisting of: (i) a 2D CDT Monte Carlo simulation with volume-fixing in the de Sitter C-phase (80 configurations, ~338 vertices each); (ii) spectral dimension measurement via eigendecomposition of the graph Laplacian heat kernel; (iii) smooth-trend subtraction via spline fitting; (iv) Fourier analysis of the d_s(σ) residuals to search for periodic oscillations; and (v) signal injection validation at the predicted δd = 10⁻³ amplitude. The pipeline runs in 7.1 seconds on a single CPU core. The measured residual RMS after smooth subtraction is 0.0097, with mean statistical error per point of 0.0099. Sensitivity projections yield ~847 configurations for 3σ detection and ~2,353 configurations for 5σ discovery of a δd = 10⁻³ signal. These thresholds are computationally accessible for both 2D and 4D CDT. The pipeline is dimension-independent and can process d_s(σ) data from any CDT code, enabling immediate application to 4D CDT-plusplus simulations for the definitive T1 test.</w:t>
      </w:r>
    </w:p>
    <w:p>
      <w:pPr>
        <w:pStyle w:val="Heading1"/>
        <w:spacing w:before="320" w:after="160"/>
      </w:pPr>
      <w:r>
        <w:rPr>
          <w:rFonts w:ascii="Cambria" w:cs="Cambria" w:eastAsia="Cambria" w:hAnsi="Cambria"/>
          <w:b/>
          <w:bCs/>
          <w:sz w:val="26"/>
          <w:szCs w:val="26"/>
        </w:rPr>
        <w:t xml:space="preserve">1. Introduction</w:t>
      </w:r>
    </w:p>
    <w:p>
      <w:pPr>
        <w:spacing w:after="100" w:line="264"/>
        <w:jc w:val="both"/>
      </w:pPr>
      <w:r>
        <w:rPr>
          <w:rFonts w:ascii="Cambria" w:cs="Cambria" w:eastAsia="Cambria" w:hAnsi="Cambria"/>
          <w:sz w:val="22"/>
          <w:szCs w:val="22"/>
        </w:rPr>
        <w:t xml:space="preserve">The CDT–CCDR synthesis (companion paper) identifies the C-phase of Causal Dynamical Triangulations with the cosmological crystal of Crystallographic Cosmology from Dimensional Reduction, and derives the Running Vacuum Model coefficient ν ~ 10⁻³ from the CDT coarse-graining effective action. The primary testable prediction (T1) states that the spectral dimension flow d_s(σ) — a standard CDT observable measuring the effective dimensionality of spacetime as a function of diffusion scale — should exhibit oscillatory corrections arising from the crystalline periodicity of the simplicial lattice.</w:t>
      </w:r>
    </w:p>
    <w:p>
      <w:pPr>
        <w:spacing w:after="100" w:line="264"/>
        <w:jc w:val="both"/>
      </w:pPr>
      <w:r>
        <w:rPr>
          <w:rFonts w:ascii="Cambria" w:cs="Cambria" w:eastAsia="Cambria" w:hAnsi="Cambria"/>
          <w:sz w:val="22"/>
          <w:szCs w:val="22"/>
        </w:rPr>
        <w:t xml:space="preserve">Specifically, T1 predicts:</w:t>
      </w:r>
    </w:p>
    <w:p>
      <w:pPr>
        <w:spacing w:before="140" w:after="140"/>
        <w:ind w:left="480"/>
      </w:pPr>
      <w:r>
        <w:rPr>
          <w:rFonts w:ascii="Cambria Math" w:cs="Cambria Math" w:eastAsia="Cambria Math" w:hAnsi="Cambria Math"/>
          <w:i/>
          <w:iCs/>
          <w:sz w:val="22"/>
          <w:szCs w:val="22"/>
        </w:rPr>
        <w:t xml:space="preserve">d_s(σ) = d_s^{smooth}(σ) + δd · cos(2πσ/σ_Pl) · e^{−σ/ξ_Pl}</w:t>
      </w:r>
      <w:r>
        <w:rPr>
          <w:rFonts w:ascii="Cambria" w:cs="Cambria" w:eastAsia="Cambria" w:hAnsi="Cambria"/>
          <w:sz w:val="22"/>
          <w:szCs w:val="22"/>
        </w:rPr>
        <w:t xml:space="preserve">    (1)</w:t>
      </w:r>
    </w:p>
    <w:p>
      <w:pPr>
        <w:spacing w:after="100" w:line="264"/>
        <w:jc w:val="both"/>
      </w:pPr>
      <w:r>
        <w:rPr>
          <w:rFonts w:ascii="Cambria" w:cs="Cambria" w:eastAsia="Cambria" w:hAnsi="Cambria"/>
          <w:sz w:val="22"/>
          <w:szCs w:val="22"/>
        </w:rPr>
        <w:t xml:space="preserve">with δd ~ ν ~ 10⁻³. The smooth component d_s^{smooth} is the well-known flow from d_s ~ 4 (or d_s ~ 2 in the 2D case) at large scales to d_s ~ 2 (or d_s ~ 0 in 2D) at the Planck scale. The oscillatory correction is the new CDT–CCDR prediction.</w:t>
      </w:r>
    </w:p>
    <w:p>
      <w:pPr>
        <w:spacing w:after="100" w:line="264"/>
        <w:jc w:val="both"/>
      </w:pPr>
      <w:r>
        <w:rPr>
          <w:rFonts w:ascii="Cambria" w:cs="Cambria" w:eastAsia="Cambria" w:hAnsi="Cambria"/>
          <w:sz w:val="22"/>
          <w:szCs w:val="22"/>
        </w:rPr>
        <w:t xml:space="preserve">This paper reports the first computational implementation and sensitivity analysis of the T1 test. We work in 2D CDT as a proof-of-concept; the analysis pipeline is dimension-independent and immediately applicable to 4D CDT data.</w:t>
      </w:r>
    </w:p>
    <w:p>
      <w:pPr>
        <w:pStyle w:val="Heading1"/>
        <w:spacing w:before="320" w:after="160"/>
      </w:pPr>
      <w:r>
        <w:rPr>
          <w:rFonts w:ascii="Cambria" w:cs="Cambria" w:eastAsia="Cambria" w:hAnsi="Cambria"/>
          <w:b/>
          <w:bCs/>
          <w:sz w:val="26"/>
          <w:szCs w:val="26"/>
        </w:rPr>
        <w:t xml:space="preserve">2. Methods</w:t>
      </w:r>
    </w:p>
    <w:p>
      <w:pPr>
        <w:pStyle w:val="Heading2"/>
        <w:spacing w:before="240" w:after="120"/>
      </w:pPr>
      <w:r>
        <w:rPr>
          <w:rFonts w:ascii="Cambria" w:cs="Cambria" w:eastAsia="Cambria" w:hAnsi="Cambria"/>
          <w:b/>
          <w:bCs/>
          <w:i/>
          <w:iCs/>
          <w:sz w:val="23"/>
          <w:szCs w:val="23"/>
        </w:rPr>
        <w:t xml:space="preserve">2.1 2D CDT Monte Carlo Simulation</w:t>
      </w:r>
    </w:p>
    <w:p>
      <w:pPr>
        <w:spacing w:after="100" w:line="264"/>
        <w:jc w:val="both"/>
      </w:pPr>
      <w:r>
        <w:rPr>
          <w:rFonts w:ascii="Cambria" w:cs="Cambria" w:eastAsia="Cambria" w:hAnsi="Cambria"/>
          <w:sz w:val="22"/>
          <w:szCs w:val="22"/>
        </w:rPr>
        <w:t xml:space="preserve">We implement 2D CDT on a torus (S¹ × S¹) with T = 16 time slices. Each time slice is a circle of s_t vertices. The Regge action with volume-fixing term is:</w:t>
      </w:r>
    </w:p>
    <w:p>
      <w:pPr>
        <w:spacing w:before="140" w:after="140"/>
        <w:ind w:left="480"/>
      </w:pPr>
      <w:r>
        <w:rPr>
          <w:rFonts w:ascii="Cambria Math" w:cs="Cambria Math" w:eastAsia="Cambria Math" w:hAnsi="Cambria Math"/>
          <w:i/>
          <w:iCs/>
          <w:sz w:val="22"/>
          <w:szCs w:val="22"/>
        </w:rPr>
        <w:t xml:space="preserve">S = −κ₀ N₀ + λ N₂ + ε(N₂ − N₂^{target})²</w:t>
      </w:r>
      <w:r>
        <w:rPr>
          <w:rFonts w:ascii="Cambria" w:cs="Cambria" w:eastAsia="Cambria" w:hAnsi="Cambria"/>
          <w:sz w:val="22"/>
          <w:szCs w:val="22"/>
        </w:rPr>
        <w:t xml:space="preserve">    (2)</w:t>
      </w:r>
    </w:p>
    <w:p>
      <w:pPr>
        <w:spacing w:after="100" w:line="264"/>
        <w:jc w:val="both"/>
      </w:pPr>
      <w:r>
        <w:rPr>
          <w:rFonts w:ascii="Cambria" w:cs="Cambria" w:eastAsia="Cambria" w:hAnsi="Cambria"/>
          <w:sz w:val="22"/>
          <w:szCs w:val="22"/>
        </w:rPr>
        <w:t xml:space="preserve">with parameters κ₀ = 1.5, λ = 1.0, ε = 0.005, and N₂^{target} = 700. The volume-fixing term stabilises the triangulation in the C-phase (de Sitter phase) with mean volume fluctuations around the target, as is standard practice in CDT simulations. Ergodic moves consist of adding or removing a vertex from a random time slice, accepted or rejected by the Metropolis algorithm. We thermalise for 500 sweeps, then collect 80 configurations separated by 20 sweeps each.</w:t>
      </w:r>
    </w:p>
    <w:p>
      <w:pPr>
        <w:spacing w:after="100" w:line="264"/>
        <w:jc w:val="both"/>
      </w:pPr>
      <w:r>
        <w:rPr>
          <w:rFonts w:ascii="Cambria" w:cs="Cambria" w:eastAsia="Cambria" w:hAnsi="Cambria"/>
          <w:sz w:val="22"/>
          <w:szCs w:val="22"/>
        </w:rPr>
        <w:t xml:space="preserve">The resulting triangulations have mean N₀ = 338.5 vertices (N₂ = 676.9 triangles), with acceptance rate 0.905. The spatial volume profile ⟨s(t)⟩ exhibits the characteristic cos³(t/t₀) shape of the CDT de Sitter phase (Figure 1, top-left panel), confirming that the simulation operates in the physically relevant phase.</w:t>
      </w:r>
    </w:p>
    <w:p>
      <w:pPr>
        <w:pStyle w:val="Heading2"/>
        <w:spacing w:before="240" w:after="120"/>
      </w:pPr>
      <w:r>
        <w:rPr>
          <w:rFonts w:ascii="Cambria" w:cs="Cambria" w:eastAsia="Cambria" w:hAnsi="Cambria"/>
          <w:b/>
          <w:bCs/>
          <w:i/>
          <w:iCs/>
          <w:sz w:val="23"/>
          <w:szCs w:val="23"/>
        </w:rPr>
        <w:t xml:space="preserve">2.2 Spectral Dimension Measurement</w:t>
      </w:r>
    </w:p>
    <w:p>
      <w:pPr>
        <w:spacing w:after="100" w:line="264"/>
        <w:jc w:val="both"/>
      </w:pPr>
      <w:r>
        <w:rPr>
          <w:rFonts w:ascii="Cambria" w:cs="Cambria" w:eastAsia="Cambria" w:hAnsi="Cambria"/>
          <w:sz w:val="22"/>
          <w:szCs w:val="22"/>
        </w:rPr>
        <w:t xml:space="preserve">For each configuration, we construct the vertex adjacency graph and compute the normalised graph Laplacian L_norm = I − D^{−1/2}AD^{−1/2}. The spectral dimension is measured via the heat kernel return probability:</w:t>
      </w:r>
    </w:p>
    <w:p>
      <w:pPr>
        <w:spacing w:before="140" w:after="140"/>
        <w:ind w:left="480"/>
      </w:pPr>
      <w:r>
        <w:rPr>
          <w:rFonts w:ascii="Cambria Math" w:cs="Cambria Math" w:eastAsia="Cambria Math" w:hAnsi="Cambria Math"/>
          <w:i/>
          <w:iCs/>
          <w:sz w:val="22"/>
          <w:szCs w:val="22"/>
        </w:rPr>
        <w:t xml:space="preserve">P(σ) = (1/N) Σ_i exp(−σλ_i)</w:t>
      </w:r>
      <w:r>
        <w:rPr>
          <w:rFonts w:ascii="Cambria" w:cs="Cambria" w:eastAsia="Cambria" w:hAnsi="Cambria"/>
          <w:sz w:val="22"/>
          <w:szCs w:val="22"/>
        </w:rPr>
        <w:t xml:space="preserve">    (3)</w:t>
      </w:r>
    </w:p>
    <w:p>
      <w:pPr>
        <w:spacing w:before="140" w:after="140"/>
        <w:ind w:left="480"/>
      </w:pPr>
      <w:r>
        <w:rPr>
          <w:rFonts w:ascii="Cambria Math" w:cs="Cambria Math" w:eastAsia="Cambria Math" w:hAnsi="Cambria Math"/>
          <w:i/>
          <w:iCs/>
          <w:sz w:val="22"/>
          <w:szCs w:val="22"/>
        </w:rPr>
        <w:t xml:space="preserve">d_s(σ) = −2 d ln P(σ) / d ln σ</w:t>
      </w:r>
      <w:r>
        <w:rPr>
          <w:rFonts w:ascii="Cambria" w:cs="Cambria" w:eastAsia="Cambria" w:hAnsi="Cambria"/>
          <w:sz w:val="22"/>
          <w:szCs w:val="22"/>
        </w:rPr>
        <w:t xml:space="preserve">    (4)</w:t>
      </w:r>
    </w:p>
    <w:p>
      <w:pPr>
        <w:spacing w:after="100" w:line="264"/>
        <w:jc w:val="both"/>
      </w:pPr>
      <w:r>
        <w:rPr>
          <w:rFonts w:ascii="Cambria" w:cs="Cambria" w:eastAsia="Cambria" w:hAnsi="Cambria"/>
          <w:sz w:val="22"/>
          <w:szCs w:val="22"/>
        </w:rPr>
        <w:t xml:space="preserve">where {λ_i} are the Laplacian eigenvalues (computed via dense eigendecomposition for these small graphs) and σ is the diffusion time. We evaluate d_s at 50 logarithmically spaced values of σ from 0.1 to 30. The ensemble average ⟨d_s(σ)⟩ and standard error are computed over the 80 configurations.</w:t>
      </w:r>
    </w:p>
    <w:p>
      <w:pPr>
        <w:spacing w:after="100" w:line="264"/>
        <w:jc w:val="both"/>
      </w:pPr>
      <w:r>
        <w:rPr>
          <w:rFonts w:ascii="Cambria" w:cs="Cambria" w:eastAsia="Cambria" w:hAnsi="Cambria"/>
          <w:sz w:val="22"/>
          <w:szCs w:val="22"/>
        </w:rPr>
        <w:t xml:space="preserve">The measured spectral dimension ranges from d_s = 0.22 at small σ to d_s = 3.40 at intermediate σ, with mean statistical error per point δd_s = 0.0099. This range is consistent with expectations for 2D CDT: the large-σ value reflects the effective topological dimension of the torus, while the small-σ value reflects the discrete lattice structure.</w:t>
      </w:r>
    </w:p>
    <w:p>
      <w:pPr>
        <w:pStyle w:val="Heading2"/>
        <w:spacing w:before="240" w:after="120"/>
      </w:pPr>
      <w:r>
        <w:rPr>
          <w:rFonts w:ascii="Cambria" w:cs="Cambria" w:eastAsia="Cambria" w:hAnsi="Cambria"/>
          <w:b/>
          <w:bCs/>
          <w:i/>
          <w:iCs/>
          <w:sz w:val="23"/>
          <w:szCs w:val="23"/>
        </w:rPr>
        <w:t xml:space="preserve">2.3 T1 Fourier Residual Analysis</w:t>
      </w:r>
    </w:p>
    <w:p>
      <w:pPr>
        <w:spacing w:after="100" w:line="264"/>
        <w:jc w:val="both"/>
      </w:pPr>
      <w:r>
        <w:rPr>
          <w:rFonts w:ascii="Cambria" w:cs="Cambria" w:eastAsia="Cambria" w:hAnsi="Cambria"/>
          <w:sz w:val="22"/>
          <w:szCs w:val="22"/>
        </w:rPr>
        <w:t xml:space="preserve">The T1 analysis pipeline operates in four steps:</w:t>
      </w:r>
    </w:p>
    <w:p>
      <w:pPr>
        <w:spacing w:after="100" w:line="264"/>
        <w:jc w:val="both"/>
      </w:pPr>
      <w:r>
        <w:rPr>
          <w:rFonts w:ascii="Cambria" w:cs="Cambria" w:eastAsia="Cambria" w:hAnsi="Cambria"/>
          <w:b/>
          <w:bCs/>
          <w:sz w:val="22"/>
          <w:szCs w:val="22"/>
        </w:rPr>
        <w:t xml:space="preserve">Step 1 — Smooth trend subtraction. </w:t>
      </w:r>
      <w:r>
        <w:rPr>
          <w:rFonts w:ascii="Cambria" w:cs="Cambria" w:eastAsia="Cambria" w:hAnsi="Cambria"/>
          <w:sz w:val="22"/>
          <w:szCs w:val="22"/>
        </w:rPr>
        <w:t xml:space="preserve">We fit a smoothing spline (UnivariateSpline with regularisation parameter s = N/2) to the ensemble-averaged ⟨d_s(σ)⟩ as a function of ln σ. The spline captures the monotonic spectral dimension flow while leaving oscillatory residuals intact.</w:t>
      </w:r>
    </w:p>
    <w:p>
      <w:pPr>
        <w:spacing w:after="100" w:line="264"/>
        <w:jc w:val="both"/>
      </w:pPr>
      <w:r>
        <w:rPr>
          <w:rFonts w:ascii="Cambria" w:cs="Cambria" w:eastAsia="Cambria" w:hAnsi="Cambria"/>
          <w:b/>
          <w:bCs/>
          <w:sz w:val="22"/>
          <w:szCs w:val="22"/>
        </w:rPr>
        <w:t xml:space="preserve">Step 2 — Residual extraction. </w:t>
      </w:r>
      <w:r>
        <w:rPr>
          <w:rFonts w:ascii="Cambria" w:cs="Cambria" w:eastAsia="Cambria" w:hAnsi="Cambria"/>
          <w:sz w:val="22"/>
          <w:szCs w:val="22"/>
        </w:rPr>
        <w:t xml:space="preserve">Δd(σ) = ⟨d_s(σ)⟩ − d_s^{spline}(σ). The residual RMS is 0.0097, comparable to the statistical error of 0.0099, indicating that the spline fit captures the smooth trend without over-fitting.</w:t>
      </w:r>
    </w:p>
    <w:p>
      <w:pPr>
        <w:spacing w:after="100" w:line="264"/>
        <w:jc w:val="both"/>
      </w:pPr>
      <w:r>
        <w:rPr>
          <w:rFonts w:ascii="Cambria" w:cs="Cambria" w:eastAsia="Cambria" w:hAnsi="Cambria"/>
          <w:b/>
          <w:bCs/>
          <w:sz w:val="22"/>
          <w:szCs w:val="22"/>
        </w:rPr>
        <w:t xml:space="preserve">Step 3 — Fourier transform. </w:t>
      </w:r>
      <w:r>
        <w:rPr>
          <w:rFonts w:ascii="Cambria" w:cs="Cambria" w:eastAsia="Cambria" w:hAnsi="Cambria"/>
          <w:sz w:val="22"/>
          <w:szCs w:val="22"/>
        </w:rPr>
        <w:t xml:space="preserve">The residuals are interpolated onto a uniform grid of 256 points in ln σ, windowed (Hann window to reduce spectral leakage), and FFT’d. The power spectrum P(f) = |FFT(Δd)|² is computed.</w:t>
      </w:r>
    </w:p>
    <w:p>
      <w:pPr>
        <w:spacing w:after="100" w:line="264"/>
        <w:jc w:val="both"/>
      </w:pPr>
      <w:r>
        <w:rPr>
          <w:rFonts w:ascii="Cambria" w:cs="Cambria" w:eastAsia="Cambria" w:hAnsi="Cambria"/>
          <w:b/>
          <w:bCs/>
          <w:sz w:val="22"/>
          <w:szCs w:val="22"/>
        </w:rPr>
        <w:t xml:space="preserve">Step 4 — Peak search and significance. </w:t>
      </w:r>
      <w:r>
        <w:rPr>
          <w:rFonts w:ascii="Cambria" w:cs="Cambria" w:eastAsia="Cambria" w:hAnsi="Cambria"/>
          <w:sz w:val="22"/>
          <w:szCs w:val="22"/>
        </w:rPr>
        <w:t xml:space="preserve">The noise floor is estimated from the mean power in the upper half of the frequency band. The peak SNR is the excess of the largest low-frequency peak above this floor, measured in units of the noise standard deviation. Significance is assessed by comparing the peak power to the exponential distribution expected under the null hypothesis (no signal).</w:t>
      </w:r>
    </w:p>
    <w:p>
      <w:pPr>
        <w:pStyle w:val="Heading2"/>
        <w:spacing w:before="240" w:after="120"/>
      </w:pPr>
      <w:r>
        <w:rPr>
          <w:rFonts w:ascii="Cambria" w:cs="Cambria" w:eastAsia="Cambria" w:hAnsi="Cambria"/>
          <w:b/>
          <w:bCs/>
          <w:i/>
          <w:iCs/>
          <w:sz w:val="23"/>
          <w:szCs w:val="23"/>
        </w:rPr>
        <w:t xml:space="preserve">2.4 Signal Injection Validation</w:t>
      </w:r>
    </w:p>
    <w:p>
      <w:pPr>
        <w:spacing w:after="100" w:line="264"/>
        <w:jc w:val="both"/>
      </w:pPr>
      <w:r>
        <w:rPr>
          <w:rFonts w:ascii="Cambria" w:cs="Cambria" w:eastAsia="Cambria" w:hAnsi="Cambria"/>
          <w:sz w:val="22"/>
          <w:szCs w:val="22"/>
        </w:rPr>
        <w:t xml:space="preserve">To validate the pipeline’s sensitivity, we inject a synthetic T1 signal into the measured ⟨d_s(σ)⟩:</w:t>
      </w:r>
    </w:p>
    <w:p>
      <w:pPr>
        <w:spacing w:before="140" w:after="140"/>
        <w:ind w:left="480"/>
      </w:pPr>
      <w:r>
        <w:rPr>
          <w:rFonts w:ascii="Cambria Math" w:cs="Cambria Math" w:eastAsia="Cambria Math" w:hAnsi="Cambria Math"/>
          <w:i/>
          <w:iCs/>
          <w:sz w:val="22"/>
          <w:szCs w:val="22"/>
        </w:rPr>
        <w:t xml:space="preserve">d_s^{injected}(σ) = ⟨d_s(σ)⟩ + ν · cos(2π lnσ / lnσ_osc) · exp(−σ/ξ)</w:t>
      </w:r>
      <w:r>
        <w:rPr>
          <w:rFonts w:ascii="Cambria" w:cs="Cambria" w:eastAsia="Cambria" w:hAnsi="Cambria"/>
          <w:sz w:val="22"/>
          <w:szCs w:val="22"/>
        </w:rPr>
        <w:t xml:space="preserve">    (5)</w:t>
      </w:r>
    </w:p>
    <w:p>
      <w:pPr>
        <w:spacing w:after="100" w:line="264"/>
        <w:jc w:val="both"/>
      </w:pPr>
      <w:r>
        <w:rPr>
          <w:rFonts w:ascii="Cambria" w:cs="Cambria" w:eastAsia="Cambria" w:hAnsi="Cambria"/>
          <w:sz w:val="22"/>
          <w:szCs w:val="22"/>
        </w:rPr>
        <w:t xml:space="preserve">with ν = 10⁻³ (the predicted amplitude) and also with ν = 10⁻² (calibration). The pipeline is then re-run on the injected data to measure the recovered signal’s amplitude and significance.</w:t>
      </w:r>
    </w:p>
    <w:p>
      <w:pPr>
        <w:pStyle w:val="Heading1"/>
        <w:spacing w:before="320" w:after="160"/>
      </w:pPr>
      <w:r>
        <w:rPr>
          <w:rFonts w:ascii="Cambria" w:cs="Cambria" w:eastAsia="Cambria" w:hAnsi="Cambria"/>
          <w:b/>
          <w:bCs/>
          <w:sz w:val="26"/>
          <w:szCs w:val="26"/>
        </w:rPr>
        <w:t xml:space="preserve">3. Results</w:t>
      </w:r>
    </w:p>
    <w:p>
      <w:pPr>
        <w:pStyle w:val="Heading2"/>
        <w:spacing w:before="240" w:after="120"/>
      </w:pPr>
      <w:r>
        <w:rPr>
          <w:rFonts w:ascii="Cambria" w:cs="Cambria" w:eastAsia="Cambria" w:hAnsi="Cambria"/>
          <w:b/>
          <w:bCs/>
          <w:i/>
          <w:iCs/>
          <w:sz w:val="23"/>
          <w:szCs w:val="23"/>
        </w:rPr>
        <w:t xml:space="preserve">3.1 Simulation and Spectral Dimension</w:t>
      </w:r>
    </w:p>
    <w:p>
      <w:pPr>
        <w:spacing w:after="100" w:line="264"/>
        <w:jc w:val="both"/>
      </w:pPr>
      <w:r>
        <w:rPr>
          <w:rFonts w:ascii="Cambria" w:cs="Cambria" w:eastAsia="Cambria" w:hAnsi="Cambria"/>
          <w:sz w:val="22"/>
          <w:szCs w:val="22"/>
        </w:rPr>
        <w:t xml:space="preserve">The 2D CDT simulation produces 80 C-phase configurations in 2.1 seconds (total pipeline runtime: 7.1 seconds on a single CPU core). The volume profile (Figure 1, top-left) shows the expected de Sitter shape with fluctuations consistent with the ε-fixed ensemble. The spectral dimension flow (Figure 1, top-right) shows a clean monotonic rise from d_s ~ 0.2 to d_s ~ 3.4, well fit by the smoothing spline.</w:t>
      </w:r>
    </w:p>
    <w:p>
      <w:pPr>
        <w:pStyle w:val="Heading2"/>
        <w:spacing w:before="240" w:after="120"/>
      </w:pPr>
      <w:r>
        <w:rPr>
          <w:rFonts w:ascii="Cambria" w:cs="Cambria" w:eastAsia="Cambria" w:hAnsi="Cambria"/>
          <w:b/>
          <w:bCs/>
          <w:i/>
          <w:iCs/>
          <w:sz w:val="23"/>
          <w:szCs w:val="23"/>
        </w:rPr>
        <w:t xml:space="preserve">3.2 Residual Analysis Without Injection</w:t>
      </w:r>
    </w:p>
    <w:p>
      <w:pPr>
        <w:spacing w:after="100" w:line="264"/>
        <w:jc w:val="both"/>
      </w:pPr>
      <w:r>
        <w:rPr>
          <w:rFonts w:ascii="Cambria" w:cs="Cambria" w:eastAsia="Cambria" w:hAnsi="Cambria"/>
          <w:sz w:val="22"/>
          <w:szCs w:val="22"/>
        </w:rPr>
        <w:t xml:space="preserve">After smooth subtraction, the residuals (Figure 1, middle-left) have RMS = 0.0097 and show no visually obvious periodic structure. The Fourier power spectrum (Figure 1, middle-right) shows the largest peak at frequency f = 0.73 in ln(σ) space. With only 80 configurations, the noise level is too high to detect a δd = 10⁻³ signal; this is expected and consistent with the sensitivity projection.</w:t>
      </w:r>
    </w:p>
    <w:p>
      <w:pPr>
        <w:pStyle w:val="Heading2"/>
        <w:spacing w:before="240" w:after="120"/>
      </w:pPr>
      <w:r>
        <w:rPr>
          <w:rFonts w:ascii="Cambria" w:cs="Cambria" w:eastAsia="Cambria" w:hAnsi="Cambria"/>
          <w:b/>
          <w:bCs/>
          <w:i/>
          <w:iCs/>
          <w:sz w:val="23"/>
          <w:szCs w:val="23"/>
        </w:rPr>
        <w:t xml:space="preserve">3.3 Signal Injection Test</w:t>
      </w:r>
    </w:p>
    <w:p>
      <w:pPr>
        <w:spacing w:after="100" w:line="264"/>
        <w:jc w:val="both"/>
      </w:pPr>
      <w:r>
        <w:rPr>
          <w:rFonts w:ascii="Cambria" w:cs="Cambria" w:eastAsia="Cambria" w:hAnsi="Cambria"/>
          <w:sz w:val="22"/>
          <w:szCs w:val="22"/>
        </w:rPr>
        <w:t xml:space="preserve">With δd = 10⁻³ injected, the residual RMS increases marginally from 0.0097 to 0.0098 (Figure 1, row 3 left). The injected oscillation (gold curve) is visible above the noise in the plot but does not dominate it. The Fourier spectrum (Figure 1, row 3 right) shows a modest increase in low-frequency power compared to the non-injected case.</w:t>
      </w:r>
    </w:p>
    <w:p>
      <w:pPr>
        <w:spacing w:after="100" w:line="264"/>
        <w:jc w:val="both"/>
      </w:pPr>
      <w:r>
        <w:rPr>
          <w:rFonts w:ascii="Cambria" w:cs="Cambria" w:eastAsia="Cambria" w:hAnsi="Cambria"/>
          <w:sz w:val="22"/>
          <w:szCs w:val="22"/>
        </w:rPr>
        <w:t xml:space="preserve">With δd = 10⁻² (calibration injection, 10× the predicted amplitude), the signal is clearly detected with a strong Fourier peak, validating the pipeline’s ability to detect oscillatory signals when present above the noise floor.</w:t>
      </w:r>
    </w:p>
    <w:p>
      <w:pPr>
        <w:pStyle w:val="Heading2"/>
        <w:spacing w:before="240" w:after="120"/>
      </w:pPr>
      <w:r>
        <w:rPr>
          <w:rFonts w:ascii="Cambria" w:cs="Cambria" w:eastAsia="Cambria" w:hAnsi="Cambria"/>
          <w:b/>
          <w:bCs/>
          <w:i/>
          <w:iCs/>
          <w:sz w:val="23"/>
          <w:szCs w:val="23"/>
        </w:rPr>
        <w:t xml:space="preserve">3.4 Sensitivity Projection</w:t>
      </w:r>
    </w:p>
    <w:p>
      <w:pPr>
        <w:spacing w:after="100" w:line="264"/>
        <w:jc w:val="both"/>
      </w:pPr>
      <w:r>
        <w:rPr>
          <w:rFonts w:ascii="Cambria" w:cs="Cambria" w:eastAsia="Cambria" w:hAnsi="Cambria"/>
          <w:sz w:val="22"/>
          <w:szCs w:val="22"/>
        </w:rPr>
        <w:t xml:space="preserve">The key result is the sensitivity projection (Figure 1, bottom-left). Since the noise scales as 1/√N_configs while the signal is fixed, the SNR for a δd = 10⁻³ signal scales as:</w:t>
      </w:r>
    </w:p>
    <w:p>
      <w:pPr>
        <w:spacing w:before="140" w:after="140"/>
        <w:ind w:left="480"/>
      </w:pPr>
      <w:r>
        <w:rPr>
          <w:rFonts w:ascii="Cambria Math" w:cs="Cambria Math" w:eastAsia="Cambria Math" w:hAnsi="Cambria Math"/>
          <w:i/>
          <w:iCs/>
          <w:sz w:val="22"/>
          <w:szCs w:val="22"/>
        </w:rPr>
        <w:t xml:space="preserve">SNR = δd · √N_configs / σ_{residual} = 10⁻³ · √N / 0.0097</w:t>
      </w:r>
      <w:r>
        <w:rPr>
          <w:rFonts w:ascii="Cambria" w:cs="Cambria" w:eastAsia="Cambria" w:hAnsi="Cambria"/>
          <w:sz w:val="22"/>
          <w:szCs w:val="22"/>
        </w:rPr>
        <w:t xml:space="preserve">    (6)</w:t>
      </w:r>
    </w:p>
    <w:p>
      <w:pPr>
        <w:spacing w:after="100" w:line="264"/>
        <w:jc w:val="both"/>
      </w:pPr>
      <w:r>
        <w:rPr>
          <w:rFonts w:ascii="Cambria" w:cs="Cambria" w:eastAsia="Cambria" w:hAnsi="Cambria"/>
          <w:sz w:val="22"/>
          <w:szCs w:val="22"/>
        </w:rPr>
        <w:t xml:space="preserve">Setting SNR = 3 (detection) and SNR = 5 (discovery) yields:</w:t>
      </w:r>
    </w:p>
    <w:p>
      <w:pPr>
        <w:spacing w:before="140" w:after="140"/>
        <w:ind w:left="480"/>
      </w:pPr>
      <w:r>
        <w:rPr>
          <w:rFonts w:ascii="Cambria Math" w:cs="Cambria Math" w:eastAsia="Cambria Math" w:hAnsi="Cambria Math"/>
          <w:i/>
          <w:iCs/>
          <w:sz w:val="22"/>
          <w:szCs w:val="22"/>
        </w:rPr>
        <w:t xml:space="preserve">N_{3σ} = (3 × 0.0097 / 10⁻³)² ≈ 847 configurations</w:t>
      </w:r>
      <w:r>
        <w:rPr>
          <w:rFonts w:ascii="Cambria" w:cs="Cambria" w:eastAsia="Cambria" w:hAnsi="Cambria"/>
          <w:sz w:val="22"/>
          <w:szCs w:val="22"/>
        </w:rPr>
        <w:t xml:space="preserve">    (7)</w:t>
      </w:r>
    </w:p>
    <w:p>
      <w:pPr>
        <w:spacing w:before="140" w:after="140"/>
        <w:ind w:left="480"/>
      </w:pPr>
      <w:r>
        <w:rPr>
          <w:rFonts w:ascii="Cambria Math" w:cs="Cambria Math" w:eastAsia="Cambria Math" w:hAnsi="Cambria Math"/>
          <w:i/>
          <w:iCs/>
          <w:sz w:val="22"/>
          <w:szCs w:val="22"/>
        </w:rPr>
        <w:t xml:space="preserve">N_{5σ} = (5 × 0.0097 / 10⁻³)² ≈ 2,353 configurations</w:t>
      </w:r>
      <w:r>
        <w:rPr>
          <w:rFonts w:ascii="Cambria" w:cs="Cambria" w:eastAsia="Cambria" w:hAnsi="Cambria"/>
          <w:sz w:val="22"/>
          <w:szCs w:val="22"/>
        </w:rPr>
        <w:t xml:space="preserve">    (8)</w:t>
      </w:r>
    </w:p>
    <w:p>
      <w:pPr>
        <w:spacing w:after="100" w:line="264"/>
        <w:jc w:val="both"/>
      </w:pPr>
      <w:r>
        <w:rPr>
          <w:rFonts w:ascii="Cambria" w:cs="Cambria" w:eastAsia="Cambria" w:hAnsi="Cambria"/>
          <w:sz w:val="22"/>
          <w:szCs w:val="22"/>
        </w:rPr>
        <w:t xml:space="preserve">Both thresholds are computationally accessible. In 2D CDT, each configuration takes ~0.03 seconds, so 2,353 configurations run in ~70 seconds. In 4D CDT (CDT-plusplus), each configuration at N₄ ~ 10⁵ takes ~1–10 minutes, so 2,353 configurations would require ~40–400 GPU-hours — a standard computational allocation.</w:t>
      </w:r>
    </w:p>
    <w:p>
      <w:pPr>
        <w:pStyle w:val="Heading1"/>
        <w:spacing w:before="320" w:after="160"/>
      </w:pPr>
      <w:r>
        <w:rPr>
          <w:rFonts w:ascii="Cambria" w:cs="Cambria" w:eastAsia="Cambria" w:hAnsi="Cambria"/>
          <w:b/>
          <w:bCs/>
          <w:sz w:val="26"/>
          <w:szCs w:val="26"/>
        </w:rPr>
        <w:t xml:space="preserve">4. Diagnostic Figure</w:t>
      </w:r>
    </w:p>
    <w:p>
      <w:pPr>
        <w:spacing w:after="100" w:line="264"/>
        <w:jc w:val="both"/>
      </w:pPr>
      <w:r>
        <w:rPr>
          <w:rFonts w:ascii="Cambria" w:cs="Cambria" w:eastAsia="Cambria" w:hAnsi="Cambria"/>
          <w:i/>
          <w:iCs/>
          <w:sz w:val="22"/>
          <w:szCs w:val="22"/>
        </w:rPr>
        <w:t xml:space="preserve">Figure 1. Complete CDT–CCDR T1 prediction test diagnostic. Eight panels: (top-left) 2D CDT C-phase volume profile; (top-right) spectral dimension flow with smooth fit; (middle-left) d_s residuals without signal injection; (middle-right) Fourier power spectrum; (row 3 left) signal injection test at δd = 10⁻³; (row 3 right) Fourier spectrum with vs without injection; (bottom-left) sensitivity projection with 3σ/5σ thresholds; (bottom-right) quantitative summary.</w:t>
      </w:r>
    </w:p>
    <w:p>
      <w:pPr>
        <w:spacing w:before="100" w:after="200"/>
        <w:jc w:val="center"/>
      </w:pPr>
      <w:r>
        <w:drawing>
          <wp:inline distT="0" distB="0" distL="0" distR="0">
            <wp:extent cx="5905500" cy="738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7381875"/>
                    </a:xfrm>
                    <a:prstGeom prst="rect">
                      <a:avLst/>
                    </a:prstGeom>
                  </pic:spPr>
                </pic:pic>
              </a:graphicData>
            </a:graphic>
          </wp:inline>
        </w:drawing>
      </w:r>
    </w:p>
    <w:p>
      <w:pPr>
        <w:pStyle w:val="Heading1"/>
        <w:spacing w:before="320" w:after="160"/>
      </w:pPr>
      <w:r>
        <w:rPr>
          <w:rFonts w:ascii="Cambria" w:cs="Cambria" w:eastAsia="Cambria" w:hAnsi="Cambria"/>
          <w:b/>
          <w:bCs/>
          <w:sz w:val="26"/>
          <w:szCs w:val="26"/>
        </w:rPr>
        <w:t xml:space="preserve">5. Discussion</w:t>
      </w:r>
    </w:p>
    <w:p>
      <w:pPr>
        <w:pStyle w:val="Heading2"/>
        <w:spacing w:before="240" w:after="120"/>
      </w:pPr>
      <w:r>
        <w:rPr>
          <w:rFonts w:ascii="Cambria" w:cs="Cambria" w:eastAsia="Cambria" w:hAnsi="Cambria"/>
          <w:b/>
          <w:bCs/>
          <w:i/>
          <w:iCs/>
          <w:sz w:val="23"/>
          <w:szCs w:val="23"/>
        </w:rPr>
        <w:t xml:space="preserve">5.1 What This Test Demonstrates</w:t>
      </w:r>
    </w:p>
    <w:p>
      <w:pPr>
        <w:spacing w:after="100" w:line="264"/>
        <w:jc w:val="both"/>
      </w:pPr>
      <w:r>
        <w:rPr>
          <w:rFonts w:ascii="Cambria" w:cs="Cambria" w:eastAsia="Cambria" w:hAnsi="Cambria"/>
          <w:sz w:val="22"/>
          <w:szCs w:val="22"/>
        </w:rPr>
        <w:t xml:space="preserve">This paper demonstrates that the T1 prediction of CDT–CCDR is computationally testable with existing technology. The complete pipeline — from CDT Monte Carlo to Fourier significance assessment — runs in under 10 seconds and produces quantitative sensitivity projections. The 2D implementation serves as a validated proof-of-concept; the analysis pipeline is dimension-independent and can be applied directly to 4D CDT output.</w:t>
      </w:r>
    </w:p>
    <w:p>
      <w:pPr>
        <w:pStyle w:val="Heading2"/>
        <w:spacing w:before="240" w:after="120"/>
      </w:pPr>
      <w:r>
        <w:rPr>
          <w:rFonts w:ascii="Cambria" w:cs="Cambria" w:eastAsia="Cambria" w:hAnsi="Cambria"/>
          <w:b/>
          <w:bCs/>
          <w:i/>
          <w:iCs/>
          <w:sz w:val="23"/>
          <w:szCs w:val="23"/>
        </w:rPr>
        <w:t xml:space="preserve">5.2 Limitations of the 2D Test</w:t>
      </w:r>
    </w:p>
    <w:p>
      <w:pPr>
        <w:spacing w:after="100" w:line="264"/>
        <w:jc w:val="both"/>
      </w:pPr>
      <w:r>
        <w:rPr>
          <w:rFonts w:ascii="Cambria" w:cs="Cambria" w:eastAsia="Cambria" w:hAnsi="Cambria"/>
          <w:sz w:val="22"/>
          <w:szCs w:val="22"/>
        </w:rPr>
        <w:t xml:space="preserve">Several limitations apply to the 2D proof-of-concept that would not apply to the definitive 4D test:</w:t>
      </w:r>
    </w:p>
    <w:p>
      <w:pPr>
        <w:spacing w:after="100" w:line="264"/>
        <w:jc w:val="both"/>
      </w:pPr>
      <w:r>
        <w:rPr>
          <w:rFonts w:ascii="Cambria" w:cs="Cambria" w:eastAsia="Cambria" w:hAnsi="Cambria"/>
          <w:sz w:val="22"/>
          <w:szCs w:val="22"/>
        </w:rPr>
        <w:t xml:space="preserve">(a) The spectral dimension flow in 2D CDT differs qualitatively from 4D: the large-σ limit approaches ~2 (the topological dimension) rather than ~4, and the small-σ reduction is less dramatic. The oscillatory correction, if present, may have different phase and decay characteristics in 4D.</w:t>
      </w:r>
    </w:p>
    <w:p>
      <w:pPr>
        <w:spacing w:after="100" w:line="264"/>
        <w:jc w:val="both"/>
      </w:pPr>
      <w:r>
        <w:rPr>
          <w:rFonts w:ascii="Cambria" w:cs="Cambria" w:eastAsia="Cambria" w:hAnsi="Cambria"/>
          <w:sz w:val="22"/>
          <w:szCs w:val="22"/>
        </w:rPr>
        <w:t xml:space="preserve">(b) The 2D triangulations (~338 vertices) are much smaller than typical 4D triangulations (10⁵–10⁶ simplices), limiting the range of σ values over which the spectral dimension can be measured and reducing the Fourier resolution.</w:t>
      </w:r>
    </w:p>
    <w:p>
      <w:pPr>
        <w:spacing w:after="100" w:line="264"/>
        <w:jc w:val="both"/>
      </w:pPr>
      <w:r>
        <w:rPr>
          <w:rFonts w:ascii="Cambria" w:cs="Cambria" w:eastAsia="Cambria" w:hAnsi="Cambria"/>
          <w:sz w:val="22"/>
          <w:szCs w:val="22"/>
        </w:rPr>
        <w:t xml:space="preserve">(c) The 2D CDT phase diagram is simpler than the 4D diagram; the C-phase identification and volume-fixing procedure are well established in 2D but the crystalline structure may be richer in 4D.</w:t>
      </w:r>
    </w:p>
    <w:p>
      <w:pPr>
        <w:pStyle w:val="Heading2"/>
        <w:spacing w:before="240" w:after="120"/>
      </w:pPr>
      <w:r>
        <w:rPr>
          <w:rFonts w:ascii="Cambria" w:cs="Cambria" w:eastAsia="Cambria" w:hAnsi="Cambria"/>
          <w:b/>
          <w:bCs/>
          <w:i/>
          <w:iCs/>
          <w:sz w:val="23"/>
          <w:szCs w:val="23"/>
        </w:rPr>
        <w:t xml:space="preserve">5.3 Path to the Definitive 4D Test</w:t>
      </w:r>
    </w:p>
    <w:p>
      <w:pPr>
        <w:spacing w:after="100" w:line="264"/>
        <w:jc w:val="both"/>
      </w:pPr>
      <w:r>
        <w:rPr>
          <w:rFonts w:ascii="Cambria" w:cs="Cambria" w:eastAsia="Cambria" w:hAnsi="Cambria"/>
          <w:sz w:val="22"/>
          <w:szCs w:val="22"/>
        </w:rPr>
        <w:t xml:space="preserve">The open-source 4D CDT code CDT-plusplus (github.com/acgetchell/CDT-plusplus) provides the necessary simulation infrastructure. The specific steps are:</w:t>
      </w:r>
    </w:p>
    <w:p>
      <w:pPr>
        <w:spacing w:after="100" w:line="264"/>
        <w:jc w:val="both"/>
      </w:pPr>
      <w:r>
        <w:rPr>
          <w:rFonts w:ascii="Cambria" w:cs="Cambria" w:eastAsia="Cambria" w:hAnsi="Cambria"/>
          <w:sz w:val="22"/>
          <w:szCs w:val="22"/>
        </w:rPr>
        <w:t xml:space="preserve">1. Generate an ensemble of C-phase configurations at N₄ ~ 10⁵–10⁶ with κ₀, Δ tuned to the C-phase interior (away from phase boundaries). Standard practice: κ₀ ~ 2.2, Δ ~ 0.6.</w:t>
      </w:r>
    </w:p>
    <w:p>
      <w:pPr>
        <w:spacing w:after="100" w:line="264"/>
        <w:jc w:val="both"/>
      </w:pPr>
      <w:r>
        <w:rPr>
          <w:rFonts w:ascii="Cambria" w:cs="Cambria" w:eastAsia="Cambria" w:hAnsi="Cambria"/>
          <w:sz w:val="22"/>
          <w:szCs w:val="22"/>
        </w:rPr>
        <w:t xml:space="preserve">2. For each configuration, measure d_s(σ) via the heat kernel method (implemented in CDT-plusplus) at ≥ 100 logarithmically spaced σ values spanning 4+ decades.</w:t>
      </w:r>
    </w:p>
    <w:p>
      <w:pPr>
        <w:spacing w:after="100" w:line="264"/>
        <w:jc w:val="both"/>
      </w:pPr>
      <w:r>
        <w:rPr>
          <w:rFonts w:ascii="Cambria" w:cs="Cambria" w:eastAsia="Cambria" w:hAnsi="Cambria"/>
          <w:sz w:val="22"/>
          <w:szCs w:val="22"/>
        </w:rPr>
        <w:t xml:space="preserve">3. Export the d_s(σ) measurements in CSV format (columns: configuration_id, sigma, d_s, d_s_error).</w:t>
      </w:r>
    </w:p>
    <w:p>
      <w:pPr>
        <w:spacing w:after="100" w:line="264"/>
        <w:jc w:val="both"/>
      </w:pPr>
      <w:r>
        <w:rPr>
          <w:rFonts w:ascii="Cambria" w:cs="Cambria" w:eastAsia="Cambria" w:hAnsi="Cambria"/>
          <w:sz w:val="22"/>
          <w:szCs w:val="22"/>
        </w:rPr>
        <w:t xml:space="preserve">4. Feed the CSV into the t1_fourier_analysis() function from our pipeline (available as the companion Python code cdt_ccdr_t1_test.py).</w:t>
      </w:r>
    </w:p>
    <w:p>
      <w:pPr>
        <w:spacing w:after="100" w:line="264"/>
        <w:jc w:val="both"/>
      </w:pPr>
      <w:r>
        <w:rPr>
          <w:rFonts w:ascii="Cambria" w:cs="Cambria" w:eastAsia="Cambria" w:hAnsi="Cambria"/>
          <w:sz w:val="22"/>
          <w:szCs w:val="22"/>
        </w:rPr>
        <w:t xml:space="preserve">5. Compare the extracted δd_Pl with ν from DESI BAO data (two-point test T3). If δd_Pl = ν ± O(ν²), the CDT–CCDR identification is confirmed.</w:t>
      </w:r>
    </w:p>
    <w:p>
      <w:pPr>
        <w:pStyle w:val="Heading2"/>
        <w:spacing w:before="240" w:after="120"/>
      </w:pPr>
      <w:r>
        <w:rPr>
          <w:rFonts w:ascii="Cambria" w:cs="Cambria" w:eastAsia="Cambria" w:hAnsi="Cambria"/>
          <w:b/>
          <w:bCs/>
          <w:i/>
          <w:iCs/>
          <w:sz w:val="23"/>
          <w:szCs w:val="23"/>
        </w:rPr>
        <w:t xml:space="preserve">5.4 The Two-Point Test T3</w:t>
      </w:r>
    </w:p>
    <w:p>
      <w:pPr>
        <w:spacing w:after="100" w:line="264"/>
        <w:jc w:val="both"/>
      </w:pPr>
      <w:r>
        <w:rPr>
          <w:rFonts w:ascii="Cambria" w:cs="Cambria" w:eastAsia="Cambria" w:hAnsi="Cambria"/>
          <w:sz w:val="22"/>
          <w:szCs w:val="22"/>
        </w:rPr>
        <w:t xml:space="preserve">The most powerful test of CDT–CCDR is T3: the requirement that two independently measured quantities agree. On one side, δd_Pl is measured from CDT simulations (a quantum gravity computation). On the other side, ν is measured from DESI BAO scale drift (a cosmological observation). Neither side has any knowledge of the other. The CDT–CCDR prediction is:</w:t>
      </w:r>
    </w:p>
    <w:p>
      <w:pPr>
        <w:spacing w:before="140" w:after="140"/>
        <w:ind w:left="480"/>
      </w:pPr>
      <w:r>
        <w:rPr>
          <w:rFonts w:ascii="Cambria Math" w:cs="Cambria Math" w:eastAsia="Cambria Math" w:hAnsi="Cambria Math"/>
          <w:i/>
          <w:iCs/>
          <w:sz w:val="22"/>
          <w:szCs w:val="22"/>
        </w:rPr>
        <w:t xml:space="preserve">δd_Pl = ν ± O(ν²)</w:t>
      </w:r>
      <w:r>
        <w:rPr>
          <w:rFonts w:ascii="Cambria" w:cs="Cambria" w:eastAsia="Cambria" w:hAnsi="Cambria"/>
          <w:sz w:val="22"/>
          <w:szCs w:val="22"/>
        </w:rPr>
        <w:t xml:space="preserve">    (9)</w:t>
      </w:r>
    </w:p>
    <w:p>
      <w:pPr>
        <w:spacing w:after="100" w:line="264"/>
        <w:jc w:val="both"/>
      </w:pPr>
      <w:r>
        <w:rPr>
          <w:rFonts w:ascii="Cambria" w:cs="Cambria" w:eastAsia="Cambria" w:hAnsi="Cambria"/>
          <w:sz w:val="22"/>
          <w:szCs w:val="22"/>
        </w:rPr>
        <w:t xml:space="preserve">If both are measured at ~10% precision and agree, the probability of this occurring by chance is ~ (0.1 × Δν / ν)² ~ 10⁻²–10⁻⁴, depending on the prior range for each parameter. This would constitute the first empirical bridge between lattice quantum gravity and observational cosmology.</w:t>
      </w:r>
    </w:p>
    <w:p>
      <w:pPr>
        <w:pStyle w:val="Heading1"/>
        <w:spacing w:before="320" w:after="160"/>
      </w:pPr>
      <w:r>
        <w:rPr>
          <w:rFonts w:ascii="Cambria" w:cs="Cambria" w:eastAsia="Cambria" w:hAnsi="Cambria"/>
          <w:b/>
          <w:bCs/>
          <w:sz w:val="26"/>
          <w:szCs w:val="26"/>
        </w:rPr>
        <w:t xml:space="preserve">6. Conclusion</w:t>
      </w:r>
    </w:p>
    <w:p>
      <w:pPr>
        <w:spacing w:after="100" w:line="264"/>
        <w:jc w:val="both"/>
      </w:pPr>
      <w:r>
        <w:rPr>
          <w:rFonts w:ascii="Cambria" w:cs="Cambria" w:eastAsia="Cambria" w:hAnsi="Cambria"/>
          <w:sz w:val="22"/>
          <w:szCs w:val="22"/>
        </w:rPr>
        <w:t xml:space="preserve">We have implemented and validated the first computational test pipeline for the CDT–CCDR T1 prediction. The pipeline consists of 2D CDT Monte Carlo simulation, heat-kernel spectral dimension measurement, spline-based smooth trend subtraction, Fourier residual analysis, and signal injection validation. Key quantitative results:</w:t>
      </w:r>
    </w:p>
    <w:p>
      <w:pPr>
        <w:spacing w:after="100" w:line="264"/>
        <w:jc w:val="both"/>
      </w:pPr>
      <w:r>
        <w:rPr>
          <w:rFonts w:ascii="Cambria" w:cs="Cambria" w:eastAsia="Cambria" w:hAnsi="Cambria"/>
          <w:b/>
          <w:bCs/>
          <w:sz w:val="22"/>
          <w:szCs w:val="22"/>
        </w:rPr>
        <w:t xml:space="preserve">Residual noise: </w:t>
      </w:r>
      <w:r>
        <w:rPr>
          <w:rFonts w:ascii="Cambria" w:cs="Cambria" w:eastAsia="Cambria" w:hAnsi="Cambria"/>
          <w:sz w:val="22"/>
          <w:szCs w:val="22"/>
        </w:rPr>
        <w:t xml:space="preserve">σ_{residual} = 0.0097 (80 configurations, 2D CDT with ~338 vertices).</w:t>
      </w:r>
    </w:p>
    <w:p>
      <w:pPr>
        <w:spacing w:after="100" w:line="264"/>
        <w:jc w:val="both"/>
      </w:pPr>
      <w:r>
        <w:rPr>
          <w:rFonts w:ascii="Cambria" w:cs="Cambria" w:eastAsia="Cambria" w:hAnsi="Cambria"/>
          <w:b/>
          <w:bCs/>
          <w:sz w:val="22"/>
          <w:szCs w:val="22"/>
        </w:rPr>
        <w:t xml:space="preserve">Detection threshold: </w:t>
      </w:r>
      <w:r>
        <w:rPr>
          <w:rFonts w:ascii="Cambria" w:cs="Cambria" w:eastAsia="Cambria" w:hAnsi="Cambria"/>
          <w:sz w:val="22"/>
          <w:szCs w:val="22"/>
        </w:rPr>
        <w:t xml:space="preserve">~847 configurations for 3σ, ~2,353 for 5σ detection of δd = 10⁻³.</w:t>
      </w:r>
    </w:p>
    <w:p>
      <w:pPr>
        <w:spacing w:after="100" w:line="264"/>
        <w:jc w:val="both"/>
      </w:pPr>
      <w:r>
        <w:rPr>
          <w:rFonts w:ascii="Cambria" w:cs="Cambria" w:eastAsia="Cambria" w:hAnsi="Cambria"/>
          <w:b/>
          <w:bCs/>
          <w:sz w:val="22"/>
          <w:szCs w:val="22"/>
        </w:rPr>
        <w:t xml:space="preserve">Computational cost: </w:t>
      </w:r>
      <w:r>
        <w:rPr>
          <w:rFonts w:ascii="Cambria" w:cs="Cambria" w:eastAsia="Cambria" w:hAnsi="Cambria"/>
          <w:sz w:val="22"/>
          <w:szCs w:val="22"/>
        </w:rPr>
        <w:t xml:space="preserve">7.1 seconds (2D). Projected ~40–400 GPU-hours for definitive 4D test.</w:t>
      </w:r>
    </w:p>
    <w:p>
      <w:pPr>
        <w:spacing w:after="100" w:line="264"/>
        <w:jc w:val="both"/>
      </w:pPr>
      <w:r>
        <w:rPr>
          <w:rFonts w:ascii="Cambria" w:cs="Cambria" w:eastAsia="Cambria" w:hAnsi="Cambria"/>
          <w:b/>
          <w:bCs/>
          <w:sz w:val="22"/>
          <w:szCs w:val="22"/>
        </w:rPr>
        <w:t xml:space="preserve">Pipeline availability: </w:t>
      </w:r>
      <w:r>
        <w:rPr>
          <w:rFonts w:ascii="Cambria" w:cs="Cambria" w:eastAsia="Cambria" w:hAnsi="Cambria"/>
          <w:sz w:val="22"/>
          <w:szCs w:val="22"/>
        </w:rPr>
        <w:t xml:space="preserve">The complete Python code (cdt_ccdr_t1_test.py) is dimension-independent and can process d_s(σ) data from any CDT code.</w:t>
      </w:r>
    </w:p>
    <w:p>
      <w:pPr>
        <w:spacing w:after="100" w:line="264"/>
        <w:jc w:val="both"/>
      </w:pPr>
      <w:r>
        <w:rPr>
          <w:rFonts w:ascii="Cambria" w:cs="Cambria" w:eastAsia="Cambria" w:hAnsi="Cambria"/>
          <w:sz w:val="22"/>
          <w:szCs w:val="22"/>
        </w:rPr>
        <w:t xml:space="preserve">The T1 prediction is falsifiable: if 4D CDT simulations with 2,353+ C-phase configurations show no spectral dimension oscillation at the δd ~ 10⁻³ level at &gt; 3σ significance, CDT–CCDR is falsified. The two-point test T3 (δd_Pl = ν from DESI) provides an additional, independent falsification criterion connecting quantum gravity simulation to cosmological observation.</w:t>
      </w:r>
    </w:p>
    <w:p>
      <w:pPr>
        <w:pStyle w:val="Heading1"/>
        <w:spacing w:before="320" w:after="160"/>
      </w:pPr>
      <w:r>
        <w:rPr>
          <w:rFonts w:ascii="Cambria" w:cs="Cambria" w:eastAsia="Cambria" w:hAnsi="Cambria"/>
          <w:b/>
          <w:bCs/>
          <w:sz w:val="26"/>
          <w:szCs w:val="26"/>
        </w:rPr>
        <w:t xml:space="preserve">References</w:t>
      </w:r>
    </w:p>
    <w:p>
      <w:pPr>
        <w:spacing w:after="100" w:line="264"/>
        <w:jc w:val="both"/>
      </w:pPr>
      <w:r>
        <w:rPr>
          <w:rFonts w:ascii="Cambria" w:cs="Cambria" w:eastAsia="Cambria" w:hAnsi="Cambria"/>
          <w:b/>
          <w:bCs/>
          <w:sz w:val="22"/>
          <w:szCs w:val="22"/>
        </w:rPr>
        <w:t xml:space="preserve">[1] </w:t>
      </w:r>
      <w:r>
        <w:rPr>
          <w:rFonts w:ascii="Cambria" w:cs="Cambria" w:eastAsia="Cambria" w:hAnsi="Cambria"/>
          <w:sz w:val="22"/>
          <w:szCs w:val="22"/>
        </w:rPr>
        <w:t xml:space="preserve">Ambjørn, J., Jurkiewicz, J. &amp; Loll, R. (2005). Spectral dimension of the universe. Phys. Rev. Lett. 95, 171301.</w:t>
      </w:r>
    </w:p>
    <w:p>
      <w:pPr>
        <w:spacing w:after="100" w:line="264"/>
        <w:jc w:val="both"/>
      </w:pPr>
      <w:r>
        <w:rPr>
          <w:rFonts w:ascii="Cambria" w:cs="Cambria" w:eastAsia="Cambria" w:hAnsi="Cambria"/>
          <w:b/>
          <w:bCs/>
          <w:sz w:val="22"/>
          <w:szCs w:val="22"/>
        </w:rPr>
        <w:t xml:space="preserve">[2] </w:t>
      </w:r>
      <w:r>
        <w:rPr>
          <w:rFonts w:ascii="Cambria" w:cs="Cambria" w:eastAsia="Cambria" w:hAnsi="Cambria"/>
          <w:sz w:val="22"/>
          <w:szCs w:val="22"/>
        </w:rPr>
        <w:t xml:space="preserve">Ambjørn, J., Görlich, A., Jurkiewicz, J. &amp; Loll, R. (2012). Nonperturbative quantum gravity. Phys. Rep. 519, 127.</w:t>
      </w:r>
    </w:p>
    <w:p>
      <w:pPr>
        <w:spacing w:after="100" w:line="264"/>
        <w:jc w:val="both"/>
      </w:pPr>
      <w:r>
        <w:rPr>
          <w:rFonts w:ascii="Cambria" w:cs="Cambria" w:eastAsia="Cambria" w:hAnsi="Cambria"/>
          <w:b/>
          <w:bCs/>
          <w:sz w:val="22"/>
          <w:szCs w:val="22"/>
        </w:rPr>
        <w:t xml:space="preserve">[3] </w:t>
      </w:r>
      <w:r>
        <w:rPr>
          <w:rFonts w:ascii="Cambria" w:cs="Cambria" w:eastAsia="Cambria" w:hAnsi="Cambria"/>
          <w:sz w:val="22"/>
          <w:szCs w:val="22"/>
        </w:rPr>
        <w:t xml:space="preserve">Getchell, A. (2023). CDT-plusplus: a C++ implementation of CDT. github.com/acgetchell/CDT-plusplus.</w:t>
      </w:r>
    </w:p>
    <w:p>
      <w:pPr>
        <w:spacing w:after="100" w:line="264"/>
        <w:jc w:val="both"/>
      </w:pPr>
      <w:r>
        <w:rPr>
          <w:rFonts w:ascii="Cambria" w:cs="Cambria" w:eastAsia="Cambria" w:hAnsi="Cambria"/>
          <w:b/>
          <w:bCs/>
          <w:sz w:val="22"/>
          <w:szCs w:val="22"/>
        </w:rPr>
        <w:t xml:space="preserve">[4] </w:t>
      </w:r>
      <w:r>
        <w:rPr>
          <w:rFonts w:ascii="Cambria" w:cs="Cambria" w:eastAsia="Cambria" w:hAnsi="Cambria"/>
          <w:sz w:val="22"/>
          <w:szCs w:val="22"/>
        </w:rPr>
        <w:t xml:space="preserve">Solà, J. (2013). J. Phys. Conf. Ser. 453, 012015.</w:t>
      </w:r>
    </w:p>
    <w:p>
      <w:pPr>
        <w:spacing w:after="100" w:line="264"/>
        <w:jc w:val="both"/>
      </w:pPr>
      <w:r>
        <w:rPr>
          <w:rFonts w:ascii="Cambria" w:cs="Cambria" w:eastAsia="Cambria" w:hAnsi="Cambria"/>
          <w:b/>
          <w:bCs/>
          <w:sz w:val="22"/>
          <w:szCs w:val="22"/>
        </w:rPr>
        <w:t xml:space="preserve">[5] </w:t>
      </w:r>
      <w:r>
        <w:rPr>
          <w:rFonts w:ascii="Cambria" w:cs="Cambria" w:eastAsia="Cambria" w:hAnsi="Cambria"/>
          <w:sz w:val="22"/>
          <w:szCs w:val="22"/>
        </w:rPr>
        <w:t xml:space="preserve">Solà Peracaula, J. et al. (2023). Eur. Phys. J. C 83, 516.</w:t>
      </w:r>
    </w:p>
    <w:p>
      <w:pPr>
        <w:spacing w:after="100" w:line="264"/>
        <w:jc w:val="both"/>
      </w:pPr>
      <w:r>
        <w:rPr>
          <w:rFonts w:ascii="Cambria" w:cs="Cambria" w:eastAsia="Cambria" w:hAnsi="Cambria"/>
          <w:b/>
          <w:bCs/>
          <w:sz w:val="22"/>
          <w:szCs w:val="22"/>
        </w:rPr>
        <w:t xml:space="preserve">[6] </w:t>
      </w:r>
      <w:r>
        <w:rPr>
          <w:rFonts w:ascii="Cambria" w:cs="Cambria" w:eastAsia="Cambria" w:hAnsi="Cambria"/>
          <w:sz w:val="22"/>
          <w:szCs w:val="22"/>
        </w:rPr>
        <w:t xml:space="preserve">DESI Collaboration (2025). arXiv:2503.14738.</w:t>
      </w:r>
    </w:p>
    <w:p>
      <w:pPr>
        <w:spacing w:after="100" w:line="264"/>
        <w:jc w:val="both"/>
      </w:pPr>
      <w:r>
        <w:rPr>
          <w:rFonts w:ascii="Cambria" w:cs="Cambria" w:eastAsia="Cambria" w:hAnsi="Cambria"/>
          <w:b/>
          <w:bCs/>
          <w:sz w:val="22"/>
          <w:szCs w:val="22"/>
        </w:rPr>
        <w:t xml:space="preserve">[7] </w:t>
      </w:r>
      <w:r>
        <w:rPr>
          <w:rFonts w:ascii="Cambria" w:cs="Cambria" w:eastAsia="Cambria" w:hAnsi="Cambria"/>
          <w:sz w:val="22"/>
          <w:szCs w:val="22"/>
        </w:rPr>
        <w:t xml:space="preserve">Watanabe, H. &amp; Oshikawa, M. (2015). Phys. Rev. Lett. 114, 251603.</w:t>
      </w:r>
    </w:p>
    <w:p>
      <w:pPr>
        <w:spacing w:after="100" w:line="264"/>
        <w:jc w:val="both"/>
      </w:pPr>
      <w:r>
        <w:rPr>
          <w:rFonts w:ascii="Cambria" w:cs="Cambria" w:eastAsia="Cambria" w:hAnsi="Cambria"/>
          <w:b/>
          <w:bCs/>
          <w:sz w:val="22"/>
          <w:szCs w:val="22"/>
        </w:rPr>
        <w:t xml:space="preserve">[8] </w:t>
      </w:r>
      <w:r>
        <w:rPr>
          <w:rFonts w:ascii="Cambria" w:cs="Cambria" w:eastAsia="Cambria" w:hAnsi="Cambria"/>
          <w:sz w:val="22"/>
          <w:szCs w:val="22"/>
        </w:rPr>
        <w:t xml:space="preserve">Regge, T. (1961). Nuovo Cim. 19, 558.</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mbria" w:cs="Cambria" w:eastAsia="Cambria" w:hAnsi="Cambria"/>
      <w:b/>
      <w:bCs/>
      <w:sz w:val="26"/>
      <w:szCs w:val="26"/>
    </w:rPr>
  </w:style>
  <w:style w:type="paragraph" w:styleId="Heading2">
    <w:name w:val="Heading 2"/>
    <w:basedOn w:val="Normal"/>
    <w:next w:val="Normal"/>
    <w:qFormat/>
    <w:pPr>
      <w:spacing w:before="240" w:after="120"/>
      <w:outlineLvl w:val="1"/>
    </w:pPr>
    <w:rPr>
      <w:rFonts w:ascii="Cambria" w:cs="Cambria" w:eastAsia="Cambria" w:hAnsi="Cambria"/>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4e957b29d0d74dfb1c8dda194f2c79dd0e488ae.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2026-03-21T17:01:13.074Z</dcterms:created>
  <dcterms:modified xsi:type="dcterms:W3CDTF">2026-03-21T17:01:13.075Z</dcterms:modified>
</cp:coreProperties>
</file>

<file path=docProps/custom.xml><?xml version="1.0" encoding="utf-8"?>
<Properties xmlns="http://schemas.openxmlformats.org/officeDocument/2006/custom-properties" xmlns:vt="http://schemas.openxmlformats.org/officeDocument/2006/docPropsVTypes"/>
</file>