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Закриття прогалин виведення СМ: LGT–AS–SSM–RVM–AQN–CDT–TN–CCDR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Вілсон (1974), Вайнберг (1979), Ройтер (1998), Конн (1996),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Шамседдін–Конн (2007), Шапіро–Сола (2002), Житницький (2003),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Ambjørn et al. (2004), RT (2006), CCDR (2026)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Три прогалини (константи зв’язку, маси, лагранжіан) закриваються трьома рамками: Спектральна СМ (Конн) → L_SM = Tr(f(D_CDT/Λ)); Асимптотична безпека (Вайнберг–Ройтер) → УФ фіксована точка; Ґраткова КТП (Вілсон) на CDT → обчислення мас. Вісьмирамковий синтез, обчислювально здійсненний.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Три прогалини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1: </w:t>
      </w:r>
      <w:r>
        <w:rPr>
          <w:rFonts w:ascii="Cambria" w:cs="Cambria" w:eastAsia="Cambria" w:hAnsi="Cambria"/>
          <w:sz w:val="22"/>
          <w:szCs w:val="22"/>
        </w:rPr>
        <w:t xml:space="preserve">α=1/137, α_s, G_F — потрібен кількісний ґратковий потенціал.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2: </w:t>
      </w:r>
      <w:r>
        <w:rPr>
          <w:rFonts w:ascii="Cambria" w:cs="Cambria" w:eastAsia="Cambria" w:hAnsi="Cambria"/>
          <w:sz w:val="22"/>
          <w:szCs w:val="22"/>
        </w:rPr>
        <w:t xml:space="preserve">Точні маси — потрібне повне дисперсійне співвідношення.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3: </w:t>
      </w:r>
      <w:r>
        <w:rPr>
          <w:rFonts w:ascii="Cambria" w:cs="Cambria" w:eastAsia="Cambria" w:hAnsi="Cambria"/>
          <w:sz w:val="22"/>
          <w:szCs w:val="22"/>
        </w:rPr>
        <w:t xml:space="preserve">Лагранжіан — потрібно вивести L_SM з кристалічного гамільтоніана.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Спектральна СМ (Конн 1996; Шамседдін–Конн 2007)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 = Tr(f(D/Λ)) + ⟨Jψ, Dψ⟩ → повний L_SM</w:t>
      </w:r>
      <w:r>
        <w:rPr>
          <w:rFonts w:ascii="Cambria" w:cs="Cambria" w:eastAsia="Cambria" w:hAnsi="Cambria"/>
          <w:sz w:val="22"/>
          <w:szCs w:val="22"/>
        </w:rPr>
        <w:t xml:space="preserve">    (2)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Алгебра A = C ⊕ H ⊕ M₃(C) ↔ U(1)×SU(2)×SU(3). Вивели: Ейнштейна–Гільберта, Янга–Мілса, потенціал Хіггса, юкавські зв’язки, m_H ≈ 125 ГеВ. Інтеграція: M₄ → CDT C-фаза.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Закриває прогалину 3.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Константи — спектральні інваріанти D_CDT.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Частково закриває прогалину 1.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Асимптотична безпека (Вайнберг 1979; Ройтер 1998)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G(μ) → G*/μ² при μ → ∞</w:t>
      </w:r>
      <w:r>
        <w:rPr>
          <w:rFonts w:ascii="Cambria" w:cs="Cambria" w:eastAsia="Cambria" w:hAnsi="Cambria"/>
          <w:sz w:val="22"/>
          <w:szCs w:val="22"/>
        </w:rPr>
        <w:t xml:space="preserve">    (4)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УФ фіксована точка: всі зв’язки скінченні. CDT має сумісну фіксовану точку (2011). Ланцюг: CDT → α* → РГ біг → α = 1/137.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Закриває прогалину 1.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Ґраткова КТП на CDT (Вілсон 1974)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m_fermion = полюси S_F(p) на CDT геометрії</w:t>
      </w:r>
      <w:r>
        <w:rPr>
          <w:rFonts w:ascii="Cambria" w:cs="Cambria" w:eastAsia="Cambria" w:hAnsi="Cambria"/>
          <w:sz w:val="22"/>
          <w:szCs w:val="22"/>
        </w:rPr>
        <w:t xml:space="preserve">    (5)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Абсолютні маси в ГеВ, бо ґратковий крок CDT фіксований через G_N.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Закриває прогалину 2.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Програма: </w:t>
      </w:r>
      <w:r>
        <w:rPr>
          <w:rFonts w:ascii="Cambria" w:cs="Cambria" w:eastAsia="Cambria" w:hAnsi="Cambria"/>
          <w:sz w:val="22"/>
          <w:szCs w:val="22"/>
        </w:rPr>
        <w:t xml:space="preserve">CDT → D_CDT → спектр → Tr(f(D/Λ)) → константи → РГ → маси. Здійсненна.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Вісьмирамкова архітектура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LGT (1974): </w:t>
      </w:r>
      <w:r>
        <w:rPr>
          <w:rFonts w:ascii="Cambria" w:cs="Cambria" w:eastAsia="Cambria" w:hAnsi="Cambria"/>
          <w:sz w:val="22"/>
          <w:szCs w:val="22"/>
        </w:rPr>
        <w:t xml:space="preserve">калькулятор.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AS (1979/1998): </w:t>
      </w:r>
      <w:r>
        <w:rPr>
          <w:rFonts w:ascii="Cambria" w:cs="Cambria" w:eastAsia="Cambria" w:hAnsi="Cambria"/>
          <w:sz w:val="22"/>
          <w:szCs w:val="22"/>
        </w:rPr>
        <w:t xml:space="preserve">УФ завершення.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SSM (1996/2007): </w:t>
      </w:r>
      <w:r>
        <w:rPr>
          <w:rFonts w:ascii="Cambria" w:cs="Cambria" w:eastAsia="Cambria" w:hAnsi="Cambria"/>
          <w:sz w:val="22"/>
          <w:szCs w:val="22"/>
        </w:rPr>
        <w:t xml:space="preserve">дія.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RVM (2002): </w:t>
      </w:r>
      <w:r>
        <w:rPr>
          <w:rFonts w:ascii="Cambria" w:cs="Cambria" w:eastAsia="Cambria" w:hAnsi="Cambria"/>
          <w:sz w:val="22"/>
          <w:szCs w:val="22"/>
        </w:rPr>
        <w:t xml:space="preserve">двигун.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AQN (2003): </w:t>
      </w:r>
      <w:r>
        <w:rPr>
          <w:rFonts w:ascii="Cambria" w:cs="Cambria" w:eastAsia="Cambria" w:hAnsi="Cambria"/>
          <w:sz w:val="22"/>
          <w:szCs w:val="22"/>
        </w:rPr>
        <w:t xml:space="preserve">ТМ.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CDT (2004): </w:t>
      </w:r>
      <w:r>
        <w:rPr>
          <w:rFonts w:ascii="Cambria" w:cs="Cambria" w:eastAsia="Cambria" w:hAnsi="Cambria"/>
          <w:sz w:val="22"/>
          <w:szCs w:val="22"/>
        </w:rPr>
        <w:t xml:space="preserve">фундамент.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TN (2006/2016): </w:t>
      </w:r>
      <w:r>
        <w:rPr>
          <w:rFonts w:ascii="Cambria" w:cs="Cambria" w:eastAsia="Cambria" w:hAnsi="Cambria"/>
          <w:sz w:val="22"/>
          <w:szCs w:val="22"/>
        </w:rPr>
        <w:t xml:space="preserve">голографія.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CCDR (2026): </w:t>
      </w:r>
      <w:r>
        <w:rPr>
          <w:rFonts w:ascii="Cambria" w:cs="Cambria" w:eastAsia="Cambria" w:hAnsi="Cambria"/>
          <w:sz w:val="22"/>
          <w:szCs w:val="22"/>
        </w:rPr>
        <w:t xml:space="preserve">принцип.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Повний ланцюг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CDT → D_CDT → Spectrum → Tr(f(D/Λ)) = L_SM [Конн]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→ α*, α_s* [AS] → РГ [КТП] → α = 1/137 [вихід]</w:t>
      </w:r>
      <w:r>
        <w:rPr>
          <w:rFonts w:ascii="Cambria" w:cs="Cambria" w:eastAsia="Cambria" w:hAnsi="Cambria"/>
          <w:sz w:val="22"/>
          <w:szCs w:val="22"/>
        </w:rPr>
        <w:t xml:space="preserve">    (6)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CDT → D_CDT → S_F(p) [LGT] → m_e, m_μ, ..., m_t [вихід]</w:t>
      </w:r>
      <w:r>
        <w:rPr>
          <w:rFonts w:ascii="Cambria" w:cs="Cambria" w:eastAsia="Cambria" w:hAnsi="Cambria"/>
          <w:sz w:val="22"/>
          <w:szCs w:val="22"/>
        </w:rPr>
        <w:t xml:space="preserve">    (7)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Що все ще не виводиться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Значення N (вимірність балку). Ієрархія мас нейтрино. C₀ з перших принципів. Сильна CP. Квантове вимірювання.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GAP1: </w:t>
      </w:r>
      <w:r>
        <w:rPr>
          <w:rFonts w:ascii="Cambria" w:cs="Cambria" w:eastAsia="Cambria" w:hAnsi="Cambria"/>
          <w:sz w:val="22"/>
          <w:szCs w:val="22"/>
        </w:rPr>
        <w:t xml:space="preserve">α = 1/137 обчислюване з CDT+AS. 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GAP2: </w:t>
      </w:r>
      <w:r>
        <w:rPr>
          <w:rFonts w:ascii="Cambria" w:cs="Cambria" w:eastAsia="Cambria" w:hAnsi="Cambria"/>
          <w:sz w:val="22"/>
          <w:szCs w:val="22"/>
        </w:rPr>
        <w:t xml:space="preserve">Повний спектр мас з CDT ферміонного пропагатора.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GAP3: </w:t>
      </w:r>
      <w:r>
        <w:rPr>
          <w:rFonts w:ascii="Cambria" w:cs="Cambria" w:eastAsia="Cambria" w:hAnsi="Cambria"/>
          <w:sz w:val="22"/>
          <w:szCs w:val="22"/>
        </w:rPr>
        <w:t xml:space="preserve">L_SM = Tr(f(D_CDT/Λ)).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GAP4: </w:t>
      </w:r>
      <w:r>
        <w:rPr>
          <w:rFonts w:ascii="Cambria" w:cs="Cambria" w:eastAsia="Cambria" w:hAnsi="Cambria"/>
          <w:sz w:val="22"/>
          <w:szCs w:val="22"/>
        </w:rPr>
        <w:t xml:space="preserve">Хіггсівський λ з спектральної дії на CDT.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GAP5: </w:t>
      </w:r>
      <w:r>
        <w:rPr>
          <w:rFonts w:ascii="Cambria" w:cs="Cambria" w:eastAsia="Cambria" w:hAnsi="Cambria"/>
          <w:sz w:val="22"/>
          <w:szCs w:val="22"/>
        </w:rPr>
        <w:t xml:space="preserve">Нейтрино Майорана з спектральної дії.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GAP6: </w:t>
      </w:r>
      <w:r>
        <w:rPr>
          <w:rFonts w:ascii="Cambria" w:cs="Cambria" w:eastAsia="Cambria" w:hAnsi="Cambria"/>
          <w:sz w:val="22"/>
          <w:szCs w:val="22"/>
        </w:rPr>
        <w:t xml:space="preserve">Фіксовані точки AS у фазовій діаграмі CDT.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GAP7: </w:t>
      </w:r>
      <w:r>
        <w:rPr>
          <w:rFonts w:ascii="Cambria" w:cs="Cambria" w:eastAsia="Cambria" w:hAnsi="Cambria"/>
          <w:sz w:val="22"/>
          <w:szCs w:val="22"/>
        </w:rPr>
        <w:t xml:space="preserve">sin²θ_W(M_Z) ≈ 0.231 з РГ бігу CDT→низькі енергії.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GAP8: </w:t>
      </w:r>
      <w:r>
        <w:rPr>
          <w:rFonts w:ascii="Cambria" w:cs="Cambria" w:eastAsia="Cambria" w:hAnsi="Cambria"/>
          <w:sz w:val="22"/>
          <w:szCs w:val="22"/>
        </w:rPr>
        <w:t xml:space="preserve">Ґратковий крок CDT у фізичних одиницях через G_N/AS.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9. Здійсненність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1–3 роки: </w:t>
      </w:r>
      <w:r>
        <w:rPr>
          <w:rFonts w:ascii="Cambria" w:cs="Cambria" w:eastAsia="Cambria" w:hAnsi="Cambria"/>
          <w:sz w:val="22"/>
          <w:szCs w:val="22"/>
        </w:rPr>
        <w:t xml:space="preserve">D_CDT на малих тріангуляціях, спектр, спектральна дія. Масштаб PhD.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3–7 років: </w:t>
      </w:r>
      <w:r>
        <w:rPr>
          <w:rFonts w:ascii="Cambria" w:cs="Cambria" w:eastAsia="Cambria" w:hAnsi="Cambria"/>
          <w:sz w:val="22"/>
          <w:szCs w:val="22"/>
        </w:rPr>
        <w:t xml:space="preserve">Повний ферміонний пропагатор, маси, AS фіксована точка.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7–15 років: </w:t>
      </w:r>
      <w:r>
        <w:rPr>
          <w:rFonts w:ascii="Cambria" w:cs="Cambria" w:eastAsia="Cambria" w:hAnsi="Cambria"/>
          <w:sz w:val="22"/>
          <w:szCs w:val="22"/>
        </w:rPr>
        <w:t xml:space="preserve">Прецизійна СМ з CDT: субвідсоткові передбачення.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10.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Три прогалини → три рамки: Конн (лагранжіан), Вайнберг–Ройтер (УФ межа), Вілсон (обчислення). Вісім рамок, один ланцюг від CDT симплексів до α = 1/137. Прогалина не концептуальна — обчислювальна. Програма готова до виконання.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Стандартна модель обчислювана з перших принципів.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[1] Wilson (1974). PRD 10, 2445. [2] Weinberg (1979). [3] Reuter (1998). PRD 57, 971. [4] Connes (1996). CMP 182, 155. [5] Chamseddine &amp; Connes (2007). JGP 58, 38. [6] CCSvS (2013). JHEP 11, 132. [7] Shapiro &amp; Solà (2002). PLB 530, 10. [8] Zhitnitsky (2003). JCAP 10, 010. [9] Ambjørn et al. (2004). PRL 93, 131301. [10] RT (2006). PRL 96, 181602. [11] Ambjørn et al. (2011). arXiv:1112.5749. [14] DESI (2025).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2026-03-27T04:13:44.253Z</dcterms:created>
  <dcterms:modified xsi:type="dcterms:W3CDTF">2026-03-27T04:13:44.254Z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