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За межами Стандартної моделі з просторово-часового кристалу:</w:t>
      </w:r>
    </w:p>
    <w:p>
      <w:pPr>
        <w:spacing w:after="48"/>
        <w:jc w:val="center"/>
      </w:pPr>
      <w:r>
        <w:rPr>
          <w:rFonts w:ascii="Cambria" w:cs="Cambria" w:eastAsia="Cambria" w:hAnsi="Cambria"/>
          <w:b/>
          <w:bCs/>
          <w:sz w:val="28"/>
          <w:szCs w:val="28"/>
        </w:rPr>
        <w:t xml:space="preserve">Частина II — Вивідні частинки, відсутні в СМ</w:t>
      </w: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Гравітон, оптичний фонон ТМ, аксіон, правосторонні нейтрино,</w:t>
      </w: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темний фотон, монополі, космічні струни, скірміони</w:t>
      </w:r>
    </w:p>
    <w:p>
      <w:pPr>
        <w:spacing w:after="48"/>
        <w:jc w:val="center"/>
      </w:pPr>
      <w:r>
        <w:rPr>
          <w:rFonts w:ascii="Cambria" w:cs="Cambria" w:eastAsia="Cambria" w:hAnsi="Cambria"/>
          <w:i/>
          <w:iCs/>
          <w:sz w:val="21"/>
          <w:szCs w:val="21"/>
        </w:rPr>
        <w:t xml:space="preserve">[Імена авторів приховані] · Березень 2026</w:t>
      </w:r>
    </w:p>
    <w:p>
      <w:pPr>
        <w:spacing w:after="170"/>
      </w:pP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Анотація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Дев’ять класів частинок за межами СМ, кожна — структурний наслідок кристалу: акустичні фонони (гравітон), оптичні фонони (ТМ), голдстоунівські бозони (аксіон), граничні моди (правосторонні ν), топологічні дефекти (монополі, струни, скірміони, доменні стінки), та умовний калібрувальний бозон оптичного сектору (темний фотон).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1. Класифікація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Тип A: </w:t>
      </w:r>
      <w:r>
        <w:rPr>
          <w:rFonts w:ascii="Cambria" w:cs="Cambria" w:eastAsia="Cambria" w:hAnsi="Cambria"/>
          <w:sz w:val="21"/>
          <w:szCs w:val="21"/>
        </w:rPr>
        <w:t xml:space="preserve">акустичні фонони (масові, голдстоунівські).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Тип B: </w:t>
      </w:r>
      <w:r>
        <w:rPr>
          <w:rFonts w:ascii="Cambria" w:cs="Cambria" w:eastAsia="Cambria" w:hAnsi="Cambria"/>
          <w:sz w:val="21"/>
          <w:szCs w:val="21"/>
        </w:rPr>
        <w:t xml:space="preserve">оптичні (щілинні).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Тип C: </w:t>
      </w:r>
      <w:r>
        <w:rPr>
          <w:rFonts w:ascii="Cambria" w:cs="Cambria" w:eastAsia="Cambria" w:hAnsi="Cambria"/>
          <w:sz w:val="21"/>
          <w:szCs w:val="21"/>
        </w:rPr>
        <w:t xml:space="preserve">граничні моди. </w:t>
      </w:r>
      <w:r>
        <w:rPr>
          <w:rFonts w:ascii="Cambria" w:cs="Cambria" w:eastAsia="Cambria" w:hAnsi="Cambria"/>
          <w:b/>
          <w:bCs/>
          <w:sz w:val="21"/>
          <w:szCs w:val="21"/>
        </w:rPr>
        <w:t xml:space="preserve">Тип D: </w:t>
      </w:r>
      <w:r>
        <w:rPr>
          <w:rFonts w:ascii="Cambria" w:cs="Cambria" w:eastAsia="Cambria" w:hAnsi="Cambria"/>
          <w:sz w:val="21"/>
          <w:szCs w:val="21"/>
        </w:rPr>
        <w:t xml:space="preserve">топологічні дефекти.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2. Гравітон (Тип A)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Голдстоунівський бозон зламаних трансляцій. Спін-2, m=0.</w:t>
      </w:r>
    </w:p>
    <w:p>
      <w:pPr>
        <w:spacing w:before="115" w:after="115"/>
        <w:ind w:left="46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ω² = c²k² − α_CDT l²_Pl k⁴</w:t>
      </w:r>
      <w:r>
        <w:rPr>
          <w:rFonts w:ascii="Cambria" w:cs="Cambria" w:eastAsia="Cambria" w:hAnsi="Cambria"/>
          <w:sz w:val="21"/>
          <w:szCs w:val="21"/>
        </w:rPr>
        <w:t xml:space="preserve">    (1)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BSM-G1: </w:t>
      </w:r>
      <w:r>
        <w:rPr>
          <w:rFonts w:ascii="Cambria" w:cs="Cambria" w:eastAsia="Cambria" w:hAnsi="Cambria"/>
          <w:sz w:val="21"/>
          <w:szCs w:val="21"/>
        </w:rPr>
        <w:t xml:space="preserve">α_CDT обчислюваний з CDT C-фази.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3. Оптичний фононний ТМ (Тип B)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m ~ 100 ГеВ. Спін-0. σ_{DM-SM} ~ ν²(ħ/mc)² ~ 10⁻⁴² м². Не WIMP — від кристалізації.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BSM-DM1–4: </w:t>
      </w:r>
      <w:r>
        <w:rPr>
          <w:rFonts w:ascii="Cambria" w:cs="Cambria" w:eastAsia="Cambria" w:hAnsi="Cambria"/>
          <w:sz w:val="21"/>
          <w:szCs w:val="21"/>
        </w:rPr>
        <w:t xml:space="preserve">m~100 ГеВ; σ~10⁻⁴²; інтерференційні смуги ~1 кпк; ТМ може колапсувати у ЧД.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4. Аксіон (Тип A)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Голдстоунівський PQ кристалізації. m ~ 10⁻⁵–10⁻² еВ. Потрібен для AQN.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BSM-A1–3: </w:t>
      </w:r>
      <w:r>
        <w:rPr>
          <w:rFonts w:ascii="Cambria" w:cs="Cambria" w:eastAsia="Cambria" w:hAnsi="Cambria"/>
          <w:sz w:val="21"/>
          <w:szCs w:val="21"/>
        </w:rPr>
        <w:t xml:space="preserve">m у вікні; доменні стінки створили AQN; g_{aγ} стандартний.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5. Правосторонні нейтрино (Тип C)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Граничні моди хірального кристалу. M_R ~ 10¹⁴ ГеВ. Три (по одному на покоління). Існують на горизонті, не в об’ємі.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BSM-ν1–3: </w:t>
      </w:r>
      <w:r>
        <w:rPr>
          <w:rFonts w:ascii="Cambria" w:cs="Cambria" w:eastAsia="Cambria" w:hAnsi="Cambria"/>
          <w:sz w:val="21"/>
          <w:szCs w:val="21"/>
        </w:rPr>
        <w:t xml:space="preserve">M_R~10¹⁴; ієрархія з C₃ зламання; нейтринолесс ββ з M_R.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6. Темний фотон (Тип A, умовний)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Якщо оптичний сектор має U(1): m ~ 0.1 ГеВ, ε ~ ν ~ 10⁻³.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BSM-DP1–2: </w:t>
      </w:r>
      <w:r>
        <w:rPr>
          <w:rFonts w:ascii="Cambria" w:cs="Cambria" w:eastAsia="Cambria" w:hAnsi="Cambria"/>
          <w:sz w:val="21"/>
          <w:szCs w:val="21"/>
        </w:rPr>
        <w:t xml:space="preserve">m~0.1 ГеВ ε~10⁻³; якщо не виявлений при ε&gt;10⁻⁴ — оптичний сектор гравітаційний.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7. Магнітні монополі (Тип D)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Точкові дефекти. M ~ 10¹⁶ ГеВ. Топологічно стабільні.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8. Космічні струни (Тип D)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Дислокації кристалу. Gμ ~ ν² × Gμ_Pl.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BSM-CS1–2: </w:t>
      </w:r>
      <w:r>
        <w:rPr>
          <w:rFonts w:ascii="Cambria" w:cs="Cambria" w:eastAsia="Cambria" w:hAnsi="Cambria"/>
          <w:sz w:val="21"/>
          <w:szCs w:val="21"/>
        </w:rPr>
        <w:t xml:space="preserve">Gμ~10⁻¹²; стохастичне ГХ тло f⁻²/³. NANOGrav, SKA, LISA.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9. Баріони як скірміони (Тип D)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B = число намотування кристалічного калібрувального поля. Точно збережене. Протон стабільний.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BSM-SK1: </w:t>
      </w:r>
      <w:r>
        <w:rPr>
          <w:rFonts w:ascii="Cambria" w:cs="Cambria" w:eastAsia="Cambria" w:hAnsi="Cambria"/>
          <w:sz w:val="21"/>
          <w:szCs w:val="21"/>
        </w:rPr>
        <w:t xml:space="preserve">Протон безкінечно стабільний (на відміну від GUT). Super-K, Hyper-K, DUNE.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10. Фрагменти доменних стінок (Тип D)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Залишки аксіонних стінок від AQN формування. Надважка ТМ.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11. Ключовий висновок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Жодна частинка не додана вручну. Кожна — математичний наслідок кристалічної структури. СМ — зонна структура досконалого кристалу. Частинки за межами СМ — збудження, які зонна структура пропускає.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b/>
          <w:bCs/>
          <w:sz w:val="21"/>
          <w:szCs w:val="21"/>
        </w:rPr>
        <w:t xml:space="preserve">Кристал багатший за зонну структуру.</w:t>
      </w:r>
      <w:r>
        <w:rPr>
          <w:rFonts w:ascii="Cambria" w:cs="Cambria" w:eastAsia="Cambria" w:hAnsi="Cambria"/>
          <w:sz w:val="21"/>
          <w:szCs w:val="21"/>
        </w:rPr>
        <w:t xml:space="preserve"> Тому існує фізика за межами Стандартної моделі.</w:t>
      </w:r>
    </w:p>
    <w:p>
      <w:pPr>
        <w:pStyle w:val="Heading1"/>
        <w:spacing w:before="290" w:after="145"/>
      </w:pPr>
      <w:r>
        <w:rPr>
          <w:rFonts w:ascii="Cambria" w:cs="Cambria" w:eastAsia="Cambria" w:hAnsi="Cambria"/>
          <w:b/>
          <w:bCs/>
          <w:sz w:val="25"/>
          <w:szCs w:val="25"/>
        </w:rPr>
        <w:t xml:space="preserve">Посилання</w:t>
      </w:r>
    </w:p>
    <w:p>
      <w:pPr>
        <w:spacing w:after="88" w:line="258"/>
        <w:jc w:val="both"/>
      </w:pPr>
      <w:r>
        <w:rPr>
          <w:rFonts w:ascii="Cambria" w:cs="Cambria" w:eastAsia="Cambria" w:hAnsi="Cambria"/>
          <w:sz w:val="21"/>
          <w:szCs w:val="21"/>
        </w:rPr>
        <w:t xml:space="preserve">[1–9] Див. англійську версію.</w:t>
      </w:r>
    </w:p>
    <w:sectPr>
      <w:pgSz w:w="12240" w:h="15840" w:orient="portrait"/>
      <w:pgMar w:top="1250" w:right="1150" w:bottom="12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90" w:after="145"/>
      <w:outlineLvl w:val="0"/>
    </w:pPr>
    <w:rPr>
      <w:rFonts w:ascii="Cambria" w:cs="Cambria" w:eastAsia="Cambria" w:hAnsi="Cambria"/>
      <w:b/>
      <w:bCs/>
      <w:sz w:val="25"/>
      <w:szCs w:val="25"/>
    </w:rPr>
  </w:style>
  <w:style w:type="paragraph" w:styleId="Heading2">
    <w:name w:val="Heading 2"/>
    <w:basedOn w:val="Normal"/>
    <w:next w:val="Normal"/>
    <w:qFormat/>
    <w:pPr>
      <w:spacing w:before="210" w:after="105"/>
      <w:outlineLvl w:val="1"/>
    </w:pPr>
    <w:rPr>
      <w:rFonts w:ascii="Cambria" w:cs="Cambria" w:eastAsia="Cambria" w:hAnsi="Cambria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2026-03-28T00:10:00.749Z</dcterms:created>
  <dcterms:modified xsi:type="dcterms:W3CDTF">2026-03-28T00:10:00.749Z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