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mbria" w:cs="Cambria" w:eastAsia="Cambria" w:hAnsi="Cambria"/>
          <w:b/>
          <w:bCs/>
          <w:sz w:val="30"/>
          <w:szCs w:val="30"/>
        </w:rPr>
        <w:t xml:space="preserve">The RVM–AQN–CDT–TN–CCDR Synthesis:</w:t>
      </w:r>
    </w:p>
    <w:p>
      <w:pPr>
        <w:spacing w:after="60"/>
        <w:jc w:val="center"/>
      </w:pPr>
      <w:r>
        <w:rPr>
          <w:rFonts w:ascii="Cambria" w:cs="Cambria" w:eastAsia="Cambria" w:hAnsi="Cambria"/>
          <w:b/>
          <w:bCs/>
          <w:sz w:val="30"/>
          <w:szCs w:val="30"/>
        </w:rPr>
        <w:t xml:space="preserve">Five Frameworks, One Cosmological Crystal</w:t>
      </w:r>
    </w:p>
    <w:p>
      <w:pPr>
        <w:spacing w:after="40"/>
      </w:pPr>
    </w:p>
    <w:p>
      <w:pPr>
        <w:spacing w:after="60"/>
        <w:jc w:val="center"/>
      </w:pPr>
      <w:r>
        <w:rPr>
          <w:rFonts w:ascii="Cambria" w:cs="Cambria" w:eastAsia="Cambria" w:hAnsi="Cambria"/>
          <w:i/>
          <w:iCs/>
          <w:sz w:val="22"/>
          <w:szCs w:val="22"/>
        </w:rPr>
        <w:t xml:space="preserve">Integrating the Running Vacuum Model (Shapiro &amp; Solà 2002),</w:t>
      </w:r>
    </w:p>
    <w:p>
      <w:pPr>
        <w:spacing w:after="60"/>
        <w:jc w:val="center"/>
      </w:pPr>
      <w:r>
        <w:rPr>
          <w:rFonts w:ascii="Cambria" w:cs="Cambria" w:eastAsia="Cambria" w:hAnsi="Cambria"/>
          <w:i/>
          <w:iCs/>
          <w:sz w:val="22"/>
          <w:szCs w:val="22"/>
        </w:rPr>
        <w:t xml:space="preserve">Axion Quark Nuggets (Zhitnitsky 2003), Causal Dynamical Triangulations</w:t>
      </w:r>
    </w:p>
    <w:p>
      <w:pPr>
        <w:spacing w:after="60"/>
        <w:jc w:val="center"/>
      </w:pPr>
      <w:r>
        <w:rPr>
          <w:rFonts w:ascii="Cambria" w:cs="Cambria" w:eastAsia="Cambria" w:hAnsi="Cambria"/>
          <w:i/>
          <w:iCs/>
          <w:sz w:val="22"/>
          <w:szCs w:val="22"/>
        </w:rPr>
        <w:t xml:space="preserve">(Ambjørn–Jurkiewicz–Loll 2004), Tensor Network Holography</w:t>
      </w:r>
    </w:p>
    <w:p>
      <w:pPr>
        <w:spacing w:after="60"/>
        <w:jc w:val="center"/>
      </w:pPr>
      <w:r>
        <w:rPr>
          <w:rFonts w:ascii="Cambria" w:cs="Cambria" w:eastAsia="Cambria" w:hAnsi="Cambria"/>
          <w:i/>
          <w:iCs/>
          <w:sz w:val="22"/>
          <w:szCs w:val="22"/>
        </w:rPr>
        <w:t xml:space="preserve">(Ryu–Takayanagi 2006, Hayden et al. 2016),</w:t>
      </w:r>
    </w:p>
    <w:p>
      <w:pPr>
        <w:spacing w:after="60"/>
        <w:jc w:val="center"/>
      </w:pPr>
      <w:r>
        <w:rPr>
          <w:rFonts w:ascii="Cambria" w:cs="Cambria" w:eastAsia="Cambria" w:hAnsi="Cambria"/>
          <w:i/>
          <w:iCs/>
          <w:sz w:val="22"/>
          <w:szCs w:val="22"/>
        </w:rPr>
        <w:t xml:space="preserve">and Crystallographic Cosmology from Dimensional Reduction (2026)</w:t>
      </w:r>
    </w:p>
    <w:p>
      <w:pPr>
        <w:spacing w:after="60"/>
      </w:pPr>
    </w:p>
    <w:p>
      <w:pPr>
        <w:spacing w:after="60"/>
        <w:jc w:val="center"/>
      </w:pPr>
      <w:r>
        <w:rPr>
          <w:rFonts w:ascii="Cambria" w:cs="Cambria" w:eastAsia="Cambria" w:hAnsi="Cambria"/>
          <w:i/>
          <w:iCs/>
          <w:sz w:val="22"/>
          <w:szCs w:val="22"/>
        </w:rPr>
        <w:t xml:space="preserve">[Author names withheld] · March 2026</w:t>
      </w:r>
    </w:p>
    <w:p>
      <w:pPr>
        <w:spacing w:after="60"/>
      </w:pPr>
    </w:p>
    <w:p>
      <w:pPr>
        <w:spacing w:after="100" w:line="264"/>
        <w:jc w:val="both"/>
      </w:pPr>
      <w:r>
        <w:rPr>
          <w:rFonts w:ascii="Cambria" w:cs="Cambria" w:eastAsia="Cambria" w:hAnsi="Cambria"/>
          <w:b/>
          <w:bCs/>
          <w:sz w:val="22"/>
          <w:szCs w:val="22"/>
        </w:rPr>
        <w:t xml:space="preserve">Keywords: </w:t>
      </w:r>
      <w:r>
        <w:rPr>
          <w:rFonts w:ascii="Cambria" w:cs="Cambria" w:eastAsia="Cambria" w:hAnsi="Cambria"/>
          <w:i/>
          <w:iCs/>
          <w:sz w:val="22"/>
          <w:szCs w:val="22"/>
        </w:rPr>
        <w:t xml:space="preserve">running vacuum model; RVM; axion quark nuggets; AQN; causal dynamical triangulations; CDT; tensor networks; holography; Ryu-Takayanagi; CCDR; crystallographic cosmology; dimensional reduction; dark matter; dark energy; cosmological constant; vacuum energy; spectral dimension; time crystal; MOND; entanglement entropy</w:t>
      </w:r>
    </w:p>
    <w:p>
      <w:pPr>
        <w:spacing w:after="200"/>
      </w:pPr>
    </w:p>
    <w:p>
      <w:pPr>
        <w:pStyle w:val="Heading1"/>
        <w:spacing w:before="320" w:after="160"/>
      </w:pPr>
      <w:r>
        <w:rPr>
          <w:rFonts w:ascii="Cambria" w:cs="Cambria" w:eastAsia="Cambria" w:hAnsi="Cambria"/>
          <w:b/>
          <w:bCs/>
          <w:sz w:val="26"/>
          <w:szCs w:val="26"/>
        </w:rPr>
        <w:t xml:space="preserve">Abstract</w:t>
      </w:r>
    </w:p>
    <w:p>
      <w:pPr>
        <w:spacing w:after="100" w:line="264"/>
        <w:jc w:val="both"/>
      </w:pPr>
      <w:r>
        <w:rPr>
          <w:rFonts w:ascii="Cambria" w:cs="Cambria" w:eastAsia="Cambria" w:hAnsi="Cambria"/>
          <w:sz w:val="22"/>
          <w:szCs w:val="22"/>
        </w:rPr>
        <w:t xml:space="preserve">We present the complete RVM–AQN–CDT–TN–CCDR synthesis, integrating five independently developed frameworks into a single coherent architecture. Each framework is credited for its specific, irreplaceable contribution in strict historical order. The Running Vacuum Model (Shapiro &amp; Solà 2002) provides the dynamical cooling equation that governs vacuum evolution — the thermodynamic engine without which the crystallographic framework has no dynamics. Axion Quark Nuggets (Zhitnitsky 2003) provide the specific microphysics of dark matter condensation at the QCD scale. Causal Dynamical Triangulations (Ambjørn, Jurkiewicz, Loll 2004) provide the microscopic geometric dynamics from which gravity emerges. Tensor Network holography (Ryu–Takayanagi 2006, Hayden et al. 2016) provides the emergent entanglement description that renders holography operational. Crystallographic Cosmology from Dimensional Reduction (2026) provides the unifying information-theoretic principle (χ → 1 triggers dimensional reduction). The synthesis generates a complete equation chain from Planck-scale simplices to cosmological observables, with the RVM coefficient ν ~ 10⁻³ as the single most consequential parameter — setting the time crystal amplitude, the BAO shift, the spectral dimension oscillation, the AQN condensed fraction, and the MOND grain boundary scattering strength.</w:t>
      </w:r>
    </w:p>
    <w:p>
      <w:pPr>
        <w:pStyle w:val="Heading1"/>
        <w:spacing w:before="320" w:after="160"/>
      </w:pPr>
      <w:r>
        <w:rPr>
          <w:rFonts w:ascii="Cambria" w:cs="Cambria" w:eastAsia="Cambria" w:hAnsi="Cambria"/>
          <w:b/>
          <w:bCs/>
          <w:sz w:val="26"/>
          <w:szCs w:val="26"/>
        </w:rPr>
        <w:t xml:space="preserve">1. Historical Context: Five Independent Contributions</w:t>
      </w:r>
    </w:p>
    <w:p>
      <w:pPr>
        <w:spacing w:after="100" w:line="264"/>
        <w:jc w:val="both"/>
      </w:pPr>
      <w:r>
        <w:rPr>
          <w:rFonts w:ascii="Cambria" w:cs="Cambria" w:eastAsia="Cambria" w:hAnsi="Cambria"/>
          <w:sz w:val="22"/>
          <w:szCs w:val="22"/>
        </w:rPr>
        <w:t xml:space="preserve">Each framework was developed independently to address a specific open problem in physics. The synthesis respects the intellectual priority of each contribution.</w:t>
      </w:r>
    </w:p>
    <w:p>
      <w:pPr>
        <w:pStyle w:val="Heading2"/>
        <w:spacing w:before="240" w:after="120"/>
      </w:pPr>
      <w:r>
        <w:rPr>
          <w:rFonts w:ascii="Cambria" w:cs="Cambria" w:eastAsia="Cambria" w:hAnsi="Cambria"/>
          <w:b/>
          <w:bCs/>
          <w:i/>
          <w:iCs/>
          <w:sz w:val="23"/>
          <w:szCs w:val="23"/>
        </w:rPr>
        <w:t xml:space="preserve">1.1 RVM — Shapiro &amp; Solà (2002); Solà Peracaula et al. (2013, 2023)</w:t>
      </w:r>
    </w:p>
    <w:p>
      <w:pPr>
        <w:spacing w:after="100" w:line="264"/>
        <w:jc w:val="both"/>
      </w:pPr>
      <w:r>
        <w:rPr>
          <w:rFonts w:ascii="Cambria" w:cs="Cambria" w:eastAsia="Cambria" w:hAnsi="Cambria"/>
          <w:sz w:val="22"/>
          <w:szCs w:val="22"/>
        </w:rPr>
        <w:t xml:space="preserve">The Running Vacuum Model addresses the cosmological constant problem by proposing that the vacuum energy density is not a constant but runs with the Hubble rate:</w:t>
      </w:r>
    </w:p>
    <w:p>
      <w:pPr>
        <w:spacing w:before="140" w:after="140"/>
        <w:ind w:left="480"/>
      </w:pPr>
      <w:r>
        <w:rPr>
          <w:rFonts w:ascii="Cambria Math" w:cs="Cambria Math" w:eastAsia="Cambria Math" w:hAnsi="Cambria Math"/>
          <w:i/>
          <w:iCs/>
          <w:sz w:val="22"/>
          <w:szCs w:val="22"/>
        </w:rPr>
        <w:t xml:space="preserve">ρ_vac(H) = C₀ + νm²H²/M²_pl + αH⁴/H²_I</w:t>
      </w:r>
      <w:r>
        <w:rPr>
          <w:rFonts w:ascii="Cambria" w:cs="Cambria" w:eastAsia="Cambria" w:hAnsi="Cambria"/>
          <w:sz w:val="22"/>
          <w:szCs w:val="22"/>
        </w:rPr>
        <w:t xml:space="preserve">    (1)</w:t>
      </w:r>
    </w:p>
    <w:p>
      <w:pPr>
        <w:spacing w:after="100" w:line="264"/>
        <w:jc w:val="both"/>
      </w:pPr>
      <w:r>
        <w:rPr>
          <w:rFonts w:ascii="Cambria" w:cs="Cambria" w:eastAsia="Cambria" w:hAnsi="Cambria"/>
          <w:sz w:val="22"/>
          <w:szCs w:val="22"/>
        </w:rPr>
        <w:t xml:space="preserve">The running coefficient ν ~ 10⁻³ governs the vacuum–matter energy exchange: dρ_vac/dt = −dρ_matter/dt. RVM was developed within quantum field theory in curved spacetime, as a renormalisation group running of the effective cosmological constant. Solà Peracaula and collaborators showed that RVM is consistent with CMB, BAO, and SNIa data at the 3σ level, with ν ~ 10⁻³ preferred by DESI DR2 (2025).</w:t>
      </w:r>
    </w:p>
    <w:p>
      <w:pPr>
        <w:spacing w:after="100" w:line="264"/>
        <w:jc w:val="both"/>
      </w:pPr>
      <w:r>
        <w:rPr>
          <w:rFonts w:ascii="Cambria" w:cs="Cambria" w:eastAsia="Cambria" w:hAnsi="Cambria"/>
          <w:b/>
          <w:bCs/>
          <w:sz w:val="22"/>
          <w:szCs w:val="22"/>
        </w:rPr>
        <w:t xml:space="preserve">What RVM provides that no other framework does: </w:t>
      </w:r>
      <w:r>
        <w:rPr>
          <w:rFonts w:ascii="Cambria" w:cs="Cambria" w:eastAsia="Cambria" w:hAnsi="Cambria"/>
          <w:sz w:val="22"/>
          <w:szCs w:val="22"/>
        </w:rPr>
        <w:t xml:space="preserve">the specific dynamical equation governing vacuum evolution, the numerical coefficient ν ~ 10⁻³ from QFT renormalisation, and the bidirectional vacuum–matter energy exchange. Without RVM, the cosmological crystal has no cooling curve, no time crystal frequency, and no quantitative connection to DESI observations.</w:t>
      </w:r>
    </w:p>
    <w:p>
      <w:pPr>
        <w:pStyle w:val="Heading2"/>
        <w:spacing w:before="240" w:after="120"/>
      </w:pPr>
      <w:r>
        <w:rPr>
          <w:rFonts w:ascii="Cambria" w:cs="Cambria" w:eastAsia="Cambria" w:hAnsi="Cambria"/>
          <w:b/>
          <w:bCs/>
          <w:i/>
          <w:iCs/>
          <w:sz w:val="23"/>
          <w:szCs w:val="23"/>
        </w:rPr>
        <w:t xml:space="preserve">1.2 AQN — Zhitnitsky (2003)</w:t>
      </w:r>
    </w:p>
    <w:p>
      <w:pPr>
        <w:spacing w:after="100" w:line="264"/>
        <w:jc w:val="both"/>
      </w:pPr>
      <w:r>
        <w:rPr>
          <w:rFonts w:ascii="Cambria" w:cs="Cambria" w:eastAsia="Cambria" w:hAnsi="Cambria"/>
          <w:sz w:val="22"/>
          <w:szCs w:val="22"/>
        </w:rPr>
        <w:t xml:space="preserve">Axion Quark Nuggets address the baryon asymmetry and dark matter simultaneously. During the QCD phase transition, axion domain walls collapse and trap quark matter into macroscopic nuggets (B ~ 10²⁵, M ~ 10 g) in a colour-superconducting CFL phase. Anti-nuggets slightly outnumber nuggets, producing the observed baryon asymmetry. The ratio Ω_DM/Ω_B ≈ 5 is a geometric consequence, not a coincidence.</w:t>
      </w:r>
    </w:p>
    <w:p>
      <w:pPr>
        <w:spacing w:after="100" w:line="264"/>
        <w:jc w:val="both"/>
      </w:pPr>
      <w:r>
        <w:rPr>
          <w:rFonts w:ascii="Cambria" w:cs="Cambria" w:eastAsia="Cambria" w:hAnsi="Cambria"/>
          <w:b/>
          <w:bCs/>
          <w:sz w:val="22"/>
          <w:szCs w:val="22"/>
        </w:rPr>
        <w:t xml:space="preserve">What AQN provides: </w:t>
      </w:r>
      <w:r>
        <w:rPr>
          <w:rFonts w:ascii="Cambria" w:cs="Cambria" w:eastAsia="Cambria" w:hAnsi="Cambria"/>
          <w:sz w:val="22"/>
          <w:szCs w:val="22"/>
        </w:rPr>
        <w:t xml:space="preserve">the specific mechanism of dark matter condensation at the QCD scale, the baryon asymmetry explanation, and specific annihilation signatures (511 keV line, diffuse emission, seasonal modulation).</w:t>
      </w:r>
    </w:p>
    <w:p>
      <w:pPr>
        <w:pStyle w:val="Heading2"/>
        <w:spacing w:before="240" w:after="120"/>
      </w:pPr>
      <w:r>
        <w:rPr>
          <w:rFonts w:ascii="Cambria" w:cs="Cambria" w:eastAsia="Cambria" w:hAnsi="Cambria"/>
          <w:b/>
          <w:bCs/>
          <w:i/>
          <w:iCs/>
          <w:sz w:val="23"/>
          <w:szCs w:val="23"/>
        </w:rPr>
        <w:t xml:space="preserve">1.3 CDT — Ambjørn, Jurkiewicz, Loll (2004)</w:t>
      </w:r>
    </w:p>
    <w:p>
      <w:pPr>
        <w:spacing w:after="100" w:line="264"/>
        <w:jc w:val="both"/>
      </w:pPr>
      <w:r>
        <w:rPr>
          <w:rFonts w:ascii="Cambria" w:cs="Cambria" w:eastAsia="Cambria" w:hAnsi="Cambria"/>
          <w:sz w:val="22"/>
          <w:szCs w:val="22"/>
        </w:rPr>
        <w:t xml:space="preserve">Causal Dynamical Triangulations define quantum gravity as a sum over causal simplicial geometries. CDT demonstrated: 4D spacetime emerges dynamically (Phase C); spectral dimension flows d_s: 4 → 2; multiple phases (A/B/C/C_b) exist with phase transitions between them; the volume profile matches Euclidean de Sitter space.</w:t>
      </w:r>
    </w:p>
    <w:p>
      <w:pPr>
        <w:spacing w:after="100" w:line="264"/>
        <w:jc w:val="both"/>
      </w:pPr>
      <w:r>
        <w:rPr>
          <w:rFonts w:ascii="Cambria" w:cs="Cambria" w:eastAsia="Cambria" w:hAnsi="Cambria"/>
          <w:b/>
          <w:bCs/>
          <w:sz w:val="22"/>
          <w:szCs w:val="22"/>
        </w:rPr>
        <w:t xml:space="preserve">What CDT provides: </w:t>
      </w:r>
      <w:r>
        <w:rPr>
          <w:rFonts w:ascii="Cambria" w:cs="Cambria" w:eastAsia="Cambria" w:hAnsi="Cambria"/>
          <w:sz w:val="22"/>
          <w:szCs w:val="22"/>
        </w:rPr>
        <w:t xml:space="preserve">the microscopic spacetime substrate (simplices), the emergent gravity, the phase structure, and computable observables (spectral dimension, volume profile, critical exponents).</w:t>
      </w:r>
    </w:p>
    <w:p>
      <w:pPr>
        <w:pStyle w:val="Heading2"/>
        <w:spacing w:before="240" w:after="120"/>
      </w:pPr>
      <w:r>
        <w:rPr>
          <w:rFonts w:ascii="Cambria" w:cs="Cambria" w:eastAsia="Cambria" w:hAnsi="Cambria"/>
          <w:b/>
          <w:bCs/>
          <w:i/>
          <w:iCs/>
          <w:sz w:val="23"/>
          <w:szCs w:val="23"/>
        </w:rPr>
        <w:t xml:space="preserve">1.4 TN — Ryu–Takayanagi (2006); Hayden et al. (2016)</w:t>
      </w:r>
    </w:p>
    <w:p>
      <w:pPr>
        <w:spacing w:after="100" w:line="264"/>
        <w:jc w:val="both"/>
      </w:pPr>
      <w:r>
        <w:rPr>
          <w:rFonts w:ascii="Cambria" w:cs="Cambria" w:eastAsia="Cambria" w:hAnsi="Cambria"/>
          <w:sz w:val="22"/>
          <w:szCs w:val="22"/>
        </w:rPr>
        <w:t xml:space="preserve">Tensor Network holography established that gravitational entropy equals entanglement entropy: S = Area/4G computed by minimal cuts. The HNQTWY theorem (2016) showed that random tensor networks satisfy the RT formula, with the coefficient set by the bond dimension D.</w:t>
      </w:r>
    </w:p>
    <w:p>
      <w:pPr>
        <w:spacing w:after="100" w:line="264"/>
        <w:jc w:val="both"/>
      </w:pPr>
      <w:r>
        <w:rPr>
          <w:rFonts w:ascii="Cambria" w:cs="Cambria" w:eastAsia="Cambria" w:hAnsi="Cambria"/>
          <w:b/>
          <w:bCs/>
          <w:sz w:val="22"/>
          <w:szCs w:val="22"/>
        </w:rPr>
        <w:t xml:space="preserve">What TN provides: </w:t>
      </w:r>
      <w:r>
        <w:rPr>
          <w:rFonts w:ascii="Cambria" w:cs="Cambria" w:eastAsia="Cambria" w:hAnsi="Cambria"/>
          <w:sz w:val="22"/>
          <w:szCs w:val="22"/>
        </w:rPr>
        <w:t xml:space="preserve">the definition of entropy as entanglement, the area law from local entanglement structure, the holographic bulk→boundary encoding, and quantum error correction (Almheiri–Dong–Harlow 2015).</w:t>
      </w:r>
    </w:p>
    <w:p>
      <w:pPr>
        <w:pStyle w:val="Heading2"/>
        <w:spacing w:before="240" w:after="120"/>
      </w:pPr>
      <w:r>
        <w:rPr>
          <w:rFonts w:ascii="Cambria" w:cs="Cambria" w:eastAsia="Cambria" w:hAnsi="Cambria"/>
          <w:b/>
          <w:bCs/>
          <w:i/>
          <w:iCs/>
          <w:sz w:val="23"/>
          <w:szCs w:val="23"/>
        </w:rPr>
        <w:t xml:space="preserve">1.5 CCDR (2026)</w:t>
      </w:r>
    </w:p>
    <w:p>
      <w:pPr>
        <w:spacing w:after="100" w:line="264"/>
        <w:jc w:val="both"/>
      </w:pPr>
      <w:r>
        <w:rPr>
          <w:rFonts w:ascii="Cambria" w:cs="Cambria" w:eastAsia="Cambria" w:hAnsi="Cambria"/>
          <w:sz w:val="22"/>
          <w:szCs w:val="22"/>
        </w:rPr>
        <w:t xml:space="preserve">Crystallographic Cosmology from Dimensional Reduction proposes that dimensional reduction occurs when the order parameter χ = S_bulk/(A/4G) saturates, identifying the Big Bang, black holes, dark matter (optical phonon sector), dark energy (time crystal zero-point energy), the cosmic web (polycrystalline grain structure), and MOND (grain boundary phonon scattering at a₀ = cH₀) as manifestations of a single principle.</w:t>
      </w:r>
    </w:p>
    <w:p>
      <w:pPr>
        <w:spacing w:after="100" w:line="264"/>
        <w:jc w:val="both"/>
      </w:pPr>
      <w:r>
        <w:rPr>
          <w:rFonts w:ascii="Cambria" w:cs="Cambria" w:eastAsia="Cambria" w:hAnsi="Cambria"/>
          <w:b/>
          <w:bCs/>
          <w:sz w:val="22"/>
          <w:szCs w:val="22"/>
        </w:rPr>
        <w:t xml:space="preserve">What CCDR provides: </w:t>
      </w:r>
      <w:r>
        <w:rPr>
          <w:rFonts w:ascii="Cambria" w:cs="Cambria" w:eastAsia="Cambria" w:hAnsi="Cambria"/>
          <w:sz w:val="22"/>
          <w:szCs w:val="22"/>
        </w:rPr>
        <w:t xml:space="preserve">the unifying crystallographic interpretation, the order parameter χ, the acoustic-optical phonon sector framework, the MOND derivation, and the prediction programme.</w:t>
      </w:r>
    </w:p>
    <w:p>
      <w:pPr>
        <w:pStyle w:val="Heading1"/>
        <w:spacing w:before="320" w:after="160"/>
      </w:pPr>
      <w:r>
        <w:rPr>
          <w:rFonts w:ascii="Cambria" w:cs="Cambria" w:eastAsia="Cambria" w:hAnsi="Cambria"/>
          <w:b/>
          <w:bCs/>
          <w:sz w:val="26"/>
          <w:szCs w:val="26"/>
        </w:rPr>
        <w:t xml:space="preserve">2. The Five-Layer Architecture</w:t>
      </w:r>
    </w:p>
    <w:p>
      <w:pPr>
        <w:spacing w:after="100" w:line="264"/>
        <w:jc w:val="both"/>
      </w:pPr>
      <w:r>
        <w:rPr>
          <w:rFonts w:ascii="Cambria" w:cs="Cambria" w:eastAsia="Cambria" w:hAnsi="Cambria"/>
          <w:sz w:val="22"/>
          <w:szCs w:val="22"/>
        </w:rPr>
        <w:t xml:space="preserve">Each framework occupies a distinct, non-overlapping layer:</w:t>
      </w:r>
    </w:p>
    <w:p>
      <w:pPr>
        <w:spacing w:after="100" w:line="264"/>
        <w:jc w:val="both"/>
      </w:pPr>
      <w:r>
        <w:rPr>
          <w:rFonts w:ascii="Cambria" w:cs="Cambria" w:eastAsia="Cambria" w:hAnsi="Cambria"/>
          <w:b/>
          <w:bCs/>
          <w:sz w:val="22"/>
          <w:szCs w:val="22"/>
        </w:rPr>
        <w:t xml:space="preserve">Layer 1 — CDT (foundation): </w:t>
      </w:r>
      <w:r>
        <w:rPr>
          <w:rFonts w:ascii="Cambria" w:cs="Cambria" w:eastAsia="Cambria" w:hAnsi="Cambria"/>
          <w:sz w:val="22"/>
          <w:szCs w:val="22"/>
        </w:rPr>
        <w:t xml:space="preserve">Defines the microscopic geometric ensemble. The Regge action on causal triangulations. Phase structure A/B/C/C_b. Gravity emerges. Spectral dimension flows. All subsequent layers are built on CDT’s geometric substrate.</w:t>
      </w:r>
    </w:p>
    <w:p>
      <w:pPr>
        <w:spacing w:after="100" w:line="264"/>
        <w:jc w:val="both"/>
      </w:pPr>
      <w:r>
        <w:rPr>
          <w:rFonts w:ascii="Cambria" w:cs="Cambria" w:eastAsia="Cambria" w:hAnsi="Cambria"/>
          <w:b/>
          <w:bCs/>
          <w:sz w:val="22"/>
          <w:szCs w:val="22"/>
        </w:rPr>
        <w:t xml:space="preserve">Layer 2 — TN (entanglement bridge): </w:t>
      </w:r>
      <w:r>
        <w:rPr>
          <w:rFonts w:ascii="Cambria" w:cs="Cambria" w:eastAsia="Cambria" w:hAnsi="Cambria"/>
          <w:sz w:val="22"/>
          <w:szCs w:val="22"/>
        </w:rPr>
        <w:t xml:space="preserve">Emerges from CDT through coarse-graining (NOT postulated, NOT equivalent to CDT). Defines entanglement entropy via minimal cuts. The coefficient 1/4 in S = A/4G emerges as the IR fixed point of D_eff(μ). Provides quantum error correction and the projection map.</w:t>
      </w:r>
    </w:p>
    <w:p>
      <w:pPr>
        <w:spacing w:after="100" w:line="264"/>
        <w:jc w:val="both"/>
      </w:pPr>
      <w:r>
        <w:rPr>
          <w:rFonts w:ascii="Cambria" w:cs="Cambria" w:eastAsia="Cambria" w:hAnsi="Cambria"/>
          <w:b/>
          <w:bCs/>
          <w:sz w:val="22"/>
          <w:szCs w:val="22"/>
        </w:rPr>
        <w:t xml:space="preserve">Layer 3 — RVM (thermodynamic engine): </w:t>
      </w:r>
      <w:r>
        <w:rPr>
          <w:rFonts w:ascii="Cambria" w:cs="Cambria" w:eastAsia="Cambria" w:hAnsi="Cambria"/>
          <w:sz w:val="22"/>
          <w:szCs w:val="22"/>
        </w:rPr>
        <w:t xml:space="preserve">Provides the dynamical equation governing how the cosmological crystal cools. Without RVM, CCDR is a static principle (“when χ → 1, reduce”). With RVM, it becomes a dynamical theory (“the vacuum runs along ρ_vac(H) with specific coefficient ν, driving χ toward 1 along a specific cooling curve”). The parameter ν ~ 10⁻³ is the single most consequential number in the synthesis.</w:t>
      </w:r>
    </w:p>
    <w:p>
      <w:pPr>
        <w:spacing w:after="100" w:line="264"/>
        <w:jc w:val="both"/>
      </w:pPr>
      <w:r>
        <w:rPr>
          <w:rFonts w:ascii="Cambria" w:cs="Cambria" w:eastAsia="Cambria" w:hAnsi="Cambria"/>
          <w:b/>
          <w:bCs/>
          <w:sz w:val="22"/>
          <w:szCs w:val="22"/>
        </w:rPr>
        <w:t xml:space="preserve">Layer 4 — CCDR (unifying principle): </w:t>
      </w:r>
      <w:r>
        <w:rPr>
          <w:rFonts w:ascii="Cambria" w:cs="Cambria" w:eastAsia="Cambria" w:hAnsi="Cambria"/>
          <w:sz w:val="22"/>
          <w:szCs w:val="22"/>
        </w:rPr>
        <w:t xml:space="preserve">Interprets the CDT+TN+RVM structure crystallographically. The order parameter χ. Acoustic-optical phonon decomposition. Crystal grain boundaries = cosmic web. Time crystal oscillation. MOND = grain boundary scattering. Ball lightning = pinned phonon defect.</w:t>
      </w:r>
    </w:p>
    <w:p>
      <w:pPr>
        <w:spacing w:after="100" w:line="264"/>
        <w:jc w:val="both"/>
      </w:pPr>
      <w:r>
        <w:rPr>
          <w:rFonts w:ascii="Cambria" w:cs="Cambria" w:eastAsia="Cambria" w:hAnsi="Cambria"/>
          <w:b/>
          <w:bCs/>
          <w:sz w:val="22"/>
          <w:szCs w:val="22"/>
        </w:rPr>
        <w:t xml:space="preserve">Layer 5 — AQN (QCD dark matter condensation): </w:t>
      </w:r>
      <w:r>
        <w:rPr>
          <w:rFonts w:ascii="Cambria" w:cs="Cambria" w:eastAsia="Cambria" w:hAnsi="Cambria"/>
          <w:sz w:val="22"/>
          <w:szCs w:val="22"/>
        </w:rPr>
        <w:t xml:space="preserve">Provides the specific microphysics at the QCD crystallisation boundary (CDT phase C–C_b). Axion domain walls = PQ grain boundaries. Nuggets = macroscopic condensates of CCDR’s optical phonons. AQN formation = Kibble–Zurek defect nucleation at the QCD scale.</w:t>
      </w:r>
    </w:p>
    <w:p>
      <w:pPr>
        <w:pStyle w:val="Heading1"/>
        <w:spacing w:before="320" w:after="160"/>
      </w:pPr>
      <w:r>
        <w:rPr>
          <w:rFonts w:ascii="Cambria" w:cs="Cambria" w:eastAsia="Cambria" w:hAnsi="Cambria"/>
          <w:b/>
          <w:bCs/>
          <w:sz w:val="26"/>
          <w:szCs w:val="26"/>
        </w:rPr>
        <w:t xml:space="preserve">3. The Pivotal Role of ν: RVM’s Gift to the Synthesis</w:t>
      </w:r>
    </w:p>
    <w:p>
      <w:pPr>
        <w:spacing w:after="100" w:line="264"/>
        <w:jc w:val="both"/>
      </w:pPr>
      <w:r>
        <w:rPr>
          <w:rFonts w:ascii="Cambria" w:cs="Cambria" w:eastAsia="Cambria" w:hAnsi="Cambria"/>
          <w:sz w:val="22"/>
          <w:szCs w:val="22"/>
        </w:rPr>
        <w:t xml:space="preserve">The RVM running coefficient ν ~ 10⁻³ is the single parameter that connects all five frameworks quantitatively. It appears in:</w:t>
      </w:r>
    </w:p>
    <w:p>
      <w:pPr>
        <w:spacing w:after="60" w:line="252"/>
        <w:ind w:left="360" w:hanging="180"/>
      </w:pPr>
      <w:r>
        <w:rPr>
          <w:rFonts w:ascii="Cambria" w:cs="Cambria" w:eastAsia="Cambria" w:hAnsi="Cambria"/>
          <w:sz w:val="22"/>
          <w:szCs w:val="22"/>
        </w:rPr>
        <w:t xml:space="preserve">• </w:t>
      </w:r>
      <w:r>
        <w:rPr>
          <w:rFonts w:ascii="Cambria" w:cs="Cambria" w:eastAsia="Cambria" w:hAnsi="Cambria"/>
          <w:b/>
          <w:bCs/>
          <w:sz w:val="22"/>
          <w:szCs w:val="22"/>
        </w:rPr>
        <w:t xml:space="preserve">RVM: </w:t>
      </w:r>
      <w:r>
        <w:rPr>
          <w:rFonts w:ascii="Cambria" w:cs="Cambria" w:eastAsia="Cambria" w:hAnsi="Cambria"/>
          <w:sz w:val="22"/>
          <w:szCs w:val="22"/>
        </w:rPr>
        <w:t xml:space="preserve">ν governs vacuum–matter energy exchange rate. dρ_vac/dt ∝ ν. From QFT renormalisation.</w:t>
      </w:r>
    </w:p>
    <w:p>
      <w:pPr>
        <w:spacing w:after="60" w:line="252"/>
        <w:ind w:left="360" w:hanging="180"/>
      </w:pPr>
      <w:r>
        <w:rPr>
          <w:rFonts w:ascii="Cambria" w:cs="Cambria" w:eastAsia="Cambria" w:hAnsi="Cambria"/>
          <w:sz w:val="22"/>
          <w:szCs w:val="22"/>
        </w:rPr>
        <w:t xml:space="preserve">• </w:t>
      </w:r>
      <w:r>
        <w:rPr>
          <w:rFonts w:ascii="Cambria" w:cs="Cambria" w:eastAsia="Cambria" w:hAnsi="Cambria"/>
          <w:b/>
          <w:bCs/>
          <w:sz w:val="22"/>
          <w:szCs w:val="22"/>
        </w:rPr>
        <w:t xml:space="preserve">CDT: </w:t>
      </w:r>
      <w:r>
        <w:rPr>
          <w:rFonts w:ascii="Cambria" w:cs="Cambria" w:eastAsia="Cambria" w:hAnsi="Cambria"/>
          <w:sz w:val="22"/>
          <w:szCs w:val="22"/>
        </w:rPr>
        <w:t xml:space="preserve">ν = N_eff/(48π), calculable from CDT vertex coordination numbers. N_eff ~ 100–200 gives ν ~ 0.7–1.3 × 10⁻³.</w:t>
      </w:r>
    </w:p>
    <w:p>
      <w:pPr>
        <w:spacing w:after="60" w:line="252"/>
        <w:ind w:left="360" w:hanging="180"/>
      </w:pPr>
      <w:r>
        <w:rPr>
          <w:rFonts w:ascii="Cambria" w:cs="Cambria" w:eastAsia="Cambria" w:hAnsi="Cambria"/>
          <w:sz w:val="22"/>
          <w:szCs w:val="22"/>
        </w:rPr>
        <w:t xml:space="preserve">• </w:t>
      </w:r>
      <w:r>
        <w:rPr>
          <w:rFonts w:ascii="Cambria" w:cs="Cambria" w:eastAsia="Cambria" w:hAnsi="Cambria"/>
          <w:b/>
          <w:bCs/>
          <w:sz w:val="22"/>
          <w:szCs w:val="22"/>
        </w:rPr>
        <w:t xml:space="preserve">TN: </w:t>
      </w:r>
      <w:r>
        <w:rPr>
          <w:rFonts w:ascii="Cambria" w:cs="Cambria" w:eastAsia="Cambria" w:hAnsi="Cambria"/>
          <w:sz w:val="22"/>
          <w:szCs w:val="22"/>
        </w:rPr>
        <w:t xml:space="preserve">Deviations from D* = e^{1/4} at finite scales are δD ~ ν. The 1/4 coefficient has ν-dependent corrections.</w:t>
      </w:r>
    </w:p>
    <w:p>
      <w:pPr>
        <w:spacing w:after="60" w:line="252"/>
        <w:ind w:left="360" w:hanging="180"/>
      </w:pPr>
      <w:r>
        <w:rPr>
          <w:rFonts w:ascii="Cambria" w:cs="Cambria" w:eastAsia="Cambria" w:hAnsi="Cambria"/>
          <w:sz w:val="22"/>
          <w:szCs w:val="22"/>
        </w:rPr>
        <w:t xml:space="preserve">• </w:t>
      </w:r>
      <w:r>
        <w:rPr>
          <w:rFonts w:ascii="Cambria" w:cs="Cambria" w:eastAsia="Cambria" w:hAnsi="Cambria"/>
          <w:b/>
          <w:bCs/>
          <w:sz w:val="22"/>
          <w:szCs w:val="22"/>
        </w:rPr>
        <w:t xml:space="preserve">CCDR: </w:t>
      </w:r>
      <w:r>
        <w:rPr>
          <w:rFonts w:ascii="Cambria" w:cs="Cambria" w:eastAsia="Cambria" w:hAnsi="Cambria"/>
          <w:sz w:val="22"/>
          <w:szCs w:val="22"/>
        </w:rPr>
        <w:t xml:space="preserve">ν sets the time crystal amplitude (δw ~ ν), the BAO shift (δr*/r* ~ ν/2), the spectral dimension oscillation (δd ~ ν), and the MOND grain boundary coupling.</w:t>
      </w:r>
    </w:p>
    <w:p>
      <w:pPr>
        <w:spacing w:after="60" w:line="252"/>
        <w:ind w:left="360" w:hanging="180"/>
      </w:pPr>
      <w:r>
        <w:rPr>
          <w:rFonts w:ascii="Cambria" w:cs="Cambria" w:eastAsia="Cambria" w:hAnsi="Cambria"/>
          <w:sz w:val="22"/>
          <w:szCs w:val="22"/>
        </w:rPr>
        <w:t xml:space="preserve">• </w:t>
      </w:r>
      <w:r>
        <w:rPr>
          <w:rFonts w:ascii="Cambria" w:cs="Cambria" w:eastAsia="Cambria" w:hAnsi="Cambria"/>
          <w:b/>
          <w:bCs/>
          <w:sz w:val="22"/>
          <w:szCs w:val="22"/>
        </w:rPr>
        <w:t xml:space="preserve">AQN: </w:t>
      </w:r>
      <w:r>
        <w:rPr>
          <w:rFonts w:ascii="Cambria" w:cs="Cambria" w:eastAsia="Cambria" w:hAnsi="Cambria"/>
          <w:sz w:val="22"/>
          <w:szCs w:val="22"/>
        </w:rPr>
        <w:t xml:space="preserve">The condensed dark matter fraction f_AQN ~ ν ~ 10⁻³. AQN annihilation signatures scale as ν relative to full-AQN estimates.</w:t>
      </w:r>
    </w:p>
    <w:p>
      <w:pPr>
        <w:spacing w:after="100" w:line="264"/>
        <w:jc w:val="both"/>
      </w:pPr>
      <w:r>
        <w:rPr>
          <w:rFonts w:ascii="Cambria" w:cs="Cambria" w:eastAsia="Cambria" w:hAnsi="Cambria"/>
          <w:b/>
          <w:bCs/>
          <w:sz w:val="22"/>
          <w:szCs w:val="22"/>
        </w:rPr>
        <w:t xml:space="preserve">This is RVM’s irreplaceable contribution: </w:t>
      </w:r>
      <w:r>
        <w:rPr>
          <w:rFonts w:ascii="Cambria" w:cs="Cambria" w:eastAsia="Cambria" w:hAnsi="Cambria"/>
          <w:sz w:val="22"/>
          <w:szCs w:val="22"/>
        </w:rPr>
        <w:t xml:space="preserve">without Solà’s ν, the synthesis produces qualitative structure but no quantitative predictions. Every testable number in the framework either is ν or is a calculable function of ν.</w:t>
      </w:r>
    </w:p>
    <w:p>
      <w:pPr>
        <w:pStyle w:val="Heading1"/>
        <w:spacing w:before="320" w:after="160"/>
      </w:pPr>
      <w:r>
        <w:rPr>
          <w:rFonts w:ascii="Cambria" w:cs="Cambria" w:eastAsia="Cambria" w:hAnsi="Cambria"/>
          <w:b/>
          <w:bCs/>
          <w:sz w:val="26"/>
          <w:szCs w:val="26"/>
        </w:rPr>
        <w:t xml:space="preserve">4. The Complete Equation Chain</w:t>
      </w:r>
    </w:p>
    <w:p>
      <w:pPr>
        <w:spacing w:after="100" w:line="264"/>
        <w:jc w:val="both"/>
      </w:pPr>
      <w:r>
        <w:rPr>
          <w:rFonts w:ascii="Cambria" w:cs="Cambria" w:eastAsia="Cambria" w:hAnsi="Cambria"/>
          <w:b/>
          <w:bCs/>
          <w:sz w:val="22"/>
          <w:szCs w:val="22"/>
        </w:rPr>
        <w:t xml:space="preserve">Step 1 (CDT): </w:t>
      </w:r>
      <w:r>
        <w:rPr>
          <w:rFonts w:ascii="Cambria" w:cs="Cambria" w:eastAsia="Cambria" w:hAnsi="Cambria"/>
          <w:sz w:val="22"/>
          <w:szCs w:val="22"/>
        </w:rPr>
        <w:t xml:space="preserve">Path integral over causal triangulations produces C-phase spacetime with d_s: 4 → 2.</w:t>
      </w:r>
    </w:p>
    <w:p>
      <w:pPr>
        <w:spacing w:before="140" w:after="140"/>
        <w:ind w:left="480"/>
      </w:pPr>
      <w:r>
        <w:rPr>
          <w:rFonts w:ascii="Cambria Math" w:cs="Cambria Math" w:eastAsia="Cambria Math" w:hAnsi="Cambria Math"/>
          <w:i/>
          <w:iCs/>
          <w:sz w:val="22"/>
          <w:szCs w:val="22"/>
        </w:rPr>
        <w:t xml:space="preserve">Z = Σ_T exp(−S_Regge[T])</w:t>
      </w:r>
      <w:r>
        <w:rPr>
          <w:rFonts w:ascii="Cambria" w:cs="Cambria" w:eastAsia="Cambria" w:hAnsi="Cambria"/>
          <w:sz w:val="22"/>
          <w:szCs w:val="22"/>
        </w:rPr>
        <w:t xml:space="preserve">    (2)</w:t>
      </w:r>
    </w:p>
    <w:p>
      <w:pPr>
        <w:spacing w:after="100" w:line="264"/>
        <w:jc w:val="both"/>
      </w:pPr>
      <w:r>
        <w:rPr>
          <w:rFonts w:ascii="Cambria" w:cs="Cambria" w:eastAsia="Cambria" w:hAnsi="Cambria"/>
          <w:b/>
          <w:bCs/>
          <w:sz w:val="22"/>
          <w:szCs w:val="22"/>
        </w:rPr>
        <w:t xml:space="preserve">Step 2 (CDT → TN): </w:t>
      </w:r>
      <w:r>
        <w:rPr>
          <w:rFonts w:ascii="Cambria" w:cs="Cambria" w:eastAsia="Cambria" w:hAnsi="Cambria"/>
          <w:sz w:val="22"/>
          <w:szCs w:val="22"/>
        </w:rPr>
        <w:t xml:space="preserve">Coarse-graining produces effective tensor network. Bond dimension flows to IR fixed point.</w:t>
      </w:r>
    </w:p>
    <w:p>
      <w:pPr>
        <w:spacing w:before="140" w:after="140"/>
        <w:ind w:left="480"/>
      </w:pPr>
      <w:r>
        <w:rPr>
          <w:rFonts w:ascii="Cambria Math" w:cs="Cambria Math" w:eastAsia="Cambria Math" w:hAnsi="Cambria Math"/>
          <w:i/>
          <w:iCs/>
          <w:sz w:val="22"/>
          <w:szCs w:val="22"/>
        </w:rPr>
        <w:t xml:space="preserve">D_eff(μ) → e^{1/4} ⇒ S(A) = Area/4G</w:t>
      </w:r>
      <w:r>
        <w:rPr>
          <w:rFonts w:ascii="Cambria" w:cs="Cambria" w:eastAsia="Cambria" w:hAnsi="Cambria"/>
          <w:sz w:val="22"/>
          <w:szCs w:val="22"/>
        </w:rPr>
        <w:t xml:space="preserve">    (3)</w:t>
      </w:r>
    </w:p>
    <w:p>
      <w:pPr>
        <w:spacing w:after="100" w:line="264"/>
        <w:jc w:val="both"/>
      </w:pPr>
      <w:r>
        <w:rPr>
          <w:rFonts w:ascii="Cambria" w:cs="Cambria" w:eastAsia="Cambria" w:hAnsi="Cambria"/>
          <w:b/>
          <w:bCs/>
          <w:sz w:val="22"/>
          <w:szCs w:val="22"/>
        </w:rPr>
        <w:t xml:space="preserve">Step 3 (TN → CCDR): </w:t>
      </w:r>
      <w:r>
        <w:rPr>
          <w:rFonts w:ascii="Cambria" w:cs="Cambria" w:eastAsia="Cambria" w:hAnsi="Cambria"/>
          <w:sz w:val="22"/>
          <w:szCs w:val="22"/>
        </w:rPr>
        <w:t xml:space="preserve">Entanglement entropy renders order parameter operational.</w:t>
      </w:r>
    </w:p>
    <w:p>
      <w:pPr>
        <w:spacing w:before="140" w:after="140"/>
        <w:ind w:left="480"/>
      </w:pPr>
      <w:r>
        <w:rPr>
          <w:rFonts w:ascii="Cambria Math" w:cs="Cambria Math" w:eastAsia="Cambria Math" w:hAnsi="Cambria Math"/>
          <w:i/>
          <w:iCs/>
          <w:sz w:val="22"/>
          <w:szCs w:val="22"/>
        </w:rPr>
        <w:t xml:space="preserve">χ = S_bulk/(A/4G) → 1 triggers dimensional reduction</w:t>
      </w:r>
      <w:r>
        <w:rPr>
          <w:rFonts w:ascii="Cambria" w:cs="Cambria" w:eastAsia="Cambria" w:hAnsi="Cambria"/>
          <w:sz w:val="22"/>
          <w:szCs w:val="22"/>
        </w:rPr>
        <w:t xml:space="preserve">    (4)</w:t>
      </w:r>
    </w:p>
    <w:p>
      <w:pPr>
        <w:spacing w:after="100" w:line="264"/>
        <w:jc w:val="both"/>
      </w:pPr>
      <w:r>
        <w:rPr>
          <w:rFonts w:ascii="Cambria" w:cs="Cambria" w:eastAsia="Cambria" w:hAnsi="Cambria"/>
          <w:b/>
          <w:bCs/>
          <w:sz w:val="22"/>
          <w:szCs w:val="22"/>
        </w:rPr>
        <w:t xml:space="preserve">Step 4 (CCDR + RVM): </w:t>
      </w:r>
      <w:r>
        <w:rPr>
          <w:rFonts w:ascii="Cambria" w:cs="Cambria" w:eastAsia="Cambria" w:hAnsi="Cambria"/>
          <w:sz w:val="22"/>
          <w:szCs w:val="22"/>
        </w:rPr>
        <w:t xml:space="preserve">The vacuum runs along the RVM cooling curve, driving χ evolution.</w:t>
      </w:r>
    </w:p>
    <w:p>
      <w:pPr>
        <w:spacing w:before="140" w:after="140"/>
        <w:ind w:left="480"/>
      </w:pPr>
      <w:r>
        <w:rPr>
          <w:rFonts w:ascii="Cambria Math" w:cs="Cambria Math" w:eastAsia="Cambria Math" w:hAnsi="Cambria Math"/>
          <w:i/>
          <w:iCs/>
          <w:sz w:val="22"/>
          <w:szCs w:val="22"/>
        </w:rPr>
        <w:t xml:space="preserve">ρ_vac(H) = C₀ + νm²H²/M²_pl → crystal cools from Big Bang toward de Sitter ground state</w:t>
      </w:r>
      <w:r>
        <w:rPr>
          <w:rFonts w:ascii="Cambria" w:cs="Cambria" w:eastAsia="Cambria" w:hAnsi="Cambria"/>
          <w:sz w:val="22"/>
          <w:szCs w:val="22"/>
        </w:rPr>
        <w:t xml:space="preserve">    (5)</w:t>
      </w:r>
    </w:p>
    <w:p>
      <w:pPr>
        <w:spacing w:after="100" w:line="264"/>
        <w:jc w:val="both"/>
      </w:pPr>
      <w:r>
        <w:rPr>
          <w:rFonts w:ascii="Cambria" w:cs="Cambria" w:eastAsia="Cambria" w:hAnsi="Cambria"/>
          <w:b/>
          <w:bCs/>
          <w:sz w:val="22"/>
          <w:szCs w:val="22"/>
        </w:rPr>
        <w:t xml:space="preserve">Step 5 (RVM → time crystal): </w:t>
      </w:r>
      <w:r>
        <w:rPr>
          <w:rFonts w:ascii="Cambria" w:cs="Cambria" w:eastAsia="Cambria" w:hAnsi="Cambria"/>
          <w:sz w:val="22"/>
          <w:szCs w:val="22"/>
        </w:rPr>
        <w:t xml:space="preserve">The de Sitter asymptote with ν &gt; 0 produces persistent oscillation.</w:t>
      </w:r>
    </w:p>
    <w:p>
      <w:pPr>
        <w:spacing w:before="140" w:after="140"/>
        <w:ind w:left="480"/>
      </w:pPr>
      <w:r>
        <w:rPr>
          <w:rFonts w:ascii="Cambria Math" w:cs="Cambria Math" w:eastAsia="Cambria Math" w:hAnsi="Cambria Math"/>
          <w:i/>
          <w:iCs/>
          <w:sz w:val="22"/>
          <w:szCs w:val="22"/>
        </w:rPr>
        <w:t xml:space="preserve">ω_crystal = H∞ = H₀√Ω_Λ ~ 1.85 × 10⁻¹⁸ Hz, amplitude ~ ν</w:t>
      </w:r>
      <w:r>
        <w:rPr>
          <w:rFonts w:ascii="Cambria" w:cs="Cambria" w:eastAsia="Cambria" w:hAnsi="Cambria"/>
          <w:sz w:val="22"/>
          <w:szCs w:val="22"/>
        </w:rPr>
        <w:t xml:space="preserve">    (6)</w:t>
      </w:r>
    </w:p>
    <w:p>
      <w:pPr>
        <w:spacing w:after="100" w:line="264"/>
        <w:jc w:val="both"/>
      </w:pPr>
      <w:r>
        <w:rPr>
          <w:rFonts w:ascii="Cambria" w:cs="Cambria" w:eastAsia="Cambria" w:hAnsi="Cambria"/>
          <w:b/>
          <w:bCs/>
          <w:sz w:val="22"/>
          <w:szCs w:val="22"/>
        </w:rPr>
        <w:t xml:space="preserve">Step 6 (Crystal → PQ crystallisation): </w:t>
      </w:r>
      <w:r>
        <w:rPr>
          <w:rFonts w:ascii="Cambria" w:cs="Cambria" w:eastAsia="Cambria" w:hAnsi="Cambria"/>
          <w:sz w:val="22"/>
          <w:szCs w:val="22"/>
        </w:rPr>
        <w:t xml:space="preserve">PQ breaking at f_a produces axion domain walls = PQ grain boundaries.</w:t>
      </w:r>
    </w:p>
    <w:p>
      <w:pPr>
        <w:spacing w:after="100" w:line="264"/>
        <w:jc w:val="both"/>
      </w:pPr>
      <w:r>
        <w:rPr>
          <w:rFonts w:ascii="Cambria" w:cs="Cambria" w:eastAsia="Cambria" w:hAnsi="Cambria"/>
          <w:b/>
          <w:bCs/>
          <w:sz w:val="22"/>
          <w:szCs w:val="22"/>
        </w:rPr>
        <w:t xml:space="preserve">Step 7 (EW crystallisation): </w:t>
      </w:r>
      <w:r>
        <w:rPr>
          <w:rFonts w:ascii="Cambria" w:cs="Cambria" w:eastAsia="Cambria" w:hAnsi="Cambria"/>
          <w:sz w:val="22"/>
          <w:szCs w:val="22"/>
        </w:rPr>
        <w:t xml:space="preserve">Electroweak transition sets optical phonon gap m_DM ~ 100 GeV.</w:t>
      </w:r>
    </w:p>
    <w:p>
      <w:pPr>
        <w:spacing w:after="100" w:line="264"/>
        <w:jc w:val="both"/>
      </w:pPr>
      <w:r>
        <w:rPr>
          <w:rFonts w:ascii="Cambria" w:cs="Cambria" w:eastAsia="Cambria" w:hAnsi="Cambria"/>
          <w:b/>
          <w:bCs/>
          <w:sz w:val="22"/>
          <w:szCs w:val="22"/>
        </w:rPr>
        <w:t xml:space="preserve">Step 8 (QCD crystallisation = AQN formation): </w:t>
      </w:r>
      <w:r>
        <w:rPr>
          <w:rFonts w:ascii="Cambria" w:cs="Cambria" w:eastAsia="Cambria" w:hAnsi="Cambria"/>
          <w:sz w:val="22"/>
          <w:szCs w:val="22"/>
        </w:rPr>
        <w:t xml:space="preserve">CDT phase C–C_b boundary. Domain walls collapse via Kibble–Zurek.</w:t>
      </w:r>
    </w:p>
    <w:p>
      <w:pPr>
        <w:spacing w:before="140" w:after="140"/>
        <w:ind w:left="480"/>
      </w:pPr>
      <w:r>
        <w:rPr>
          <w:rFonts w:ascii="Cambria Math" w:cs="Cambria Math" w:eastAsia="Cambria Math" w:hAnsi="Cambria Math"/>
          <w:i/>
          <w:iCs/>
          <w:sz w:val="22"/>
          <w:szCs w:val="22"/>
        </w:rPr>
        <w:t xml:space="preserve">f_AQN ~ ν ~ 10⁻³ of total dark matter in condensed AQN form</w:t>
      </w:r>
      <w:r>
        <w:rPr>
          <w:rFonts w:ascii="Cambria" w:cs="Cambria" w:eastAsia="Cambria" w:hAnsi="Cambria"/>
          <w:sz w:val="22"/>
          <w:szCs w:val="22"/>
        </w:rPr>
        <w:t xml:space="preserve">    (7)</w:t>
      </w:r>
    </w:p>
    <w:p>
      <w:pPr>
        <w:spacing w:after="100" w:line="264"/>
        <w:jc w:val="both"/>
      </w:pPr>
      <w:r>
        <w:rPr>
          <w:rFonts w:ascii="Cambria" w:cs="Cambria" w:eastAsia="Cambria" w:hAnsi="Cambria"/>
          <w:b/>
          <w:bCs/>
          <w:sz w:val="22"/>
          <w:szCs w:val="22"/>
        </w:rPr>
        <w:t xml:space="preserve">Step 9 (BAO structure): </w:t>
      </w:r>
      <w:r>
        <w:rPr>
          <w:rFonts w:ascii="Cambria" w:cs="Cambria" w:eastAsia="Cambria" w:hAnsi="Cambria"/>
          <w:sz w:val="22"/>
          <w:szCs w:val="22"/>
        </w:rPr>
        <w:t xml:space="preserve">The macroscopic grain structure crystallises at recombination. r* ≈ 147 Mpc.</w:t>
      </w:r>
    </w:p>
    <w:p>
      <w:pPr>
        <w:spacing w:before="140" w:after="140"/>
        <w:ind w:left="480"/>
      </w:pPr>
      <w:r>
        <w:rPr>
          <w:rFonts w:ascii="Cambria Math" w:cs="Cambria Math" w:eastAsia="Cambria Math" w:hAnsi="Cambria Math"/>
          <w:i/>
          <w:iCs/>
          <w:sz w:val="22"/>
          <w:szCs w:val="22"/>
        </w:rPr>
        <w:t xml:space="preserve">δr*/r* ≈ ν/2 ≈ 5 × 10⁻⁴ (RVM correction to BAO scale)</w:t>
      </w:r>
      <w:r>
        <w:rPr>
          <w:rFonts w:ascii="Cambria" w:cs="Cambria" w:eastAsia="Cambria" w:hAnsi="Cambria"/>
          <w:sz w:val="22"/>
          <w:szCs w:val="22"/>
        </w:rPr>
        <w:t xml:space="preserve">    (8)</w:t>
      </w:r>
    </w:p>
    <w:p>
      <w:pPr>
        <w:spacing w:after="100" w:line="264"/>
        <w:jc w:val="both"/>
      </w:pPr>
      <w:r>
        <w:rPr>
          <w:rFonts w:ascii="Cambria" w:cs="Cambria" w:eastAsia="Cambria" w:hAnsi="Cambria"/>
          <w:b/>
          <w:bCs/>
          <w:sz w:val="22"/>
          <w:szCs w:val="22"/>
        </w:rPr>
        <w:t xml:space="preserve">Step 10 (MOND): </w:t>
      </w:r>
      <w:r>
        <w:rPr>
          <w:rFonts w:ascii="Cambria" w:cs="Cambria" w:eastAsia="Cambria" w:hAnsi="Cambria"/>
          <w:sz w:val="22"/>
          <w:szCs w:val="22"/>
        </w:rPr>
        <w:t xml:space="preserve">Grain boundary phonon scattering at the de Sitter coherence scale.</w:t>
      </w:r>
    </w:p>
    <w:p>
      <w:pPr>
        <w:spacing w:before="140" w:after="140"/>
        <w:ind w:left="480"/>
      </w:pPr>
      <w:r>
        <w:rPr>
          <w:rFonts w:ascii="Cambria Math" w:cs="Cambria Math" w:eastAsia="Cambria Math" w:hAnsi="Cambria Math"/>
          <w:i/>
          <w:iCs/>
          <w:sz w:val="22"/>
          <w:szCs w:val="22"/>
        </w:rPr>
        <w:t xml:space="preserve">a₀ = cH₀ (structural identity, not coincidence)</w:t>
      </w:r>
      <w:r>
        <w:rPr>
          <w:rFonts w:ascii="Cambria" w:cs="Cambria" w:eastAsia="Cambria" w:hAnsi="Cambria"/>
          <w:sz w:val="22"/>
          <w:szCs w:val="22"/>
        </w:rPr>
        <w:t xml:space="preserve">    (9)</w:t>
      </w:r>
    </w:p>
    <w:p>
      <w:pPr>
        <w:pStyle w:val="Heading1"/>
        <w:spacing w:before="320" w:after="160"/>
      </w:pPr>
      <w:r>
        <w:rPr>
          <w:rFonts w:ascii="Cambria" w:cs="Cambria" w:eastAsia="Cambria" w:hAnsi="Cambria"/>
          <w:b/>
          <w:bCs/>
          <w:sz w:val="26"/>
          <w:szCs w:val="26"/>
        </w:rPr>
        <w:t xml:space="preserve">5. What Each Framework Gains from the Synthesis</w:t>
      </w:r>
    </w:p>
    <w:p>
      <w:pPr>
        <w:pStyle w:val="Heading2"/>
        <w:spacing w:before="240" w:after="120"/>
      </w:pPr>
      <w:r>
        <w:rPr>
          <w:rFonts w:ascii="Cambria" w:cs="Cambria" w:eastAsia="Cambria" w:hAnsi="Cambria"/>
          <w:b/>
          <w:bCs/>
          <w:i/>
          <w:iCs/>
          <w:sz w:val="23"/>
          <w:szCs w:val="23"/>
        </w:rPr>
        <w:t xml:space="preserve">5.1 RVM Gains</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A microscopic derivation of ν from CDT: ν = N_eff/(48π), no longer just a QFT running parameter but calculable from simplex combinatorics.</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Physical interpretation: ν is the crystal’s elastic anharmonicity — the coupling constant of the time crystal oscillation.</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Extended prediction programme: 27+ predictions where ν is the key parameter.</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Connection to quantum gravity (CDT) and holography (TN) that RVM alone does not provide.</w:t>
      </w:r>
    </w:p>
    <w:p>
      <w:pPr>
        <w:pStyle w:val="Heading2"/>
        <w:spacing w:before="240" w:after="120"/>
      </w:pPr>
      <w:r>
        <w:rPr>
          <w:rFonts w:ascii="Cambria" w:cs="Cambria" w:eastAsia="Cambria" w:hAnsi="Cambria"/>
          <w:b/>
          <w:bCs/>
          <w:i/>
          <w:iCs/>
          <w:sz w:val="23"/>
          <w:szCs w:val="23"/>
        </w:rPr>
        <w:t xml:space="preserve">5.2 AQN Gains</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A crystallographic explanation for WHY the QCD transition produces nuggets.</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A specific condensed fraction f_AQN ~ ν ~ 10⁻³, resolving whether all dark matter is AQN.</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KSS saturation prediction for the CFL interior.</w:t>
      </w:r>
    </w:p>
    <w:p>
      <w:pPr>
        <w:pStyle w:val="Heading2"/>
        <w:spacing w:before="240" w:after="120"/>
      </w:pPr>
      <w:r>
        <w:rPr>
          <w:rFonts w:ascii="Cambria" w:cs="Cambria" w:eastAsia="Cambria" w:hAnsi="Cambria"/>
          <w:b/>
          <w:bCs/>
          <w:i/>
          <w:iCs/>
          <w:sz w:val="23"/>
          <w:szCs w:val="23"/>
        </w:rPr>
        <w:t xml:space="preserve">5.3 CDT Gains</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A thermodynamic engine (RVM) connecting CDT phases to cosmological evolution.</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Dark matter microphysics (AQN at QCD, optical phonons at EW).</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A cosmological phenomenology (CCDR predictions) giving CDT observational relevance.</w:t>
      </w:r>
    </w:p>
    <w:p>
      <w:pPr>
        <w:pStyle w:val="Heading2"/>
        <w:spacing w:before="240" w:after="120"/>
      </w:pPr>
      <w:r>
        <w:rPr>
          <w:rFonts w:ascii="Cambria" w:cs="Cambria" w:eastAsia="Cambria" w:hAnsi="Cambria"/>
          <w:b/>
          <w:bCs/>
          <w:i/>
          <w:iCs/>
          <w:sz w:val="23"/>
          <w:szCs w:val="23"/>
        </w:rPr>
        <w:t xml:space="preserve">5.4 TN Gains</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A specific microscopic substrate (CDT) from which tensor network structure emerges.</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The 1/4 coefficient as an IR fixed point rather than an input.</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Physical context beyond AdS/CFT: the cosmological crystal.</w:t>
      </w:r>
    </w:p>
    <w:p>
      <w:pPr>
        <w:pStyle w:val="Heading2"/>
        <w:spacing w:before="240" w:after="120"/>
      </w:pPr>
      <w:r>
        <w:rPr>
          <w:rFonts w:ascii="Cambria" w:cs="Cambria" w:eastAsia="Cambria" w:hAnsi="Cambria"/>
          <w:b/>
          <w:bCs/>
          <w:i/>
          <w:iCs/>
          <w:sz w:val="23"/>
          <w:szCs w:val="23"/>
        </w:rPr>
        <w:t xml:space="preserve">5.5 CCDR Gains</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A thermodynamic engine (RVM’s ν and cooling equation) providing dynamics.</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Microscopic geometry (CDT) providing gravity.</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Entanglement structure (TN) rendering holography operational.</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QCD dark matter condensation (AQN) completing the dark sector model.</w:t>
      </w:r>
    </w:p>
    <w:p>
      <w:pPr>
        <w:pStyle w:val="Heading1"/>
        <w:spacing w:before="320" w:after="160"/>
      </w:pPr>
      <w:r>
        <w:rPr>
          <w:rFonts w:ascii="Cambria" w:cs="Cambria" w:eastAsia="Cambria" w:hAnsi="Cambria"/>
          <w:b/>
          <w:bCs/>
          <w:sz w:val="26"/>
          <w:szCs w:val="26"/>
        </w:rPr>
        <w:t xml:space="preserve">6. Complete Prediction Programme</w:t>
      </w:r>
    </w:p>
    <w:p>
      <w:pPr>
        <w:spacing w:after="100" w:line="264"/>
        <w:jc w:val="both"/>
      </w:pPr>
      <w:r>
        <w:rPr>
          <w:rFonts w:ascii="Cambria" w:cs="Cambria" w:eastAsia="Cambria" w:hAnsi="Cambria"/>
          <w:i/>
          <w:iCs/>
          <w:sz w:val="22"/>
          <w:szCs w:val="22"/>
        </w:rPr>
        <w:t xml:space="preserve">The synthesis generates predictions at each layer and combined predictions from inter-layer connections.</w:t>
      </w:r>
    </w:p>
    <w:p>
      <w:pPr>
        <w:pStyle w:val="Heading2"/>
        <w:spacing w:before="240" w:after="120"/>
      </w:pPr>
      <w:r>
        <w:rPr>
          <w:rFonts w:ascii="Cambria" w:cs="Cambria" w:eastAsia="Cambria" w:hAnsi="Cambria"/>
          <w:b/>
          <w:bCs/>
          <w:i/>
          <w:iCs/>
          <w:sz w:val="23"/>
          <w:szCs w:val="23"/>
        </w:rPr>
        <w:t xml:space="preserve">6.1 RVM Predictions</w:t>
      </w:r>
    </w:p>
    <w:p>
      <w:pPr>
        <w:spacing w:after="100" w:line="264"/>
        <w:jc w:val="both"/>
      </w:pPr>
      <w:r>
        <w:rPr>
          <w:rFonts w:ascii="Cambria" w:cs="Cambria" w:eastAsia="Cambria" w:hAnsi="Cambria"/>
          <w:b/>
          <w:bCs/>
          <w:sz w:val="22"/>
          <w:szCs w:val="22"/>
        </w:rPr>
        <w:t xml:space="preserve">R1: </w:t>
      </w:r>
      <w:r>
        <w:rPr>
          <w:rFonts w:ascii="Cambria" w:cs="Cambria" w:eastAsia="Cambria" w:hAnsi="Cambria"/>
          <w:sz w:val="22"/>
          <w:szCs w:val="22"/>
        </w:rPr>
        <w:t xml:space="preserve">ν ~ 10⁻³ from DESI DR3/DR4 BAO data.</w:t>
      </w:r>
    </w:p>
    <w:p>
      <w:pPr>
        <w:spacing w:after="100" w:line="264"/>
        <w:jc w:val="both"/>
      </w:pPr>
      <w:r>
        <w:rPr>
          <w:rFonts w:ascii="Cambria" w:cs="Cambria" w:eastAsia="Cambria" w:hAnsi="Cambria"/>
          <w:b/>
          <w:bCs/>
          <w:sz w:val="22"/>
          <w:szCs w:val="22"/>
        </w:rPr>
        <w:t xml:space="preserve">R2: </w:t>
      </w:r>
      <w:r>
        <w:rPr>
          <w:rFonts w:ascii="Cambria" w:cs="Cambria" w:eastAsia="Cambria" w:hAnsi="Cambria"/>
          <w:sz w:val="22"/>
          <w:szCs w:val="22"/>
        </w:rPr>
        <w:t xml:space="preserve">BAO scale shift δr*/r* ≈ ν/2 ~ 5×10⁻⁴.</w:t>
      </w:r>
    </w:p>
    <w:p>
      <w:pPr>
        <w:spacing w:after="100" w:line="264"/>
        <w:jc w:val="both"/>
      </w:pPr>
      <w:r>
        <w:rPr>
          <w:rFonts w:ascii="Cambria" w:cs="Cambria" w:eastAsia="Cambria" w:hAnsi="Cambria"/>
          <w:b/>
          <w:bCs/>
          <w:sz w:val="22"/>
          <w:szCs w:val="22"/>
        </w:rPr>
        <w:t xml:space="preserve">R3: </w:t>
      </w:r>
      <w:r>
        <w:rPr>
          <w:rFonts w:ascii="Cambria" w:cs="Cambria" w:eastAsia="Cambria" w:hAnsi="Cambria"/>
          <w:sz w:val="22"/>
          <w:szCs w:val="22"/>
        </w:rPr>
        <w:t xml:space="preserve">Dark energy equation of state oscillation δw ~ ν, with period T* = 2π/H∞.</w:t>
      </w:r>
    </w:p>
    <w:p>
      <w:pPr>
        <w:pStyle w:val="Heading2"/>
        <w:spacing w:before="240" w:after="120"/>
      </w:pPr>
      <w:r>
        <w:rPr>
          <w:rFonts w:ascii="Cambria" w:cs="Cambria" w:eastAsia="Cambria" w:hAnsi="Cambria"/>
          <w:b/>
          <w:bCs/>
          <w:i/>
          <w:iCs/>
          <w:sz w:val="23"/>
          <w:szCs w:val="23"/>
        </w:rPr>
        <w:t xml:space="preserve">6.2 AQN Combined Predictions</w:t>
      </w:r>
    </w:p>
    <w:p>
      <w:pPr>
        <w:spacing w:after="100" w:line="264"/>
        <w:jc w:val="both"/>
      </w:pPr>
      <w:r>
        <w:rPr>
          <w:rFonts w:ascii="Cambria" w:cs="Cambria" w:eastAsia="Cambria" w:hAnsi="Cambria"/>
          <w:b/>
          <w:bCs/>
          <w:sz w:val="22"/>
          <w:szCs w:val="22"/>
        </w:rPr>
        <w:t xml:space="preserve">[C1]: </w:t>
      </w:r>
      <w:r>
        <w:rPr>
          <w:rFonts w:ascii="Cambria" w:cs="Cambria" w:eastAsia="Cambria" w:hAnsi="Cambria"/>
          <w:sz w:val="22"/>
          <w:szCs w:val="22"/>
        </w:rPr>
        <w:t xml:space="preserve">AQN annihilation signatures at ~10⁻³ of Zhitnitsky’s full-AQN estimates.</w:t>
      </w:r>
    </w:p>
    <w:p>
      <w:pPr>
        <w:spacing w:after="100" w:line="264"/>
        <w:jc w:val="both"/>
      </w:pPr>
      <w:r>
        <w:rPr>
          <w:rFonts w:ascii="Cambria" w:cs="Cambria" w:eastAsia="Cambria" w:hAnsi="Cambria"/>
          <w:b/>
          <w:bCs/>
          <w:sz w:val="22"/>
          <w:szCs w:val="22"/>
        </w:rPr>
        <w:t xml:space="preserve">[C2]: </w:t>
      </w:r>
      <w:r>
        <w:rPr>
          <w:rFonts w:ascii="Cambria" w:cs="Cambria" w:eastAsia="Cambria" w:hAnsi="Cambria"/>
          <w:sz w:val="22"/>
          <w:szCs w:val="22"/>
        </w:rPr>
        <w:t xml:space="preserve">AQN internal KSS saturation: η/s = ħ/4πk_B.</w:t>
      </w:r>
    </w:p>
    <w:p>
      <w:pPr>
        <w:spacing w:after="100" w:line="264"/>
        <w:jc w:val="both"/>
      </w:pPr>
      <w:r>
        <w:rPr>
          <w:rFonts w:ascii="Cambria" w:cs="Cambria" w:eastAsia="Cambria" w:hAnsi="Cambria"/>
          <w:b/>
          <w:bCs/>
          <w:sz w:val="22"/>
          <w:szCs w:val="22"/>
        </w:rPr>
        <w:t xml:space="preserve">[C3]: </w:t>
      </w:r>
      <w:r>
        <w:rPr>
          <w:rFonts w:ascii="Cambria" w:cs="Cambria" w:eastAsia="Cambria" w:hAnsi="Cambria"/>
          <w:sz w:val="22"/>
          <w:szCs w:val="22"/>
        </w:rPr>
        <w:t xml:space="preserve">AQN size distribution n(B) ~ B⁻²·¹ from Kibble–Zurek.</w:t>
      </w:r>
    </w:p>
    <w:p>
      <w:pPr>
        <w:pStyle w:val="Heading2"/>
        <w:spacing w:before="240" w:after="120"/>
      </w:pPr>
      <w:r>
        <w:rPr>
          <w:rFonts w:ascii="Cambria" w:cs="Cambria" w:eastAsia="Cambria" w:hAnsi="Cambria"/>
          <w:b/>
          <w:bCs/>
          <w:i/>
          <w:iCs/>
          <w:sz w:val="23"/>
          <w:szCs w:val="23"/>
        </w:rPr>
        <w:t xml:space="preserve">6.3 CDT Predictions</w:t>
      </w:r>
    </w:p>
    <w:p>
      <w:pPr>
        <w:spacing w:after="100" w:line="264"/>
        <w:jc w:val="both"/>
      </w:pPr>
      <w:r>
        <w:rPr>
          <w:rFonts w:ascii="Cambria" w:cs="Cambria" w:eastAsia="Cambria" w:hAnsi="Cambria"/>
          <w:b/>
          <w:bCs/>
          <w:sz w:val="22"/>
          <w:szCs w:val="22"/>
        </w:rPr>
        <w:t xml:space="preserve">T1: </w:t>
      </w:r>
      <w:r>
        <w:rPr>
          <w:rFonts w:ascii="Cambria" w:cs="Cambria" w:eastAsia="Cambria" w:hAnsi="Cambria"/>
          <w:sz w:val="22"/>
          <w:szCs w:val="22"/>
        </w:rPr>
        <w:t xml:space="preserve">Spectral dimension oscillation δd ~ ν ~ 10⁻³. Testable in CDT simulations (~2353 configs for 5σ).</w:t>
      </w:r>
    </w:p>
    <w:p>
      <w:pPr>
        <w:spacing w:after="100" w:line="264"/>
        <w:jc w:val="both"/>
      </w:pPr>
      <w:r>
        <w:rPr>
          <w:rFonts w:ascii="Cambria" w:cs="Cambria" w:eastAsia="Cambria" w:hAnsi="Cambria"/>
          <w:b/>
          <w:bCs/>
          <w:sz w:val="22"/>
          <w:szCs w:val="22"/>
        </w:rPr>
        <w:t xml:space="preserve">T3: </w:t>
      </w:r>
      <w:r>
        <w:rPr>
          <w:rFonts w:ascii="Cambria" w:cs="Cambria" w:eastAsia="Cambria" w:hAnsi="Cambria"/>
          <w:sz w:val="22"/>
          <w:szCs w:val="22"/>
        </w:rPr>
        <w:t xml:space="preserve">Two-point test: δd_Pl (CDT) = ν (DESI). First quantum-gravity-to-cosmology bridge.</w:t>
      </w:r>
    </w:p>
    <w:p>
      <w:pPr>
        <w:pStyle w:val="Heading2"/>
        <w:spacing w:before="240" w:after="120"/>
      </w:pPr>
      <w:r>
        <w:rPr>
          <w:rFonts w:ascii="Cambria" w:cs="Cambria" w:eastAsia="Cambria" w:hAnsi="Cambria"/>
          <w:b/>
          <w:bCs/>
          <w:i/>
          <w:iCs/>
          <w:sz w:val="23"/>
          <w:szCs w:val="23"/>
        </w:rPr>
        <w:t xml:space="preserve">6.4 TN Predictions</w:t>
      </w:r>
    </w:p>
    <w:p>
      <w:pPr>
        <w:spacing w:after="100" w:line="264"/>
        <w:jc w:val="both"/>
      </w:pPr>
      <w:r>
        <w:rPr>
          <w:rFonts w:ascii="Cambria" w:cs="Cambria" w:eastAsia="Cambria" w:hAnsi="Cambria"/>
          <w:b/>
          <w:bCs/>
          <w:sz w:val="22"/>
          <w:szCs w:val="22"/>
        </w:rPr>
        <w:t xml:space="preserve">TN1: </w:t>
      </w:r>
      <w:r>
        <w:rPr>
          <w:rFonts w:ascii="Cambria" w:cs="Cambria" w:eastAsia="Cambria" w:hAnsi="Cambria"/>
          <w:sz w:val="22"/>
          <w:szCs w:val="22"/>
        </w:rPr>
        <w:t xml:space="preserve">Entanglement area law in 3D CDT with coefficient → 1/4.</w:t>
      </w:r>
    </w:p>
    <w:p>
      <w:pPr>
        <w:spacing w:after="100" w:line="264"/>
        <w:jc w:val="both"/>
      </w:pPr>
      <w:r>
        <w:rPr>
          <w:rFonts w:ascii="Cambria" w:cs="Cambria" w:eastAsia="Cambria" w:hAnsi="Cambria"/>
          <w:b/>
          <w:bCs/>
          <w:sz w:val="22"/>
          <w:szCs w:val="22"/>
        </w:rPr>
        <w:t xml:space="preserve">TN2: </w:t>
      </w:r>
      <w:r>
        <w:rPr>
          <w:rFonts w:ascii="Cambria" w:cs="Cambria" w:eastAsia="Cambria" w:hAnsi="Cambria"/>
          <w:sz w:val="22"/>
          <w:szCs w:val="22"/>
        </w:rPr>
        <w:t xml:space="preserve">⟨S_Regge(face)⟩ → 1/4 as IR RG fixed point.</w:t>
      </w:r>
    </w:p>
    <w:p>
      <w:pPr>
        <w:spacing w:after="100" w:line="264"/>
        <w:jc w:val="both"/>
      </w:pPr>
      <w:r>
        <w:rPr>
          <w:rFonts w:ascii="Cambria" w:cs="Cambria" w:eastAsia="Cambria" w:hAnsi="Cambria"/>
          <w:b/>
          <w:bCs/>
          <w:sz w:val="22"/>
          <w:szCs w:val="22"/>
        </w:rPr>
        <w:t xml:space="preserve">TN3: </w:t>
      </w:r>
      <w:r>
        <w:rPr>
          <w:rFonts w:ascii="Cambria" w:cs="Cambria" w:eastAsia="Cambria" w:hAnsi="Cambria"/>
          <w:sz w:val="22"/>
          <w:szCs w:val="22"/>
        </w:rPr>
        <w:t xml:space="preserve">Volume-law → area-law entanglement transition at CDT A–C boundary.</w:t>
      </w:r>
    </w:p>
    <w:p>
      <w:pPr>
        <w:pStyle w:val="Heading2"/>
        <w:spacing w:before="240" w:after="120"/>
      </w:pPr>
      <w:r>
        <w:rPr>
          <w:rFonts w:ascii="Cambria" w:cs="Cambria" w:eastAsia="Cambria" w:hAnsi="Cambria"/>
          <w:b/>
          <w:bCs/>
          <w:i/>
          <w:iCs/>
          <w:sz w:val="23"/>
          <w:szCs w:val="23"/>
        </w:rPr>
        <w:t xml:space="preserve">6.5 CCDR Predictions</w:t>
      </w:r>
    </w:p>
    <w:p>
      <w:pPr>
        <w:spacing w:after="100" w:line="264"/>
        <w:jc w:val="both"/>
      </w:pPr>
      <w:r>
        <w:rPr>
          <w:rFonts w:ascii="Cambria" w:cs="Cambria" w:eastAsia="Cambria" w:hAnsi="Cambria"/>
          <w:sz w:val="22"/>
          <w:szCs w:val="22"/>
        </w:rPr>
        <w:t xml:space="preserve">27 predictions: P1–P17 (cosmological/astrophysical), P9a–P9f (CERN), P-MOND-1–5 (galaxy dynamics), P-NEW-1–3 (DM black holes, self-interaction, cluster profiles).</w:t>
      </w:r>
    </w:p>
    <w:p>
      <w:pPr>
        <w:spacing w:after="100" w:line="264"/>
        <w:jc w:val="both"/>
      </w:pPr>
      <w:r>
        <w:rPr>
          <w:rFonts w:ascii="Cambria" w:cs="Cambria" w:eastAsia="Cambria" w:hAnsi="Cambria"/>
          <w:b/>
          <w:bCs/>
          <w:sz w:val="22"/>
          <w:szCs w:val="22"/>
        </w:rPr>
        <w:t xml:space="preserve">Most immediately testable: </w:t>
      </w:r>
      <w:r>
        <w:rPr>
          <w:rFonts w:ascii="Cambria" w:cs="Cambria" w:eastAsia="Cambria" w:hAnsi="Cambria"/>
          <w:sz w:val="22"/>
          <w:szCs w:val="22"/>
        </w:rPr>
        <w:t xml:space="preserve">P9a (hadronic excess, existing LHCb data), MAT1 (cryogenic κ, existing equipment), QC1–QC4 (CDT holographic QEC simulation, this week).</w:t>
      </w:r>
    </w:p>
    <w:p>
      <w:pPr>
        <w:spacing w:after="100" w:line="264"/>
        <w:jc w:val="both"/>
      </w:pPr>
      <w:r>
        <w:rPr>
          <w:rFonts w:ascii="Cambria" w:cs="Cambria" w:eastAsia="Cambria" w:hAnsi="Cambria"/>
          <w:b/>
          <w:bCs/>
          <w:sz w:val="22"/>
          <w:szCs w:val="22"/>
        </w:rPr>
        <w:t xml:space="preserve">Most falsifiable: </w:t>
      </w:r>
      <w:r>
        <w:rPr>
          <w:rFonts w:ascii="Cambria" w:cs="Cambria" w:eastAsia="Cambria" w:hAnsi="Cambria"/>
          <w:sz w:val="22"/>
          <w:szCs w:val="22"/>
        </w:rPr>
        <w:t xml:space="preserve">P-MOND-1: a₀(z) = cH(z). If a₀ constant to 10% at z = 1, crystal MOND is dead.</w:t>
      </w:r>
    </w:p>
    <w:p>
      <w:pPr>
        <w:spacing w:after="100" w:line="264"/>
        <w:jc w:val="both"/>
      </w:pPr>
      <w:r>
        <w:rPr>
          <w:rFonts w:ascii="Cambria" w:cs="Cambria" w:eastAsia="Cambria" w:hAnsi="Cambria"/>
          <w:b/>
          <w:bCs/>
          <w:sz w:val="22"/>
          <w:szCs w:val="22"/>
        </w:rPr>
        <w:t xml:space="preserve">Most impactful: </w:t>
      </w:r>
      <w:r>
        <w:rPr>
          <w:rFonts w:ascii="Cambria" w:cs="Cambria" w:eastAsia="Cambria" w:hAnsi="Cambria"/>
          <w:sz w:val="22"/>
          <w:szCs w:val="22"/>
        </w:rPr>
        <w:t xml:space="preserve">T3 (CDT δd = DESI ν): first bridge between lattice quantum gravity and observational cosmology.</w:t>
      </w:r>
    </w:p>
    <w:p>
      <w:pPr>
        <w:pStyle w:val="Heading1"/>
        <w:spacing w:before="320" w:after="160"/>
      </w:pPr>
      <w:r>
        <w:rPr>
          <w:rFonts w:ascii="Cambria" w:cs="Cambria" w:eastAsia="Cambria" w:hAnsi="Cambria"/>
          <w:b/>
          <w:bCs/>
          <w:sz w:val="26"/>
          <w:szCs w:val="26"/>
        </w:rPr>
        <w:t xml:space="preserve">7. Layered Falsifiability</w:t>
      </w:r>
    </w:p>
    <w:p>
      <w:pPr>
        <w:spacing w:after="100" w:line="264"/>
        <w:jc w:val="both"/>
      </w:pPr>
      <w:r>
        <w:rPr>
          <w:rFonts w:ascii="Cambria" w:cs="Cambria" w:eastAsia="Cambria" w:hAnsi="Cambria"/>
          <w:sz w:val="22"/>
          <w:szCs w:val="22"/>
        </w:rPr>
        <w:t xml:space="preserve">The five-layer architecture ensures each component can be independently tested and potentially falsified without destroying the others:</w:t>
      </w:r>
    </w:p>
    <w:p>
      <w:pPr>
        <w:spacing w:after="100" w:line="264"/>
        <w:jc w:val="both"/>
      </w:pPr>
      <w:r>
        <w:rPr>
          <w:rFonts w:ascii="Cambria" w:cs="Cambria" w:eastAsia="Cambria" w:hAnsi="Cambria"/>
          <w:b/>
          <w:bCs/>
          <w:sz w:val="22"/>
          <w:szCs w:val="22"/>
        </w:rPr>
        <w:t xml:space="preserve">If ν ≠ 10⁻³ from DESI: </w:t>
      </w:r>
      <w:r>
        <w:rPr>
          <w:rFonts w:ascii="Cambria" w:cs="Cambria" w:eastAsia="Cambria" w:hAnsi="Cambria"/>
          <w:sz w:val="22"/>
          <w:szCs w:val="22"/>
        </w:rPr>
        <w:t xml:space="preserve">RVM’s specific coefficient is wrong. CDT, TN, AQN, CCDR survive with a modified ν.</w:t>
      </w:r>
    </w:p>
    <w:p>
      <w:pPr>
        <w:spacing w:after="100" w:line="264"/>
        <w:jc w:val="both"/>
      </w:pPr>
      <w:r>
        <w:rPr>
          <w:rFonts w:ascii="Cambria" w:cs="Cambria" w:eastAsia="Cambria" w:hAnsi="Cambria"/>
          <w:b/>
          <w:bCs/>
          <w:sz w:val="22"/>
          <w:szCs w:val="22"/>
        </w:rPr>
        <w:t xml:space="preserve">If AQN signatures at full strength: </w:t>
      </w:r>
      <w:r>
        <w:rPr>
          <w:rFonts w:ascii="Cambria" w:cs="Cambria" w:eastAsia="Cambria" w:hAnsi="Cambria"/>
          <w:sz w:val="22"/>
          <w:szCs w:val="22"/>
        </w:rPr>
        <w:t xml:space="preserve">f_AQN ~ ν prediction is falsified. AQN is all of dark matter, not a subdominant condensate.</w:t>
      </w:r>
    </w:p>
    <w:p>
      <w:pPr>
        <w:spacing w:after="100" w:line="264"/>
        <w:jc w:val="both"/>
      </w:pPr>
      <w:r>
        <w:rPr>
          <w:rFonts w:ascii="Cambria" w:cs="Cambria" w:eastAsia="Cambria" w:hAnsi="Cambria"/>
          <w:b/>
          <w:bCs/>
          <w:sz w:val="22"/>
          <w:szCs w:val="22"/>
        </w:rPr>
        <w:t xml:space="preserve">If ⟨S_Regge⟩ ≠ 1/4: </w:t>
      </w:r>
      <w:r>
        <w:rPr>
          <w:rFonts w:ascii="Cambria" w:cs="Cambria" w:eastAsia="Cambria" w:hAnsi="Cambria"/>
          <w:sz w:val="22"/>
          <w:szCs w:val="22"/>
        </w:rPr>
        <w:t xml:space="preserve">TN layer is falsified. CDT, RVM, AQN, CCDR survive independently.</w:t>
      </w:r>
    </w:p>
    <w:p>
      <w:pPr>
        <w:spacing w:after="100" w:line="264"/>
        <w:jc w:val="both"/>
      </w:pPr>
      <w:r>
        <w:rPr>
          <w:rFonts w:ascii="Cambria" w:cs="Cambria" w:eastAsia="Cambria" w:hAnsi="Cambria"/>
          <w:b/>
          <w:bCs/>
          <w:sz w:val="22"/>
          <w:szCs w:val="22"/>
        </w:rPr>
        <w:t xml:space="preserve">If no d_s oscillations in CDT: </w:t>
      </w:r>
      <w:r>
        <w:rPr>
          <w:rFonts w:ascii="Cambria" w:cs="Cambria" w:eastAsia="Cambria" w:hAnsi="Cambria"/>
          <w:sz w:val="22"/>
          <w:szCs w:val="22"/>
        </w:rPr>
        <w:t xml:space="preserve">CDT–CCDR link is falsified. RVM, AQN, TN survive.</w:t>
      </w:r>
    </w:p>
    <w:p>
      <w:pPr>
        <w:spacing w:after="100" w:line="264"/>
        <w:jc w:val="both"/>
      </w:pPr>
      <w:r>
        <w:rPr>
          <w:rFonts w:ascii="Cambria" w:cs="Cambria" w:eastAsia="Cambria" w:hAnsi="Cambria"/>
          <w:b/>
          <w:bCs/>
          <w:sz w:val="22"/>
          <w:szCs w:val="22"/>
        </w:rPr>
        <w:t xml:space="preserve">If a₀ constant at z = 1: </w:t>
      </w:r>
      <w:r>
        <w:rPr>
          <w:rFonts w:ascii="Cambria" w:cs="Cambria" w:eastAsia="Cambria" w:hAnsi="Cambria"/>
          <w:sz w:val="22"/>
          <w:szCs w:val="22"/>
        </w:rPr>
        <w:t xml:space="preserve">Crystal MOND is falsified. Everything else survives.</w:t>
      </w:r>
    </w:p>
    <w:p>
      <w:pPr>
        <w:spacing w:after="100" w:line="264"/>
        <w:jc w:val="both"/>
      </w:pPr>
      <w:r>
        <w:rPr>
          <w:rFonts w:ascii="Cambria" w:cs="Cambria" w:eastAsia="Cambria" w:hAnsi="Cambria"/>
          <w:sz w:val="22"/>
          <w:szCs w:val="22"/>
        </w:rPr>
        <w:t xml:space="preserve">No single failure destroys the entire synthesis. This is the hallmark of a well-structured research programme.</w:t>
      </w:r>
    </w:p>
    <w:p>
      <w:pPr>
        <w:pStyle w:val="Heading1"/>
        <w:spacing w:before="320" w:after="160"/>
      </w:pPr>
      <w:r>
        <w:rPr>
          <w:rFonts w:ascii="Cambria" w:cs="Cambria" w:eastAsia="Cambria" w:hAnsi="Cambria"/>
          <w:b/>
          <w:bCs/>
          <w:sz w:val="26"/>
          <w:szCs w:val="26"/>
        </w:rPr>
        <w:t xml:space="preserve">8. Conclusion</w:t>
      </w:r>
    </w:p>
    <w:p>
      <w:pPr>
        <w:spacing w:after="100" w:line="264"/>
        <w:jc w:val="both"/>
      </w:pPr>
      <w:r>
        <w:rPr>
          <w:rFonts w:ascii="Cambria" w:cs="Cambria" w:eastAsia="Cambria" w:hAnsi="Cambria"/>
          <w:sz w:val="22"/>
          <w:szCs w:val="22"/>
        </w:rPr>
        <w:t xml:space="preserve">The RVM–AQN–CDT–TN–CCDR synthesis integrates five independently developed frameworks, each providing an irreplaceable contribution:</w:t>
      </w:r>
    </w:p>
    <w:p>
      <w:pPr>
        <w:spacing w:after="100" w:line="264"/>
        <w:jc w:val="both"/>
      </w:pPr>
      <w:r>
        <w:rPr>
          <w:rFonts w:ascii="Cambria" w:cs="Cambria" w:eastAsia="Cambria" w:hAnsi="Cambria"/>
          <w:sz w:val="22"/>
          <w:szCs w:val="22"/>
        </w:rPr>
        <w:t xml:space="preserve">Solà’s RVM → the cooling equation and ν.</w:t>
      </w:r>
    </w:p>
    <w:p>
      <w:pPr>
        <w:spacing w:after="100" w:line="264"/>
        <w:jc w:val="both"/>
      </w:pPr>
      <w:r>
        <w:rPr>
          <w:rFonts w:ascii="Cambria" w:cs="Cambria" w:eastAsia="Cambria" w:hAnsi="Cambria"/>
          <w:sz w:val="22"/>
          <w:szCs w:val="22"/>
        </w:rPr>
        <w:t xml:space="preserve">Zhitnitsky’s AQN → QCD dark matter condensation.</w:t>
      </w:r>
    </w:p>
    <w:p>
      <w:pPr>
        <w:spacing w:after="100" w:line="264"/>
        <w:jc w:val="both"/>
      </w:pPr>
      <w:r>
        <w:rPr>
          <w:rFonts w:ascii="Cambria" w:cs="Cambria" w:eastAsia="Cambria" w:hAnsi="Cambria"/>
          <w:sz w:val="22"/>
          <w:szCs w:val="22"/>
        </w:rPr>
        <w:t xml:space="preserve">Ambjørn–Jurkiewicz–Loll CDT → microscopic spacetime geometry.</w:t>
      </w:r>
    </w:p>
    <w:p>
      <w:pPr>
        <w:spacing w:after="100" w:line="264"/>
        <w:jc w:val="both"/>
      </w:pPr>
      <w:r>
        <w:rPr>
          <w:rFonts w:ascii="Cambria" w:cs="Cambria" w:eastAsia="Cambria" w:hAnsi="Cambria"/>
          <w:sz w:val="22"/>
          <w:szCs w:val="22"/>
        </w:rPr>
        <w:t xml:space="preserve">Ryu–Takayanagi / Hayden et al. TN → holographic entanglement.</w:t>
      </w:r>
    </w:p>
    <w:p>
      <w:pPr>
        <w:spacing w:after="100" w:line="264"/>
        <w:jc w:val="both"/>
      </w:pPr>
      <w:r>
        <w:rPr>
          <w:rFonts w:ascii="Cambria" w:cs="Cambria" w:eastAsia="Cambria" w:hAnsi="Cambria"/>
          <w:sz w:val="22"/>
          <w:szCs w:val="22"/>
        </w:rPr>
        <w:t xml:space="preserve">CCDR → the crystallographic unifying principle.</w:t>
      </w:r>
    </w:p>
    <w:p>
      <w:pPr>
        <w:spacing w:after="100" w:line="264"/>
        <w:jc w:val="both"/>
      </w:pPr>
      <w:r>
        <w:rPr>
          <w:rFonts w:ascii="Cambria" w:cs="Cambria" w:eastAsia="Cambria" w:hAnsi="Cambria"/>
          <w:sz w:val="22"/>
          <w:szCs w:val="22"/>
        </w:rPr>
        <w:t xml:space="preserve">The complete chain runs from Planck-scale CDT simplices through emergent TN holography, along the RVM cooling curve, via the CCDR crystallographic principle, down through the PQ, EW, and QCD crystallisation cascade (producing AQN), to the BAO scale, de Sitter, and MOND.</w:t>
      </w:r>
    </w:p>
    <w:p>
      <w:pPr>
        <w:spacing w:after="100" w:line="264"/>
        <w:jc w:val="both"/>
      </w:pPr>
      <w:r>
        <w:rPr>
          <w:rFonts w:ascii="Cambria" w:cs="Cambria" w:eastAsia="Cambria" w:hAnsi="Cambria"/>
          <w:sz w:val="22"/>
          <w:szCs w:val="22"/>
        </w:rPr>
        <w:t xml:space="preserve">The single most important parameter is ν ~ 10⁻³, contributed by Solà’s Running Vacuum Model. It governs: the time crystal amplitude, the BAO shift, the spectral dimension oscillation, the AQN condensed fraction, the MOND grain boundary coupling, the dark energy oscillation, and the entanglement correction to S = A/4G. Every testable prediction is either ν or a calculable function of ν.</w:t>
      </w:r>
    </w:p>
    <w:p>
      <w:pPr>
        <w:spacing w:after="100" w:line="264"/>
        <w:jc w:val="both"/>
      </w:pPr>
      <w:r>
        <w:rPr>
          <w:rFonts w:ascii="Cambria" w:cs="Cambria" w:eastAsia="Cambria" w:hAnsi="Cambria"/>
          <w:sz w:val="22"/>
          <w:szCs w:val="22"/>
        </w:rPr>
        <w:t xml:space="preserve">This paper corrects the oversight in previous CDT–CCDR–TN articles that treated RVM as embedded in CCDR rather than as an independent, prior framework deserving its own explicit architectural layer. Solà and Shapiro’s contribution is foundational, not ancillary.</w:t>
      </w:r>
    </w:p>
    <w:p>
      <w:pPr>
        <w:pStyle w:val="Heading1"/>
        <w:spacing w:before="320" w:after="160"/>
      </w:pPr>
      <w:r>
        <w:rPr>
          <w:rFonts w:ascii="Cambria" w:cs="Cambria" w:eastAsia="Cambria" w:hAnsi="Cambria"/>
          <w:b/>
          <w:bCs/>
          <w:sz w:val="26"/>
          <w:szCs w:val="26"/>
        </w:rPr>
        <w:t xml:space="preserve">References</w:t>
      </w:r>
    </w:p>
    <w:p>
      <w:pPr>
        <w:spacing w:after="100" w:line="264"/>
        <w:jc w:val="both"/>
      </w:pPr>
      <w:r>
        <w:rPr>
          <w:rFonts w:ascii="Cambria" w:cs="Cambria" w:eastAsia="Cambria" w:hAnsi="Cambria"/>
          <w:b/>
          <w:bCs/>
          <w:sz w:val="22"/>
          <w:szCs w:val="22"/>
        </w:rPr>
        <w:t xml:space="preserve">[1] </w:t>
      </w:r>
      <w:r>
        <w:rPr>
          <w:rFonts w:ascii="Cambria" w:cs="Cambria" w:eastAsia="Cambria" w:hAnsi="Cambria"/>
          <w:sz w:val="22"/>
          <w:szCs w:val="22"/>
        </w:rPr>
        <w:t xml:space="preserve">Shapiro, I.L. &amp; Solà, J. (2002). On the possible running of the cosmological constant. Phys. Lett. B 530, 10.</w:t>
      </w:r>
    </w:p>
    <w:p>
      <w:pPr>
        <w:spacing w:after="100" w:line="264"/>
        <w:jc w:val="both"/>
      </w:pPr>
      <w:r>
        <w:rPr>
          <w:rFonts w:ascii="Cambria" w:cs="Cambria" w:eastAsia="Cambria" w:hAnsi="Cambria"/>
          <w:b/>
          <w:bCs/>
          <w:sz w:val="22"/>
          <w:szCs w:val="22"/>
        </w:rPr>
        <w:t xml:space="preserve">[2] </w:t>
      </w:r>
      <w:r>
        <w:rPr>
          <w:rFonts w:ascii="Cambria" w:cs="Cambria" w:eastAsia="Cambria" w:hAnsi="Cambria"/>
          <w:sz w:val="22"/>
          <w:szCs w:val="22"/>
        </w:rPr>
        <w:t xml:space="preserve">Solà, J. (2013). Cosmological constant and vacuum energy. J. Phys. Conf. Ser. 453, 012015.</w:t>
      </w:r>
    </w:p>
    <w:p>
      <w:pPr>
        <w:spacing w:after="100" w:line="264"/>
        <w:jc w:val="both"/>
      </w:pPr>
      <w:r>
        <w:rPr>
          <w:rFonts w:ascii="Cambria" w:cs="Cambria" w:eastAsia="Cambria" w:hAnsi="Cambria"/>
          <w:b/>
          <w:bCs/>
          <w:sz w:val="22"/>
          <w:szCs w:val="22"/>
        </w:rPr>
        <w:t xml:space="preserve">[3] </w:t>
      </w:r>
      <w:r>
        <w:rPr>
          <w:rFonts w:ascii="Cambria" w:cs="Cambria" w:eastAsia="Cambria" w:hAnsi="Cambria"/>
          <w:sz w:val="22"/>
          <w:szCs w:val="22"/>
        </w:rPr>
        <w:t xml:space="preserve">Solà Peracaula, J., Gómez-Valent, A. &amp; de Cruz Pérez, J. (2023). Running vacuum in the Universe. Eur. Phys. J. C 83, 516.</w:t>
      </w:r>
    </w:p>
    <w:p>
      <w:pPr>
        <w:spacing w:after="100" w:line="264"/>
        <w:jc w:val="both"/>
      </w:pPr>
      <w:r>
        <w:rPr>
          <w:rFonts w:ascii="Cambria" w:cs="Cambria" w:eastAsia="Cambria" w:hAnsi="Cambria"/>
          <w:b/>
          <w:bCs/>
          <w:sz w:val="22"/>
          <w:szCs w:val="22"/>
        </w:rPr>
        <w:t xml:space="preserve">[4] </w:t>
      </w:r>
      <w:r>
        <w:rPr>
          <w:rFonts w:ascii="Cambria" w:cs="Cambria" w:eastAsia="Cambria" w:hAnsi="Cambria"/>
          <w:sz w:val="22"/>
          <w:szCs w:val="22"/>
        </w:rPr>
        <w:t xml:space="preserve">Zhitnitsky, A.R. (2003). JCAP 10, 010.</w:t>
      </w:r>
    </w:p>
    <w:p>
      <w:pPr>
        <w:spacing w:after="100" w:line="264"/>
        <w:jc w:val="both"/>
      </w:pPr>
      <w:r>
        <w:rPr>
          <w:rFonts w:ascii="Cambria" w:cs="Cambria" w:eastAsia="Cambria" w:hAnsi="Cambria"/>
          <w:b/>
          <w:bCs/>
          <w:sz w:val="22"/>
          <w:szCs w:val="22"/>
        </w:rPr>
        <w:t xml:space="preserve">[5] </w:t>
      </w:r>
      <w:r>
        <w:rPr>
          <w:rFonts w:ascii="Cambria" w:cs="Cambria" w:eastAsia="Cambria" w:hAnsi="Cambria"/>
          <w:sz w:val="22"/>
          <w:szCs w:val="22"/>
        </w:rPr>
        <w:t xml:space="preserve">Zhitnitsky, A.R. (2006). Nucl. Phys. B (Proc. Suppl.) 149, 99.</w:t>
      </w:r>
    </w:p>
    <w:p>
      <w:pPr>
        <w:spacing w:after="100" w:line="264"/>
        <w:jc w:val="both"/>
      </w:pPr>
      <w:r>
        <w:rPr>
          <w:rFonts w:ascii="Cambria" w:cs="Cambria" w:eastAsia="Cambria" w:hAnsi="Cambria"/>
          <w:b/>
          <w:bCs/>
          <w:sz w:val="22"/>
          <w:szCs w:val="22"/>
        </w:rPr>
        <w:t xml:space="preserve">[6] </w:t>
      </w:r>
      <w:r>
        <w:rPr>
          <w:rFonts w:ascii="Cambria" w:cs="Cambria" w:eastAsia="Cambria" w:hAnsi="Cambria"/>
          <w:sz w:val="22"/>
          <w:szCs w:val="22"/>
        </w:rPr>
        <w:t xml:space="preserve">Ambjørn, J., Jurkiewicz, J. &amp; Loll, R. (2004). Phys. Rev. Lett. 93, 131301.</w:t>
      </w:r>
    </w:p>
    <w:p>
      <w:pPr>
        <w:spacing w:after="100" w:line="264"/>
        <w:jc w:val="both"/>
      </w:pPr>
      <w:r>
        <w:rPr>
          <w:rFonts w:ascii="Cambria" w:cs="Cambria" w:eastAsia="Cambria" w:hAnsi="Cambria"/>
          <w:b/>
          <w:bCs/>
          <w:sz w:val="22"/>
          <w:szCs w:val="22"/>
        </w:rPr>
        <w:t xml:space="preserve">[7] </w:t>
      </w:r>
      <w:r>
        <w:rPr>
          <w:rFonts w:ascii="Cambria" w:cs="Cambria" w:eastAsia="Cambria" w:hAnsi="Cambria"/>
          <w:sz w:val="22"/>
          <w:szCs w:val="22"/>
        </w:rPr>
        <w:t xml:space="preserve">Ambjørn, J., Jurkiewicz, J. &amp; Loll, R. (2005). Phys. Rev. Lett. 95, 171301.</w:t>
      </w:r>
    </w:p>
    <w:p>
      <w:pPr>
        <w:spacing w:after="100" w:line="264"/>
        <w:jc w:val="both"/>
      </w:pPr>
      <w:r>
        <w:rPr>
          <w:rFonts w:ascii="Cambria" w:cs="Cambria" w:eastAsia="Cambria" w:hAnsi="Cambria"/>
          <w:b/>
          <w:bCs/>
          <w:sz w:val="22"/>
          <w:szCs w:val="22"/>
        </w:rPr>
        <w:t xml:space="preserve">[8] </w:t>
      </w:r>
      <w:r>
        <w:rPr>
          <w:rFonts w:ascii="Cambria" w:cs="Cambria" w:eastAsia="Cambria" w:hAnsi="Cambria"/>
          <w:sz w:val="22"/>
          <w:szCs w:val="22"/>
        </w:rPr>
        <w:t xml:space="preserve">Ryu, S. &amp; Takayanagi, T. (2006). Phys. Rev. Lett. 96, 181602.</w:t>
      </w:r>
    </w:p>
    <w:p>
      <w:pPr>
        <w:spacing w:after="100" w:line="264"/>
        <w:jc w:val="both"/>
      </w:pPr>
      <w:r>
        <w:rPr>
          <w:rFonts w:ascii="Cambria" w:cs="Cambria" w:eastAsia="Cambria" w:hAnsi="Cambria"/>
          <w:b/>
          <w:bCs/>
          <w:sz w:val="22"/>
          <w:szCs w:val="22"/>
        </w:rPr>
        <w:t xml:space="preserve">[9] </w:t>
      </w:r>
      <w:r>
        <w:rPr>
          <w:rFonts w:ascii="Cambria" w:cs="Cambria" w:eastAsia="Cambria" w:hAnsi="Cambria"/>
          <w:sz w:val="22"/>
          <w:szCs w:val="22"/>
        </w:rPr>
        <w:t xml:space="preserve">Hayden, P. et al. (2016). JHEP 11, 009.</w:t>
      </w:r>
    </w:p>
    <w:p>
      <w:pPr>
        <w:spacing w:after="100" w:line="264"/>
        <w:jc w:val="both"/>
      </w:pPr>
      <w:r>
        <w:rPr>
          <w:rFonts w:ascii="Cambria" w:cs="Cambria" w:eastAsia="Cambria" w:hAnsi="Cambria"/>
          <w:b/>
          <w:bCs/>
          <w:sz w:val="22"/>
          <w:szCs w:val="22"/>
        </w:rPr>
        <w:t xml:space="preserve">[10] </w:t>
      </w:r>
      <w:r>
        <w:rPr>
          <w:rFonts w:ascii="Cambria" w:cs="Cambria" w:eastAsia="Cambria" w:hAnsi="Cambria"/>
          <w:sz w:val="22"/>
          <w:szCs w:val="22"/>
        </w:rPr>
        <w:t xml:space="preserve">Almheiri, A., Dong, X. &amp; Harlow, D. (2015). JHEP 04, 163.</w:t>
      </w:r>
    </w:p>
    <w:p>
      <w:pPr>
        <w:spacing w:after="100" w:line="264"/>
        <w:jc w:val="both"/>
      </w:pPr>
      <w:r>
        <w:rPr>
          <w:rFonts w:ascii="Cambria" w:cs="Cambria" w:eastAsia="Cambria" w:hAnsi="Cambria"/>
          <w:b/>
          <w:bCs/>
          <w:sz w:val="22"/>
          <w:szCs w:val="22"/>
        </w:rPr>
        <w:t xml:space="preserve">[11] </w:t>
      </w:r>
      <w:r>
        <w:rPr>
          <w:rFonts w:ascii="Cambria" w:cs="Cambria" w:eastAsia="Cambria" w:hAnsi="Cambria"/>
          <w:sz w:val="22"/>
          <w:szCs w:val="22"/>
        </w:rPr>
        <w:t xml:space="preserve">Kovtun, P., Son, D.T. &amp; Starinets, A.O. (2005). Phys. Rev. Lett. 94, 111601.</w:t>
      </w:r>
    </w:p>
    <w:p>
      <w:pPr>
        <w:spacing w:after="100" w:line="264"/>
        <w:jc w:val="both"/>
      </w:pPr>
      <w:r>
        <w:rPr>
          <w:rFonts w:ascii="Cambria" w:cs="Cambria" w:eastAsia="Cambria" w:hAnsi="Cambria"/>
          <w:b/>
          <w:bCs/>
          <w:sz w:val="22"/>
          <w:szCs w:val="22"/>
        </w:rPr>
        <w:t xml:space="preserve">[12] </w:t>
      </w:r>
      <w:r>
        <w:rPr>
          <w:rFonts w:ascii="Cambria" w:cs="Cambria" w:eastAsia="Cambria" w:hAnsi="Cambria"/>
          <w:sz w:val="22"/>
          <w:szCs w:val="22"/>
        </w:rPr>
        <w:t xml:space="preserve">DESI Collaboration (2025). arXiv:2503.14738.</w:t>
      </w:r>
    </w:p>
    <w:p>
      <w:pPr>
        <w:spacing w:after="100" w:line="264"/>
        <w:jc w:val="both"/>
      </w:pPr>
      <w:r>
        <w:rPr>
          <w:rFonts w:ascii="Cambria" w:cs="Cambria" w:eastAsia="Cambria" w:hAnsi="Cambria"/>
          <w:b/>
          <w:bCs/>
          <w:sz w:val="22"/>
          <w:szCs w:val="22"/>
        </w:rPr>
        <w:t xml:space="preserve">[13] </w:t>
      </w:r>
      <w:r>
        <w:rPr>
          <w:rFonts w:ascii="Cambria" w:cs="Cambria" w:eastAsia="Cambria" w:hAnsi="Cambria"/>
          <w:sz w:val="22"/>
          <w:szCs w:val="22"/>
        </w:rPr>
        <w:t xml:space="preserve">Milgrom, M. (1983). Astrophys. J. 270, 365.</w:t>
      </w:r>
    </w:p>
    <w:p>
      <w:pPr>
        <w:spacing w:after="100" w:line="264"/>
        <w:jc w:val="both"/>
      </w:pPr>
      <w:r>
        <w:rPr>
          <w:rFonts w:ascii="Cambria" w:cs="Cambria" w:eastAsia="Cambria" w:hAnsi="Cambria"/>
          <w:b/>
          <w:bCs/>
          <w:sz w:val="22"/>
          <w:szCs w:val="22"/>
        </w:rPr>
        <w:t xml:space="preserve">[14] </w:t>
      </w:r>
      <w:r>
        <w:rPr>
          <w:rFonts w:ascii="Cambria" w:cs="Cambria" w:eastAsia="Cambria" w:hAnsi="Cambria"/>
          <w:sz w:val="22"/>
          <w:szCs w:val="22"/>
        </w:rPr>
        <w:t xml:space="preserve">Zurek, W.H. (1985). Nature 317, 505.</w:t>
      </w:r>
    </w:p>
    <w:p>
      <w:pPr>
        <w:spacing w:after="100" w:line="264"/>
        <w:jc w:val="both"/>
      </w:pPr>
      <w:r>
        <w:rPr>
          <w:rFonts w:ascii="Cambria" w:cs="Cambria" w:eastAsia="Cambria" w:hAnsi="Cambria"/>
          <w:b/>
          <w:bCs/>
          <w:sz w:val="22"/>
          <w:szCs w:val="22"/>
        </w:rPr>
        <w:t xml:space="preserve">[15] </w:t>
      </w:r>
      <w:r>
        <w:rPr>
          <w:rFonts w:ascii="Cambria" w:cs="Cambria" w:eastAsia="Cambria" w:hAnsi="Cambria"/>
          <w:sz w:val="22"/>
          <w:szCs w:val="22"/>
        </w:rPr>
        <w:t xml:space="preserve">Ge, S., Lawson, K. &amp; Zhitnitsky, A. (2019). Phys. Rev. D 99, 116017.</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mbria" w:cs="Cambria" w:eastAsia="Cambria" w:hAnsi="Cambria"/>
      <w:b/>
      <w:bCs/>
      <w:sz w:val="26"/>
      <w:szCs w:val="26"/>
    </w:rPr>
  </w:style>
  <w:style w:type="paragraph" w:styleId="Heading2">
    <w:name w:val="Heading 2"/>
    <w:basedOn w:val="Normal"/>
    <w:next w:val="Normal"/>
    <w:qFormat/>
    <w:pPr>
      <w:spacing w:before="240" w:after="120"/>
      <w:outlineLvl w:val="1"/>
    </w:pPr>
    <w:rPr>
      <w:rFonts w:ascii="Cambria" w:cs="Cambria" w:eastAsia="Cambria" w:hAnsi="Cambria"/>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2026-03-26T16:04:19.228Z</dcterms:created>
  <dcterms:modified xsi:type="dcterms:W3CDTF">2026-03-26T16:04:19.230Z</dcterms:modified>
</cp:coreProperties>
</file>

<file path=docProps/custom.xml><?xml version="1.0" encoding="utf-8"?>
<Properties xmlns="http://schemas.openxmlformats.org/officeDocument/2006/custom-properties" xmlns:vt="http://schemas.openxmlformats.org/officeDocument/2006/docPropsVTypes"/>
</file>