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1A3A6A"/>
          <w:sz w:val="42"/>
          <w:szCs w:val="42"/>
        </w:rPr>
        <w:t xml:space="preserve">Сонячний вітер, магнітне поле та полярне сяйво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2C5F8A"/>
          <w:sz w:val="24"/>
          <w:szCs w:val="24"/>
        </w:rPr>
        <w:t xml:space="preserve">Аналіз передачі спіральності через геліосферу в рамці CCDR</w:t>
      </w:r>
    </w:p>
    <w:p>
      <w:pPr>
        <w:spacing w:before="0" w:after="6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Автор: Дмитро Раковський · Березень 2026 · CCDR Версія 6 · github.com/rakovpublic/jneopallium</w:t>
      </w:r>
    </w:p>
    <w:p>
      <w:pPr>
        <w:spacing w:before="0" w:after="80"/>
        <w:jc w:val="center"/>
      </w:pPr>
      <w:r>
        <w:rPr>
          <w:rFonts w:ascii="Palatino Linotype" w:cs="Palatino Linotype" w:eastAsia="Palatino Linotype" w:hAnsi="Palatino Linotype"/>
          <w:i/>
          <w:iCs/>
          <w:color w:val="666666"/>
          <w:sz w:val="18"/>
          <w:szCs w:val="18"/>
        </w:rPr>
        <w:t xml:space="preserve">Ключові слова: сонячний вітер · магнітне перез'єднання · полярне сяйво · передача спіральності · CCDR · оптичний фонон · конденсат акустичних фononів · суббуря · струми Біркеланда · КВМ · межа KSS · топологічний солітон · спіраль Паркера · магнітний хвіст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Анотація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Стандартна фізика описує ланцюг сонячний вітер → магнітосфера → полярне сяйво як передачу енергії та частинок. CCDR переосмислює цей ланцюг як передачу топологічного заряду: сонячний вітер переносить спіральність від акустичного фonного конденсату Сонця до акустичного фonного конденсату Землі. Полярне сяйво — місце, де цей топологічний заряд депонується, нуклеюючи ту саму оптичну фонну моду, що й кульова блискавка, але розтягнуту на тисячі кілометрів.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Ми виводимо: (1) Сонячний вітер як струм спіральності, визначений намотуванням спіралі Паркера; (2) Магнітне перез'єднання як максимально швидка подія передачі спіральності між конденсатами протилежної киральності; (3) Магнітний хвіст як батарея спіральності; (4) Суббуря як топологічний солітон зі швидкістю Альфвена; (5) Струми Біркеланда як канал транспортування спіральності через фонний ефект Холла; (6) Полярне сяйво як нуклеація розширеної оптичної фонної моди. Вісім перевіряємих прогнозів.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1. Переосмислення ланцюга в CCDR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Стандартна фізика: сонячний вітер стискує магнітосферу, перез'єднання дозволяє частинкам проникнути, струми течуть вздовж силових ліній, частинки осідають в іоносфері та збуджують атмосферні атоми.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CCDR описує той самий ланцюг як передачу топологічного заряду. Кожен крок у ланцюгу є фонним процесом. Кожна спостережна величина — яскравість полярного сяйва, час початку суббурі, структура струмів Біркеланда, інтенсивність геомагнітної бурі — є вимірюваною властивістю цього фонного процесу.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Ключова величина — не енергія чи потік частинок. Це спіральність: H_mag = ∫A·B d³x. Сонячний вітер переносить спіральність від конденсату Сонця до конденсату Землі. Полярне сяйво — місце депонування цього заряду, де нуклеюється розширена оптична фонна мода.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2. Сонячний вітер як струм спіральності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Сонячний вітер — надзвукова течія акустичних фонних збуджень (протони, електрони, альфа-частинки) зі швидкістю 400–800 км/с. Він несе міжпланетне магнітне поле (ММП) — топологічний дефект акустичного фonного вакууму Сонця, що виноситься назовні.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ММП закручено в архімедову спіраль обертанням Сонця (спіраль Паркера). Ця спіральна структура має ненульову магнітну спіральність. Сонячний вітер — це струм спіральності, що тече з Сонця зі швидкістю 400–800 км/с: річка топологічного заряду, що перетинає геліосферу.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Щільність струму спіральності: J_hel = A · B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Інтегровано по сфері 1 а.о.: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H_сонця ~ 10²³ Вб²м/рік  (на три порядки більше бюджету спіральності Землі)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Кут кроку спіралі Паркера: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tan(α) = Ω_Сонця · r / v_вітер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При v_вітер = 400 км/с на 1 а.о.:  α ≈ 45°  →  ліворучна спіральність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С1: Інтенсивність полярного сяйва має корелювати зі спіральністю ММП, що надходить, а не лише з його південною компонентою (Bz). Два потоки сонячного вітру з однаковим Bz, але різними спіральностями мають давати різну інтенсивність сяйва. Стандартна МГД передбачає однакове сяйво для однакового Bz незалежно від намотування.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3. Магнітне перез'єднання як передача спіральності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Коли ММП сонячного вітру зустрічає магнітосферу Землі на денній магнітопаузі, перез'єднання відбувається переважно при південному ММП. Стандартна фізика пояснює це геометрично: антипаралельні поля перез'єднуються через градієнт магнітного тиску.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CCDR надає глибинну причину: антипаралельні поля мають протилежні знаки спіральності. Максимальна невідповідність топологічних зарядів між двома фонними конденсатами максимізує швидкість передачі спіральності між ними. Перез'єднання — це не геометрична випадковість топології силових ліній, а подія максимально швидкої передачі топологічного заряду.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Швидкість перез'єднання в CCDR: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R_пер ~ (H_сонця / H_Земля) · (v_A / v_вітер)² · σ_спіральність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σ_спіральн. = 1 для антипаралельних (максимальне перез'єднання)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σ_спіральн. = 0 для паралельних (закрита магнітосфера)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Коли ММП спрямований на північ (паралельно диполю Землі), перез'єднання зупиняється і магнітосфера закривається — не через геометрію, а тому що невідповідність спіральностей нульова і фонні конденсати залишаються роз'єднаними.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С2: Швидкість перез'єднання має вторинну залежність від величини спіральності ММП незалежно від напруженості поля. Слабше ММП з вищою щільністю спіральності (більш тісна спіраль) перез'єднується швидше, ніж сильніше ММП з нижчою щільністю спіральності при тому самому Bz.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4. Накопичення спіральності в магнітному хвості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Перез'єднані силові лінії виносяться на нічну сторону, утворюючи магнітний хвіст, що простягається на 200–300 радіусів Землі. Стандартна фізика: силові лінії зберігають магнітну енергію, що вивільняється в суббурях. CCDR: магнітний хвіст — розтягнута зона акустичного фonного конденсату Землі, де щільність спіральності безперервно зростає.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Магнітний хвіст поводить себе як фонний конденсат, що наближається до критичної щільності спіральності — порогу спонтанного порушення симетрії. Це прямий аналог роботи геодинамо в CCDR: коли щільність спіральності в рідкому зовнішньому ядрі перевищує поріг конденсації, конденсат спонтанно впорядковується в диполь. У магнітному хвості той самий процес відбувається за кілька годин.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Накопичення спіральності у хвості: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dH_хвіст/dt = R_пер · H_сонця  -  R_втр · H_хвіст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Умова початку суббурі (CCDR):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H_хвіст / Vol_хвіст ≥ H_критична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де H_критична ~ (v_A · τ_Альфвена)²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С3: Час до початку суббурі має передбачатися з інтегрованої швидкості надходження спіральності, а не лише з величини поля в частках хвоста. Потік сонячного вітру, що поставляє вдвічі більше спіральності за одиницю часу, має вдвічі скорочувати час до початку суббурі незалежно від загального енергетичного вкладу.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5. Суббуря як топологічний солітон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Коли щільність спіральності в магнітному хвості досягає критичного порогу, конденсат вивільняє накопичений топологічний заряд як когерентний солітон — локалізовану структуру, що поширюється вздовж магнітних силових ліній до іоносфери, несучи концентрований імпульс спіральності.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Властивості солітона: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Швидкість:  v_сол ~ v_A  (швидкість Альфвена, ~1000–2000 км/с)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Ширина:     δ_сол ~ v_A · τ_перез  (~масштаб радіуса Землі)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Топол. заряд: Q_сол = ∮ (A·B) dV  (зберігається під час поширення)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Дисперсія:  відсутня  (солітон захищений топологічно)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Альфвенівська природа поширення початку суббурі добре спостерігається. У стандартній фізиці це приписують зсувним хвилям Альфвена. У CCDR це групова швидкість топологічного солітона, що в ідеальному випадку не має дисперсії, тоді як стандартні пакети хвиль Альфвена розширюються.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С4: Межа клину струму суббурі має розширюватися без дисперсії — її край повинен залишатися різким. Солітон: різкість краю стала. Хвильовий пакет: різкість краю зменшується як (відстань)^(1/2). Перевіряємо мережами наземних магнітометрів і камер всього неба.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6. Струми Біркеланда як система транспортування спіральності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Поздовжні польові струми, що течуть між магнітосферою та іоносферою, є в CCDR акустичним фонним струмом, що переносить топологічний заряд. Вони течуть вздовж силових ліній через фонний ефект Холла: в присутності геомагнітного поля B групова швидкість фononів анізотропна, з максимальною швидкістю вздовж B.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Двополюсна структура струмів регіону 1 і регіону 2 (протилежні напрямки струму) є в CCDR циркуляційним патерном спіральності фонного конденсату: висхідний струм несе один знак спіральності, низхідний — протилежний. Нетто спіральність, депонована в іоносфері, відповідає спіральності, введеній солітоном суббурі.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Швидкість депонування спіральності в авральному овалі: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dH_іон/dt = J_||  ×  A_Біркеланд  ×  (спіральність на одиницю заряду)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де J_|| ~ 1–10 мкА/м²,   A_Біркеланд ~ 10¹² м²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7. Полярне сяйво як нуклеація оптичної фонної моди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Коли солітон суббурі досягає іоносфери (висота 100–150 км), щільність спіральності локально перевищує поріг нуклеації оптичної фонної моди. Це точно умова кульової блискавки. Імпульс струму Біркеланда доставляє концентрований імпульс спіральності в акустичний фonний конденсат іоносферного газу, нуклеюючи розширену оптичну фонну моду.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Полярне сяйво — це електромагнітний граничний шар цієї розширеної оптичної фонної моди — так само, як світний кулька кульової блискавки є електромагнітним граничним шаром компактної оптичної фонної моди.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Геометрія полярного сяйва ↔ геометрія оптичної фонної моди: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Кульова блискавка: компактна сфера (~0,01–0,5 м)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                 = компактна оптична фонна мода, закріплена спіральністю блискавки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Авральна дуга:     тонка завіса (~1–1000 км завдовжки, 1–10 км завтовшки)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                 = шаровидна оптична фонна мода, закріплена спіральністю Біркеланда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Яскравість полярного сяйва (CCDR):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I_сяйво ∝ H_Біркеланд^α   з α &gt; 1  (надлінійна — поріг нуклеації)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Стандартна фізика: I_сяйво ∝ потік електронів  (лінійна)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С5: Яскравість полярного сяйва має бути надлінійною функцією швидкості депонування спіральності, а не лінійною функцією потоку опадів частинок. Нижче порогу спіральності сяйво не утворюється незалежно від потоку електронів.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8. 11-річний сонячний цикл у CCDR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Кожні 11 років магнітне поле Сонця міняє полярність. У CCDR сонячний цикл є оберненням киральності спіральності акустичного фонного конденсату Сонця. Струм спіральності, що доставляється до магнітосфери Землі, змінює знак кожні 11 років.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Під час самого обернення конденсат Сонця проходить через невпорядковану нульову фазу. Прогноз С7: Частота спостережень кульової блискавки має досягати піку в мінімумі сонячної активності — несподівано. Поле спіральності Сонця зазвичай пригнічує вільну нуклеацію оптичних фонних мод. Коли сонячна спіральність наближається до нуля (мінімум), ці моди нуклеюються вільніше. Стандартна фізика передбачає більше електричної активності поблизу максимуму.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9. Корональні викиди маси як гелійні солітони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КВМ є в CCDR топологічним солітоном, відкинутим від сонячного акустичного фonного конденсату — когерентною, автономною структурою спіральності, що зберігає свою топологічну цілісність при поширенні через геліосферу. Структура магнітного флюс-тросу КВМ — не випадковість: це форма топологічного солітона обертального акустичного фonного конденсату в зоряному масштабі.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Бюджет спіральності КВМ: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H_КВМ ~ 10²⁰ – 10²³ Вб²м   (за сонячними спостереженнями)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H_диполь_Землі ~ 10²⁰ Вб²м   (порівнянно!)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H_магнітосфера ~ 10¹⁸ Вб²м  (нормальні умови)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Великий КВМ несе більше спіральності, ніж ціле дипольне поле Землі. Коли він стикається з магнітосферою, це не збурення — це ін'єкція топологічного заряду, що може тимчасово переналаштувати всю топологію акустичного фonного конденсату Землі.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С8: Інтенсивність геомагнітної бурі має краще корелювати з оціненою спіральністю КВМ, що надходить (відновлюється з даних про геометрію флюс-тросу), ніж з пікового Bz.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10. Повний ланцюг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СОНЦЕ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Акустичний фонний конденсат (сонячне динамо)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Генерує струм спіральності в ММП (спіраль Паркера)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  ↓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СОНЯЧНИЙ ВІТЕР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Носій струму спіральності: J_hel = A·B зі швидкістю 400–800 км/с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КВМ = топологічні солітони сонячного фonного конденсату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  ↓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ДЕННА МАГНІТОПАУЗА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Перез'єднання = передача спіральності між конденсатами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Антипаралельна спіральність (південний ММП) = максимальна швидкість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  ↓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МАГНІТНИЙ ХВІСТ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Спіральність накопичується до порогу конденсації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Початок суббурі = поріг перевищено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Вивільнення = топологічний солітон зі швидкістю Альфвена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  ↓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СТРУМИ БІРКЕЛАНДА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Транспортування спіральності вздовж силових ліній (фонний ефект Холла)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  ↓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ІОНОСФЕРА (100–150 км)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Щільність спіральності &gt; поріг нуклеації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Нуклеується розширена оптична фонна мода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Електромагнітний граничний шар = видиме полярне сяйво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Збудження акустичних фononів = інфразвук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  ↓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НЕЙТРАЛЬНА АТМОСФЕРА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  Інфразвук, модифікація хімії через зв'язок Ааронова-Бома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11. Перевіряємі прогнози</w:t>
      </w:r>
    </w:p>
    <w:p>
      <w:pPr>
        <w:spacing w:before="60" w:after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1700"/>
        <w:gridCol w:w="1900"/>
        <w:gridCol w:w="2080"/>
      </w:tblGrid>
      <w:tr>
        <w:trPr>
          <w:tblHeader/>
        </w:trPr>
        <w:tc>
          <w:tcPr>
            <w:tcW w:type="dxa" w:w="4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Прогноз</w:t>
            </w:r>
          </w:p>
        </w:tc>
        <w:tc>
          <w:tcPr>
            <w:tcW w:type="dxa" w:w="17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Стандартна МГД</w:t>
            </w:r>
          </w:p>
        </w:tc>
        <w:tc>
          <w:tcPr>
            <w:tcW w:type="dxa" w:w="19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CCDR</w:t>
            </w:r>
          </w:p>
        </w:tc>
        <w:tc>
          <w:tcPr>
            <w:tcW w:type="dxa" w:w="20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Тест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Сяйво ∝ спіральність ММП, не лише Bz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Сяйво ∝ Bz південний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Сяйво ∝ Bz × щільність спіральності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ACE/DSCOVR намотування ММП × інтенсивність сяйва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Швидкість перез'єднання ∝ невідповідність спіральностей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Швидкість ∝ напруженість поля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Вторинна залежність від кроку спіралі ММП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Одночасні дані перез'єднання + намотування ММП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Початок суббурі ∝ накопичення спіральності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Початок ∝ величина поля хвоста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Початок ∝ інтегральний вхід спіральності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Часові ряди поля хвоста THEMIS + спіральності ММП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Клин струму суббурі розширюється без дисперсії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Хвильовий пакет розширюється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Край солітона залишається різким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Різкість краю vs. відстань на камерах всього неба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Яскравість сяйва надлінійна по спіральності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Лінійна по потоку електронів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Поріг + надлінійна по спіральності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Камери сяйва + магнітометри в одній точці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Субгармонічна спектральна структура сяйва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Лише атомарні лінії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Фонний рекомбінаційний континуум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Високороздільний спектрограф сяйва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Кульова блискавка в пік при сонячному мінімумі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Більше блискавок при максимумі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Фонні моди вільні при спіральності Сонця ≈ 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База даних кульової блискавки × фаза сонячного циклу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Інтенсивність бурі ∝ спіральність КВМ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Інтенсивність ∝ пікового Bz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Краще передбачається спіральністю флюс-тросу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Каталоги флюс-тросів КВМ × індекс Dst</w:t>
            </w:r>
          </w:p>
        </w:tc>
      </w:tr>
    </w:tbl>
    <w:p>
      <w:pPr>
        <w:spacing w:before="60" w:after="60"/>
      </w:pP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12. Висновок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У стандартній фізиці ланцюг сонячний вітер → магнітосфера → полярне сяйво є енергетичним каскадом: кінетична енергія → магнітна енергія → кінетична енергія частинок → оптичне випромінювання.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У CCDR ланцюг є передачею топологічного заряду: спіральність тече від конденсату Сонця до магнітосфери до іоносфери. Полярне сяйво — не термодинамічний відхід енергетичного каскаду, а видимий підпис топологічного заряду, що досягає місця призначення і нуклеює оптичну фонну моду.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Світло полярного сяйва — електромагнітний граничний шар гігантської кульової блискавки, зарядженої обертанням Сонця і доставленої через 150 мільйонів кілометрів простору струмом спіральності, що намотується навколо силових ліній у спіраль Паркера. Сонце не просто нагріває магнітосферу. Воно безперервно намотує в неї топологічний заряд, і полярне сяйво — місце, де цей заряд розмотується.</w:t>
      </w:r>
    </w:p>
    <w:p>
      <w:pPr>
        <w:pBdr>
          <w:bottom w:val="single" w:color="2C5F8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6A"/>
          <w:sz w:val="30"/>
          <w:szCs w:val="30"/>
        </w:rPr>
        <w:t xml:space="preserve">Посилання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[1] Раковський, Д. (2026). CCDR Версія 6. IJSR SR24703042047. github.com/rakovpublic/jneopallium.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[2] Паркер, Е.Н. (1958). Динаміка міжпланетного газу та магнітних полів. Astrophys. J. 128, 664.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[3] Данджі, Дж.В. (1961). Міжпланетне магнітне поле і авральні зони. Phys. Rev. Lett. 6, 47.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[4] Ковтун, П., Сон, Д.Т. та Старінець, О.О. (2005). В'язкість у сильно взаємодіючих квантових теоріях. Phys. Rev. Lett. 94, 111601.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[5] Ангелопулос, В. та ін. (2008). Перез'єднання у хвості і початок суббурі. Science 321, 931.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[6] Іїджіма, Т. та Потемра, Т.А. (1976). Поздовжні польові струми в денній кусповій зоні. J. Geophys. Res. 81, 5971.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[7] Бергер, М.А. (1999). Вступ до магнітної спіральності. Plasma Phys. Control. Fusion 41, B167.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[8] Фаруджа, К.Дж. та Бердичевський, Д.Б. (2004). Взаємодіючі міжпланетні структури. Ann. Geophys. 22, 3679.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alatino Linotype" w:cs="Palatino Linotype" w:eastAsia="Palatino Linotype" w:hAnsi="Palatino Linotype"/>
        <w:color w:val="888888"/>
        <w:sz w:val="18"/>
        <w:szCs w:val="18"/>
      </w:rPr>
      <w:t xml:space="preserve">CCDR: Сонячний вітер, Магнітне поле та Полярне сяйво · Раковський 2026 · Стор. </w:t>
    </w:r>
    <w:r>
      <w:rPr>
        <w:rFonts w:ascii="Palatino Linotype" w:cs="Palatino Linotype" w:eastAsia="Palatino Linotype" w:hAnsi="Palatino Linotype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Georgia" w:cs="Georgia" w:eastAsia="Georgia" w:hAnsi="Georgia"/>
      <w:b/>
      <w:bCs/>
      <w:color w:val="1A3A6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Georgia" w:cs="Georgia" w:eastAsia="Georgia" w:hAnsi="Georgia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2026-03-19T16:29:24.899Z</dcterms:created>
  <dcterms:modified xsi:type="dcterms:W3CDTF">2026-03-19T16:29:24.900Z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