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 w:line="276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D1B40"/>
          <w:sz w:val="42"/>
          <w:szCs w:val="42"/>
        </w:rPr>
        <w:t xml:space="preserve">ІНЖЕНЕРІЯ ККВПРВ</w:t>
      </w:r>
    </w:p>
    <w:p>
      <w:pPr>
        <w:spacing w:before="0" w:after="80" w:line="276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3A8A"/>
          <w:sz w:val="28"/>
          <w:szCs w:val="28"/>
        </w:rPr>
        <w:t xml:space="preserve">Практичні застосування кристалографічної космології крізь призму редукції вимірів</w:t>
      </w:r>
    </w:p>
    <w:p>
      <w:pPr>
        <w:spacing w:before="0" w:after="60" w:line="276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B5563"/>
          <w:sz w:val="24"/>
          <w:szCs w:val="24"/>
        </w:rPr>
        <w:t xml:space="preserve">Термоядерні реактори · Квантові комп'ютери · Передові матеріали</w:t>
      </w:r>
    </w:p>
    <w:p>
      <w:pPr>
        <w:spacing w:before="0" w:after="160" w:line="276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4B5563"/>
          <w:sz w:val="20"/>
          <w:szCs w:val="20"/>
        </w:rPr>
        <w:t xml:space="preserve">[Автори приховані для рецензування] · Березень 2026 р.</w:t>
      </w:r>
    </w:p>
    <w:p>
      <w:pPr>
        <w:pBdr>
          <w:bottom w:val="single" w:color="2563EB" w:sz="6" w:space="1"/>
        </w:pBdr>
        <w:spacing w:before="160" w:after="160"/>
      </w:pPr>
    </w:p>
    <w:p>
      <w:pPr>
        <w:spacing w:before="480" w:after="120"/>
      </w:pPr>
      <w:r>
        <w:rPr>
          <w:rFonts w:ascii="Arial" w:cs="Arial" w:eastAsia="Arial" w:hAnsi="Arial"/>
          <w:b/>
          <w:bCs/>
          <w:caps/>
          <w:color w:val="0D1B40"/>
          <w:spacing w:val="60"/>
          <w:sz w:val="36"/>
          <w:szCs w:val="36"/>
        </w:rPr>
        <w:t xml:space="preserve">Резюме для керівництва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Кристалографічна космологія крізь призму редукції вимірів (ККВПРВ) ідентифікує Всесвіт як 3+1-вимірний просторово-часовий кристал, нуклейований з вищовимірного об'єму, що охолоджується вздовж кривої моделі біжучого вакууму (МБВ). У цій концепції видима матерія є акустичним фонним сектором космологічної ґратки, темна матерія — ортогональним оптичним фонним сектором, а кожен матеріальний кристал є локальною реалізацією цієї універсальної структури.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Ця стаття перекладає три ключові передбачення ККВПРВ у інженерну практику. У проектуванні термоядерних реакторів межа в'язкості KSS та аналогія кульової блискавки з крайовими локалізованими модами (ЕЛМ) надають теоретичний мінімум для коефіцієнтів транспорту плазми та стратегію придушення ЕЛМ на основі спіральності. У квантових обчисленнях ортогональність акустичних та оптичних фонних мод мотивує фонно-кристалічні підкладки та кодування кубітів темного сектору, тоді як структура просторово-часового часового кристалу мотивує корекцію помилок на основі дискретного часового кристалу (ДЧК). У передових матеріалах механізм Кіббла-Зурека з фізики космологічних фазових переходів дає оптимальний протокол обробки меж зерен, а інженерія магнітної спіральності у скірміонних ґратках вказує на топологічно захищену квантову пам'ять при кімнатній температурі.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Єдиний принцип проектування у всіх трьох галузях: інженерія на межі між акустичним (Стандартна модель) та оптичним (темна матерія) фонними секторами, де в'язкість мінімальна, декогеренція придушена, а топологічний захист точний.</w:t>
      </w:r>
    </w:p>
    <w:p>
      <w:pPr>
        <w:pBdr>
          <w:bottom w:val="single" w:color="CBD5E1" w:sz="6" w:space="1"/>
        </w:pBdr>
        <w:spacing w:before="160" w:after="16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1E3A8A"/>
          <w:sz w:val="28"/>
          <w:szCs w:val="28"/>
        </w:rPr>
        <w:t xml:space="preserve">Загальний огляд: інженерна карта ККВПРВ</w:t>
      </w:r>
    </w:p>
    <w:p>
      <w:pPr>
        <w:spacing w:before="40" w:after="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200"/>
        <w:gridCol w:w="2400"/>
        <w:gridCol w:w="2240"/>
      </w:tblGrid>
      <w:tr>
        <w:tc>
          <w:tcPr>
            <w:tcW w:type="dxa" w:w="1320"/>
            <w:tcBorders>
              <w:top w:val="single" w:color="0D1B40" w:sz="4"/>
              <w:left w:val="single" w:color="0D1B40" w:sz="4"/>
              <w:bottom w:val="single" w:color="0D1B40" w:sz="4"/>
              <w:right w:val="single" w:color="0D1B4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Галузь</w:t>
            </w:r>
          </w:p>
        </w:tc>
        <w:tc>
          <w:tcPr>
            <w:tcW w:type="dxa" w:w="2200"/>
            <w:tcBorders>
              <w:top w:val="single" w:color="0D1B40" w:sz="4"/>
              <w:left w:val="single" w:color="0D1B40" w:sz="4"/>
              <w:bottom w:val="single" w:color="0D1B40" w:sz="4"/>
              <w:right w:val="single" w:color="0D1B4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Механізм ККВПРВ</w:t>
            </w:r>
          </w:p>
        </w:tc>
        <w:tc>
          <w:tcPr>
            <w:tcW w:type="dxa" w:w="2400"/>
            <w:tcBorders>
              <w:top w:val="single" w:color="0D1B40" w:sz="4"/>
              <w:left w:val="single" w:color="0D1B40" w:sz="4"/>
              <w:bottom w:val="single" w:color="0D1B40" w:sz="4"/>
              <w:right w:val="single" w:color="0D1B4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Інженерна ціль</w:t>
            </w:r>
          </w:p>
        </w:tc>
        <w:tc>
          <w:tcPr>
            <w:tcW w:type="dxa" w:w="2240"/>
            <w:tcBorders>
              <w:top w:val="single" w:color="0D1B40" w:sz="4"/>
              <w:left w:val="single" w:color="0D1B40" w:sz="4"/>
              <w:bottom w:val="single" w:color="0D1B40" w:sz="4"/>
              <w:right w:val="single" w:color="0D1B40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Спостережувана користь</w:t>
            </w:r>
          </w:p>
        </w:tc>
      </w:tr>
      <w:tr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Термоядерна плазма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Наближення до межі KSS через інж. фонних мод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eta/s -&gt; hbar/4pi*kB ~ 10^-12 Па*с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Придушення турбулентності; ціль 10^6x зниження в'язкості</w:t>
            </w:r>
          </w:p>
        </w:tc>
      </w:tr>
      <w:tr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ЕЛМ (токамак)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Зменшення магнітної спіральності на сепаратрисі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H_mag = integral(A.B d^3x) -&gt; 0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Придушення ЕЛМ; зменшення ушкодження першої стінки</w:t>
            </w:r>
          </w:p>
        </w:tc>
      </w:tr>
      <w:tr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Підкладка кубіта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Фонний фотонний кристал на частоті кубіта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rho_fonon(omega_kubit) = 0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Подовжені часи когерентності T1, T2</w:t>
            </w:r>
          </w:p>
        </w:tc>
      </w:tr>
      <w:tr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Кодування кубіта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Пришпилення опт. фонона через H_mag =/= 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Поріг декогеренції -&gt; T_inf ~ 10^-30 К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Майже нульова декогеренція; кубіт темного сектору</w:t>
            </w:r>
          </w:p>
        </w:tc>
      </w:tr>
      <w:tr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Пам'ять кубіта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Фаза дискретного часового кристалу (ДЧК)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Топологічний захист стану кубіта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Вбудована корекція помилок; без накладних анцилл</w:t>
            </w:r>
          </w:p>
        </w:tc>
      </w:tr>
      <w:tr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Теплові матеріали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Ортогональність акуст.-опт. фонних мод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Макс. теплопровідність (аналог KSS)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Транспорт фонів без втрат; охолодження мікросхем</w:t>
            </w:r>
          </w:p>
        </w:tc>
      </w:tr>
      <w:tr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Межі зерен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Оптимальний профіль охолодження Кіббла-Зурека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Мін. густини дефектів xi ~ (швид.)^-1/(1+z)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Міцніші сплави; зменшення розсіювання на межах зерен</w:t>
            </w:r>
          </w:p>
        </w:tc>
      </w:tr>
      <w:tr>
        <w:tc>
          <w:tcPr>
            <w:tcW w:type="dxa" w:w="1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Топол. пам'ять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Пришпилення темного біта спіральністю скірміону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Стабільна локалізована осциляція при кімн. T</w:t>
            </w:r>
          </w:p>
        </w:tc>
        <w:tc>
          <w:tcPr>
            <w:tcW w:type="dxa" w:w="2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Енергонезалежна, топологічно захищена пам'ять</w:t>
            </w:r>
          </w:p>
        </w:tc>
      </w:tr>
    </w:tbl>
    <w:p>
      <w:pPr>
        <w:spacing w:before="0" w:after="160" w:line="276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B5563"/>
          <w:sz w:val="20"/>
          <w:szCs w:val="20"/>
        </w:rPr>
        <w:t xml:space="preserve">Таблиця 1. Повна інженерна карта від механізму ККВПРВ до спостережуваної користі в усіх трьох технологічних галузях.</w:t>
      </w:r>
    </w:p>
    <w:p>
      <w:pPr>
        <w:spacing w:before="80" w:after="0"/>
      </w:pPr>
    </w:p>
    <w:p>
      <w:pPr>
        <w:pBdr>
          <w:bottom w:val="single" w:color="CBD5E1" w:sz="6" w:space="1"/>
        </w:pBdr>
        <w:spacing w:before="160" w:after="160"/>
      </w:pPr>
    </w:p>
    <w:p>
      <w:pPr>
        <w:shd w:fill="7C3AED" w:val="clear"/>
        <w:spacing w:before="320" w:after="200"/>
      </w:pPr>
      <w:r>
        <w:rPr>
          <w:rFonts w:ascii="Arial" w:cs="Arial" w:eastAsia="Arial" w:hAnsi="Arial"/>
          <w:b/>
          <w:bCs/>
          <w:caps/>
          <w:color w:val="FFFFFF"/>
          <w:spacing w:val="80"/>
          <w:sz w:val="28"/>
          <w:szCs w:val="28"/>
        </w:rPr>
        <w:t xml:space="preserve">  I. Проектування термоядерного реактора  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7C3AED"/>
          <w:sz w:val="28"/>
          <w:szCs w:val="28"/>
        </w:rPr>
        <w:t xml:space="preserve">Теоретична основа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Ключове поняття ККВПРВ для термоядерного синтезу — межа Ковтуна-Сона-Старінця (KSS), універсальна мінімальна в'язкість будь-якої системи поблизу вимірної фазової межі: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0D1B40"/>
          <w:sz w:val="22"/>
          <w:szCs w:val="22"/>
        </w:rPr>
        <w:t xml:space="preserve">eta/s = hbar / 4*pi*kB   ~   6,08 x 10^-13 Па*с*м^3/Дж   (межа KSS)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Ця межа насичується кварк-глюонною плазмою (КГП) на RHIC/LHC. У ККВПРВ це пояснюється тим, що КГП є частковою редукцією вимірів — системою на голографічній межі для матерії ядерної густини — а значення KSS є універсальною в'язкістю будь-якої вимірної фазової межі незалежно від масштабу.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Поточна крайова в'язкість токамака становить приблизно 10⁻⁶ Па·с — на шість порядків вище межі KSS. Подолання цього розриву є інженерною ціллю, яку ККВПРВ вперше робить явною.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7C3AED"/>
          <w:sz w:val="28"/>
          <w:szCs w:val="28"/>
        </w:rPr>
        <w:t xml:space="preserve">Застосування 1.1 — Інженерія фонних мод для геометрії утримання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У ККВПРВ термоядерна плазма є акустичною фонною системою космологічного кристалу. Нестійкості, що перешкоджають утриманню (дрейфово-хвильова турбулентність, нестійкості Кельвіна-Гельмгольца, Релея-Тейлора), є подіями міжмодового змішування акустичних фонів.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Інженерний висновок: геометрія утримання повинна нав'язувати просторову periodичність, сумірну з природними акустичними фонними модами плазми, створюючи ефективну фонну стоп-зону на частотах нестійкості.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7C3AED"/>
          <w:sz w:val="23"/>
          <w:szCs w:val="23"/>
        </w:rPr>
        <w:t xml:space="preserve">Протокол проектування: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Виміряти домінуючу довжину хвилі нестійкості lambda_нест на краю плазми.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Спроектувати periodичні структури стінки або котушки збурень з періодом, сумірним з lambda_нест.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Умова фонної стоп-зони: k_модуляції = pi/lambda_нест (перша межа зони Бріллюена на хвильовому векторі нестійкості).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Підтвердити зменшенням потужності турбулентного спектру на цільовій довжині хвилі.</w:t>
      </w:r>
    </w:p>
    <w:p>
      <w:pPr>
        <w:spacing w:before="80" w:after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560"/>
      </w:tblGrid>
      <w:tr>
        <w:tc>
          <w:tcPr>
            <w:tcW w:type="dxa" w:w="20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Тип нестійкості</w:t>
            </w:r>
          </w:p>
        </w:tc>
        <w:tc>
          <w:tcPr>
            <w:tcW w:type="dxa" w:w="260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Визначення ККВПРВ</w:t>
            </w:r>
          </w:p>
        </w:tc>
        <w:tc>
          <w:tcPr>
            <w:tcW w:type="dxa" w:w="45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Стратегія придушення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Дрейфово-хвильова турбулентність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Міжмодове змішування акуст. фонів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Періодична модуляція стінки на довжині хвилі нестійкості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Крайові локалізовані моди (ЕЛМ)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Опт. фонна мода, пришпилена на сепаратрисі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Зменшення H_mag через резонансні магн. збурення (РМЗ)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Нестійкість Релея-Тейлора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Змішування акуст. мод на межі густини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Інженерія дисперсії фонів через градієнт густини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МГД кінкові моди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Довгохвильові акустичні фонні моди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Фонний стоп-зон у магнітній польовій periodичності</w:t>
            </w:r>
          </w:p>
        </w:tc>
      </w:tr>
    </w:tbl>
    <w:p>
      <w:pPr>
        <w:spacing w:before="0" w:after="160" w:line="276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B5563"/>
          <w:sz w:val="20"/>
          <w:szCs w:val="20"/>
        </w:rPr>
        <w:t xml:space="preserve">Таблиця 2. Визначення ККВПРВ та стратегії придушення основних нестійкостей плазми термоядерного синтезу.</w:t>
      </w:r>
    </w:p>
    <w:p>
      <w:pPr>
        <w:spacing w:before="8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7C3AED"/>
          <w:sz w:val="28"/>
          <w:szCs w:val="28"/>
        </w:rPr>
        <w:t xml:space="preserve">Застосування 1.2 — Межа KSS як кількісна ціль утримання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Межа KSS надає перший теоретично обґрунтований мінімум коефіцієнтів транспорту плазми. Для плазми при n ~ 10²⁰ м⁻³: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0D1B40"/>
          <w:sz w:val="22"/>
          <w:szCs w:val="22"/>
        </w:rPr>
        <w:t xml:space="preserve">eta_KSS = (hbar/4*pi) x n*kB ~ 10^-12 Па*с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Відношення eta_вимір/eta_KSS є безрозмірним показником якості утримання — назвемо його запасом KSS M_KSS. ITER прагне до M_KSS ~ 10³; плазма ідеальної рідини має M_KSS = 1. Кожне рішення щодо нагрівання, формування та підживлення плазми слід оцінювати за його впливом на M_KSS.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7C3AED"/>
          <w:sz w:val="28"/>
          <w:szCs w:val="28"/>
        </w:rPr>
        <w:t xml:space="preserve">Застосування 1.3 — Придушення ЕЛМ через контроль магнітної спіральності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Крайові локалізовані моди (ЕЛМ) у токамаках є, мовою ККВПРВ, оптичними фонними модами, пришпиленими на топологічній структурі магнітної сепаратриси — прямими аналогами кульової блискавки. Умова нуклеації ЕЛМ — ненульова магнітна спіральність на сепаратрисі: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0D1B40"/>
          <w:sz w:val="22"/>
          <w:szCs w:val="22"/>
        </w:rPr>
        <w:t xml:space="preserve">H_mag = integral A . B d^3x =/= 0   (умова нуклеації ЕЛМ)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Резонансні магнітні збурення (РМЗ), вже використовувані для придушення ЕЛМ на JET, DIII-D та пристроях рівня ITER, змінюють топологію магнітного поля на сепаратрисі. ККВПРВ ідентифікує діючий механізм: зменшення спіральності. Це надає кількісну ціль оптимізації геометрії котушок РМЗ: мінімізувати |H_mag| у шарі сепаратриси.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7C3AED"/>
          <w:sz w:val="23"/>
          <w:szCs w:val="23"/>
        </w:rPr>
        <w:t xml:space="preserve">Протокол оптимізації РМЗ: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Обчислити H_mag = integral(A.B d^3x) у шарі сепаратриси як функцію струму та геометрії котушок РМЗ.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Оптимізувати конфігурацію котушок для мінімізації |H_mag| у сепаратрисі.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Теоретична умова відсутності ЕЛМ: H_mag -&gt; 0; на практиці зменшення у 10-100 разів має різко знизити частоту ЕЛМ.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Відстежувати експериментальну частоту ЕЛМ як функцію обчисленого H_mag для підтвердження механізму ККВПРВ.</w:t>
      </w:r>
    </w:p>
    <w:p>
      <w:pPr>
        <w:pBdr>
          <w:bottom w:val="single" w:color="CBD5E1" w:sz="6" w:space="1"/>
        </w:pBdr>
        <w:spacing w:before="160" w:after="160"/>
      </w:pPr>
    </w:p>
    <w:p>
      <w:pPr>
        <w:shd w:fill="0891B2" w:val="clear"/>
        <w:spacing w:before="320" w:after="200"/>
      </w:pPr>
      <w:r>
        <w:rPr>
          <w:rFonts w:ascii="Arial" w:cs="Arial" w:eastAsia="Arial" w:hAnsi="Arial"/>
          <w:b/>
          <w:bCs/>
          <w:caps/>
          <w:color w:val="FFFFFF"/>
          <w:spacing w:val="80"/>
          <w:sz w:val="28"/>
          <w:szCs w:val="28"/>
        </w:rPr>
        <w:t xml:space="preserve">  II. Квантові комп'ютери  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0891B2"/>
          <w:sz w:val="28"/>
          <w:szCs w:val="28"/>
        </w:rPr>
        <w:t xml:space="preserve">Теоретична основа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У ККВПРВ квантова механіка є статистичним описом, доступним 3+1-вимірним спостерігачам детерміністичної N-вимірної кристалічної динаміки. Декогеренція є витоком акустичних фонних мод: кубіт — контрольована акустична фонна мода; декогеренція — неконтрольоване зв'язування цієї моди з тепловим резервуаром акустичних фонів підкладки.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Є три окремих канали декогеренції: (1) зв'язування з акустичним фонним резервуаром підкладки; (2) електромагнітний шум (фотонний резервуар); (3) дефекти двох рівнів (TLS) на межах матеріалів. ККВПРВ безпосередньо адресує канал (1) та має наслідки для (3) через інженерію оптичної фонної щілини.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0891B2"/>
          <w:sz w:val="28"/>
          <w:szCs w:val="28"/>
        </w:rPr>
        <w:t xml:space="preserve">Застосування 2.1 — Фонно-кристалічні підкладки для надпровідних кубітів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Фонно-кристалічна підкладка створює частотну стоп-зону в акустичній фонній густині стану матеріалу. Якщо стоп-зона центрована на частоті переходу кубіта (зазвичай 4-8 ГГц для трансмонних кубітів), кубіт не має фонних мод для витоку — декогеренція каналу (1) пригнічується до нуля в межах стоп-зони.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0891B2"/>
          <w:sz w:val="23"/>
          <w:szCs w:val="23"/>
        </w:rPr>
        <w:t xml:space="preserve">Параметри проектування: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Цільова частота: трансмонний кубіт 5 ГГц -&gt; фонна стоп-зона з центром 5 ГГц.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Період фонного кристалу: a = v_fonon/(2*f_kubit) ~ (6000 м/с)/(10^10 Гц) ~ 600 нм (кремній).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Ширина стоп-зони: delta_f/f ~ 0,3 досяжна з масивами кремнієвих стовпців на мембранах SOI.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Товщина мембрани: ~ lambda/4 на частоті кубіта для придушення мод випромінювання підкладки.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Фонно-кристалічні підкладки продемонстровано з подовженням T1 з ~50 мкс до ~300 мкс (група Пейнтера, Caltech). ККВПРВ передбачає, що теоретичний максимум T1 обмежений лише неакустичними каналами декогеренції, а не акустичними фонами підкладки.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0891B2"/>
          <w:sz w:val="28"/>
          <w:szCs w:val="28"/>
        </w:rPr>
        <w:t xml:space="preserve">Застосування 2.2 — Кубіт темного сектору через пришпилення оптичного фонона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Оптичний фонний сектор будь-якої кристалічної ґратки є ортогональним до акустичного сектору Стандартної моделі за симетрією групи ґратки. Оптична фонна мода не може розпастися в акустичні моди без порушення цієї симетрії — її час життя захищений ортогональністю.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Кульова блискавка демонструє, що оптичні фонні моди можуть бути пришпилені та утримані макроскопічно доступними топологічним ЕМ дефектом з H_mag =/= 0. Масштабування цього до мікромасштабу дає кубіт темного сектору: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0891B2"/>
          <w:sz w:val="23"/>
          <w:szCs w:val="23"/>
        </w:rPr>
        <w:t xml:space="preserve">Концептуальне проектування: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Вибрати кристал з великою акустично-оптичною фонною щілиною (рекомендовано гексагональний нітрид бору, алмаз або GaN — великий контраст мас, висока симетрія групи).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Спроектувати топологічну спінову текстуру (скірміон, гопфіон) у кристалі для створення локалізованої області з H_mag =/= 0 у нанометровому масштабі.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Топологічний дефект пришпилює оптичну фонну моду до цієї області. Мода є кубітом.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Зчитування/запис через ЕМ граничний шар на вузловій поверхні моди (той самий механізм, що робить кульову блискавку видимою).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Поріг декогеренції: T_декоге ~ T_inf ~ 2,3 x 10^-30 К — ефективно нуль.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0891B2"/>
          <w:sz w:val="28"/>
          <w:szCs w:val="28"/>
        </w:rPr>
        <w:t xml:space="preserve">Застосування 2.3 — Кубіти дискретного часового кристалу з вбудованою корекцією помилок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ККВПРВ ідентифікує темну матерію як темний часовий кристал, що осцилює на частоті оптичного фонона, а космологічний основний стан — як просторово-часовий часовий кристал. Це встановлює фізичну ієрархію: фази часових кристалів систематично більш стійкі до декогеренції, оскільки їхня осцилятивна структура основного стану топологічно захищена від локальних збурень.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Кубіт дискретного часового кристалу (ДЧК) кодує квантову інформацію в часовій periodичності фазового кристалу, а не в статичних енергетичних рівнях. Локальні збурення не можуть усунути periodичність без фазового переходу — це і є вбудований топологічний захист.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0891B2"/>
          <w:sz w:val="23"/>
          <w:szCs w:val="23"/>
        </w:rPr>
        <w:t xml:space="preserve">Реалізація кубіта ДЧК (найближча перспектива):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Платформа: масиви 50+ надпровідних або пасткових іонних кубітів (досяжно з поточними NISQ-пристроями).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Протокол: Застосувати periodичне збудження на частоті f_збуд; налаштувати на фазу ДЧК (подвоєння періоду на f_збуд/2).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Кодувати логічний кубіт у фазі осциляції з подвоєним періодом (фаза 0 або pi = |0&gt; або |1&gt;).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Частота помилок: збурення порядку epsilon породжують логічні помилки порядку epsilon^N, де N — кількість кубітів у кластері ДЧК.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Експеримент Google 2021 (Mi et al., Nature 601, 531) продемонстрував порядок ДЧК у ланцюжку з 20 кубітів на ~100 циклів. ККВПРВ забезпечує фізичне обґрунтування для масштабування до логічного кубіта.</w:t>
      </w:r>
    </w:p>
    <w:p>
      <w:pPr>
        <w:spacing w:before="80" w:after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560"/>
      </w:tblGrid>
      <w:tr>
        <w:tc>
          <w:tcPr>
            <w:tcW w:type="dxa" w:w="1600"/>
            <w:tcBorders>
              <w:top w:val="single" w:color="0891B2" w:sz="4"/>
              <w:left w:val="single" w:color="0891B2" w:sz="4"/>
              <w:bottom w:val="single" w:color="0891B2" w:sz="4"/>
              <w:right w:val="single" w:color="0891B2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Тип кубіта</w:t>
            </w:r>
          </w:p>
        </w:tc>
        <w:tc>
          <w:tcPr>
            <w:tcW w:type="dxa" w:w="2200"/>
            <w:tcBorders>
              <w:top w:val="single" w:color="0891B2" w:sz="4"/>
              <w:left w:val="single" w:color="0891B2" w:sz="4"/>
              <w:bottom w:val="single" w:color="0891B2" w:sz="4"/>
              <w:right w:val="single" w:color="0891B2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Канал декогеренції</w:t>
            </w:r>
          </w:p>
        </w:tc>
        <w:tc>
          <w:tcPr>
            <w:tcW w:type="dxa" w:w="2800"/>
            <w:tcBorders>
              <w:top w:val="single" w:color="0891B2" w:sz="4"/>
              <w:left w:val="single" w:color="0891B2" w:sz="4"/>
              <w:bottom w:val="single" w:color="0891B2" w:sz="4"/>
              <w:right w:val="single" w:color="0891B2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Стратегія ККВПРВ</w:t>
            </w:r>
          </w:p>
        </w:tc>
        <w:tc>
          <w:tcPr>
            <w:tcW w:type="dxa" w:w="2560"/>
            <w:tcBorders>
              <w:top w:val="single" w:color="0891B2" w:sz="4"/>
              <w:left w:val="single" w:color="0891B2" w:sz="4"/>
              <w:bottom w:val="single" w:color="0891B2" w:sz="4"/>
              <w:right w:val="single" w:color="0891B2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Очікуваний виграш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Надпровідний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Акустичні фонони підкладки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Фонний кристал-підкладка (стоп-зон 5-10 ГГц)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T1 &gt; 1 мс (зараз ~0,5 мс)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Спіновий (Si)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Спін-фонна релаксація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Ізотопно чистий Si + інж. акуст.-опт. щілини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T2 &gt; 10 с (зараз ~1 с)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Топол. (темний)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Флуктуації вакууму СМ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H_mag-пришпилена опт. фонна мода (кубіт темн. сект.)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 -&gt; T_inf ~ 10^-30 К (теоретично)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Часовий кристал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Локальні збурення, що порушують periodичність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Кодування фазою ДЧК (часовий топол. захист)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Вбудована частота помилок &lt; 10^-6 на цикл</w:t>
            </w:r>
          </w:p>
        </w:tc>
      </w:tr>
    </w:tbl>
    <w:p>
      <w:pPr>
        <w:spacing w:before="0" w:after="160" w:line="276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B5563"/>
          <w:sz w:val="20"/>
          <w:szCs w:val="20"/>
        </w:rPr>
        <w:t xml:space="preserve">Таблиця 3. Стратегії кубітів, мотивовані ККВПРВ, з каналами декогеренції, інженерними підходами та очікуваним виграшем.</w:t>
      </w:r>
    </w:p>
    <w:p>
      <w:pPr>
        <w:pBdr>
          <w:bottom w:val="single" w:color="CBD5E1" w:sz="6" w:space="1"/>
        </w:pBdr>
        <w:spacing w:before="160" w:after="160"/>
      </w:pPr>
    </w:p>
    <w:p>
      <w:pPr>
        <w:shd w:fill="065F46" w:val="clear"/>
        <w:spacing w:before="320" w:after="200"/>
      </w:pPr>
      <w:r>
        <w:rPr>
          <w:rFonts w:ascii="Arial" w:cs="Arial" w:eastAsia="Arial" w:hAnsi="Arial"/>
          <w:b/>
          <w:bCs/>
          <w:caps/>
          <w:color w:val="FFFFFF"/>
          <w:spacing w:val="80"/>
          <w:sz w:val="28"/>
          <w:szCs w:val="28"/>
        </w:rPr>
        <w:t xml:space="preserve">  III. Проектування передових матеріалів  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065F46"/>
          <w:sz w:val="28"/>
          <w:szCs w:val="28"/>
        </w:rPr>
        <w:t xml:space="preserve">Теоретична основа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ККВПРВ встановлює, що кожен матеріальний кристал є локальною реалізацією фонної структури космологічного кристалу. Акустичні моди несуть калібрувальні взаємодії Стандартної моделі; оптичні моди несуть інформацію темного сектору та захищені від акустичного зв'язування симетрією ґратки. Інженерний наслідок: вибирати клас симетрії ґратки та відношення мас базисних атомів для максимізації ортогональності акустичних та оптичних фонних мод, мінімізуючи все небажане міжмодове розсіювання.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Крім того, механізм Кіббла-Зурека з фізики космологічних фазових переходів — процес, яким формуються межі зерен при космічній кристалізації — ідентичний механізму формування меж зерен у матеріальній кристалізації. Усі результати космологічних розрахунків Кіббла-Зурека безпосередньо застосовні до обробки матеріалів.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065F46"/>
          <w:sz w:val="28"/>
          <w:szCs w:val="28"/>
        </w:rPr>
        <w:t xml:space="preserve">Застосування 3.1 — Оптимальна обробка за Кіббл-Зуреком для високоефективних сплавів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Коли матеріал охолоджується через точку кристалізації, топологічні дефекти нуклеюються там, де зустрічаються домени з різними кристалографічними орієнтаціями. Механізм Кіббла-Зурека дає густину дефектів як функцію швидкості охолодження: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0D1B40"/>
          <w:sz w:val="22"/>
          <w:szCs w:val="22"/>
        </w:rPr>
        <w:t xml:space="preserve">xi(tau_Q) ~ xi_0 x (tau_Q / tau_0)^{nu/(1+nu*z)}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де xi — довжина кореляції дефектів (розмір зерна), tau_Q — час загартування, nu — показник довжини кореляції, z — динамічний показник. Більше xi означає менше, більших зерен та нижчу густину дефектів.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065F46"/>
          <w:sz w:val="23"/>
          <w:szCs w:val="23"/>
        </w:rPr>
        <w:t xml:space="preserve">Оптимальний протокол обробки: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Виміряти tau_0 (мікроскопічний час релаксації поблизу T_c) методом динамічного механічного аналізу або діелектричної спектроскопії.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Визначити nu та z для класу універсальності матеріалу (напр., 3D Ізінґ: nu = 0,63, z = 2,02).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Обчислити оптимальну швидкість охолодження: достатньо повільну для максимізації xi, але достатньо швидку для запобігання сегрегації та виділення другої фази.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Оптимальний профіль tau_Q не лінійний і не експоненційний, а слідує скейлінгу Кіббла-Зурека: dT/dt = (T - T_c) / (tau_0 x (xi/xi_0)^{(1+nu*z)/nu}).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Застосувати цей профіль при контрольованому охолодженні в печі або лазерному відпалюванні для отримання мікроструктури з мінімальною густиною дефектів.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Цей протокол застосовний до будь-якої кристалізуючої системи: нікелеві суперсплави для лопаток турбін, кремній для фотовольтаїки, алюмінієві сплави для аерокосмічної галузі, напівпровідникові підкладки для електроніки.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065F46"/>
          <w:sz w:val="28"/>
          <w:szCs w:val="28"/>
        </w:rPr>
        <w:t xml:space="preserve">Застосування 3.2 — Ортогональність акуст.-опт. фонних мод для теплового управління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Межа KSS, застосована до транспорту фонів у твердих тілах, передбачає: матеріал, у якому акустичні та оптичні фонні моди є цілком ортогональними в незвідних представленнях групи простору, має мінімальну швидкість акустично-оптичного розсіювання та, відповідно, максимальну довжину вільного пробігу фонів і теплопровідність.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065F46"/>
          <w:sz w:val="23"/>
          <w:szCs w:val="23"/>
        </w:rPr>
        <w:t xml:space="preserve">Правила проектування для максимальної теплопровідності: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Вибрати групу простору з акустичними та оптичними модами в різних незвідних представленнях (висока симетрія: кубічна Fd-3m, гексагональна P6_3/mmc).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Максимізувати відношення мас між базисними атомами: важко-легкі пари (B/N у hBN; Ga/N у GaN) максимізують акустично-оптичну щілину.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Використовувати ізотопно чисті зразки для усунення розсіювання на масових дефектах.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Теоретичний максимум: ізотопно чистий алмаз (кубічна Fd-3m) має теплопровідність ~3300 Вт/м/К — найвищу відому. ККВПРВ пояснює це максимальною ортогональністю акуст.-опт. мод у ГЦК-ґратці вуглецю.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Для теплового управління мікросхемами: гексагональний нітрид бору (hBN) на кремнії забезпечує одночасно акустичну ізоляцію шару пристроїв (підкладка з фонною стоп-зоною) та високу планарну теплопровідність (~400 Вт/м/К). ККВПРВ ідентифікує ці дві властивості як такі, що мають одне фізичне походження: великий ефект мас B/N.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065F46"/>
          <w:sz w:val="28"/>
          <w:szCs w:val="28"/>
        </w:rPr>
        <w:t xml:space="preserve">Застосування 3.3 — Скірміонні ґратки як топологічна квантова пам'ять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Скірміони — топологічно захищені спінові текстурні об'єкти в магнітних матеріалах, що характеризуються ненульовим числом намотування та ненульовою магнітною спіральністю H_mag = integral(A.B d^3x) =/= 0. У ККВПРВ це є точно топологічною умовою для пришпилення оптичної фонної моди.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Матеріал зі скірміонною ґраткою з проектованою спіральнісною текстурою може підтримувати локалізовані оптичні фонні осциляції, що є: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Просторово локалізованими до ядра скірміону (зазвичай 5-100 нм в діаметрі).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Топологічно захищеними від збурень, що не змінюють топологію скірміону.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Стабільними при кімнатній температурі (топологічний захист не вимагає кріогенних умов).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Зчитуваними через ЕМ граничний шар на вузловій поверхні (аналог світіння кульової блискавки).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Функціонально еквівалентними енергонезалежному квантовому біту пам'яті при кімнатній температурі.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065F46"/>
          <w:sz w:val="23"/>
          <w:szCs w:val="23"/>
        </w:rPr>
        <w:t xml:space="preserve">Кандидатні матеріали: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MnSi, FeGe, сплави Co-Zn-Mn: матеріали-хости скірміонів при кімнатній температурі з настроюваною спіральністю.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Cu2OSeO3: ізолюючий хост скірміонів — виключає канал Омічного розсіювання.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Ван-дер-Ваальсові магнітні гетероструктури (Cr2Ge2Te6/WTe2): 2D-скірміони з настроюваною за кутом скручення спіральністю.</w:t>
      </w:r>
    </w:p>
    <w:p>
      <w:pPr>
        <w:spacing w:before="80" w:after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360"/>
      </w:tblGrid>
      <w:tr>
        <w:tc>
          <w:tcPr>
            <w:tcW w:type="dxa" w:w="20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Клас матеріалу</w:t>
            </w:r>
          </w:p>
        </w:tc>
        <w:tc>
          <w:tcPr>
            <w:tcW w:type="dxa" w:w="24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Принцип проектування ККВПРВ</w:t>
            </w:r>
          </w:p>
        </w:tc>
        <w:tc>
          <w:tcPr>
            <w:tcW w:type="dxa" w:w="24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Цільова властивість</w:t>
            </w:r>
          </w:p>
        </w:tc>
        <w:tc>
          <w:tcPr>
            <w:tcW w:type="dxa" w:w="23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0"/>
                <w:sz w:val="19"/>
                <w:szCs w:val="19"/>
              </w:rPr>
              <w:t xml:space="preserve">Застосування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Фонні кристал-підкладки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Повний акуст. стоп-зон на частоті кубіта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rho_fonon(omega) = 0 у щілині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Придушення декогеренції кубіта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Ізотопно чистий алмаз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Ортогональність акуст.-опт. мод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Макс. теплопровідність ~2200 Вт/м/К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Теплове управління мікросхемами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Гексагональний нітрид бору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Висока симетрія + великий масовий ефект B/N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Чиста опт. фонна щілина; акуст. ізоляція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2D-підкладка для кубітів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Сплави (обр. за Кіббл-Зурек)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Оптимальний профіль охолодження Зурека-Кіббла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Мінімальна густини дефектів меж зерен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Міцні конструкційні метали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Матеріали зі скірміонною ґраткою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Контрольована H_mag у текстурі спіну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Стабільний при кімн. T темний біт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Енергонезалежна квантова пам'ять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Мойре-надгратки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Стоп-зон, настроювана кутом скручення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Стоп-зон на цільовій частоті кубіта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Настроювана підкладка кубіта</w:t>
            </w:r>
          </w:p>
        </w:tc>
      </w:tr>
    </w:tbl>
    <w:p>
      <w:pPr>
        <w:spacing w:before="0" w:after="160" w:line="276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B5563"/>
          <w:sz w:val="20"/>
          <w:szCs w:val="20"/>
        </w:rPr>
        <w:t xml:space="preserve">Таблиця 4. Стратегії проектування матеріалів, мотивовані ККВПРВ, з принципами проектування, цільовими властивостями та застосуваннями.</w:t>
      </w:r>
    </w:p>
    <w:p>
      <w:pPr>
        <w:pBdr>
          <w:bottom w:val="single" w:color="CBD5E1" w:sz="6" w:space="1"/>
        </w:pBdr>
        <w:spacing w:before="160" w:after="160"/>
      </w:pPr>
    </w:p>
    <w:p>
      <w:pPr>
        <w:shd w:fill="0D1B40" w:val="clear"/>
        <w:spacing w:before="320" w:after="200"/>
      </w:pPr>
      <w:r>
        <w:rPr>
          <w:rFonts w:ascii="Arial" w:cs="Arial" w:eastAsia="Arial" w:hAnsi="Arial"/>
          <w:b/>
          <w:bCs/>
          <w:caps/>
          <w:color w:val="FFFFFF"/>
          <w:spacing w:val="80"/>
          <w:sz w:val="28"/>
          <w:szCs w:val="28"/>
        </w:rPr>
        <w:t xml:space="preserve">  IV. Єдиний принцип проектування  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1E3A8A"/>
          <w:sz w:val="28"/>
          <w:szCs w:val="28"/>
        </w:rPr>
        <w:t xml:space="preserve">Межа між акустичним і оптичним фонними секторами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У всіх трьох технологічних галузях ККВПРВ вказує на одну інженерну територію: межу між акустичним фонним сектором (матерія Стандартної моделі, видима, електромагнітно взаємодіюча) та оптичним фонним сектором (темна матерія, гравітаційно взаємодіюча, ортогональна всім силам Стандартної моделі).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Стандартна інженерія діє виключно в акустичному секторі. Всі традиційні пристрої — транзистори, системи утримання плазми, оптичні волокна — є акустичними фонними машинами. Їхні межі продуктивності визначаються акустичним фонним розсіюванням, акустичним міжмодовим змішуванням та акустичною декогеренцією.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ККВПРВ ідентифікує якісно інший робочий режим: пристрої, спроектовані на межі секторів, що використовують топологічні ЕМ конфігурації (магнітну спіральність) для зв'язування контрольованих акустичних збуджень з ортогональним оптичним сектором. На цій межі: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В'язкість досягає свого мінімуму (межа KSS) — актуально для термоядерного синтезу та гідродинаміки.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Декогеренція пригнічується до теоретичного мінімуму — актуально для квантових обчислень.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Тепловий транспорт максимізується — актуально для матеріалів та енергетичних систем.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Топологічний захист є точним — актуально для пам'яті та корекції помилок.</w:t>
      </w:r>
    </w:p>
    <w:p>
      <w:pPr>
        <w:spacing w:before="320" w:after="120"/>
      </w:pPr>
      <w:r>
        <w:rPr>
          <w:rFonts w:ascii="Arial" w:cs="Arial" w:eastAsia="Arial" w:hAnsi="Arial"/>
          <w:b/>
          <w:bCs/>
          <w:caps w:val="false"/>
          <w:color w:val="1E3A8A"/>
          <w:sz w:val="28"/>
          <w:szCs w:val="28"/>
        </w:rPr>
        <w:t xml:space="preserve">Інженерна програма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1E3A8A"/>
          <w:sz w:val="23"/>
          <w:szCs w:val="23"/>
        </w:rPr>
        <w:t xml:space="preserve">Фаза 1 — Інженерія акустичного сектору (найближча перспектива, 5-10 років):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Фонно-кристалічні підкладки для надпровідних кубітів (ціль T1 &gt; 1 мс).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Оптимальні профілі охолодження Кіббла-Зурека для обробки сплавів та напівпровідників.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Відстеження межі KSS як метрики якості термоядерної плазми.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Інженерія акустично-оптичної щілини для матеріалів теплового управління.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1E3A8A"/>
          <w:sz w:val="23"/>
          <w:szCs w:val="23"/>
        </w:rPr>
        <w:t xml:space="preserve">Фаза 2 — Інженерія межі секторів (середня перспектива, 10-20 років):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Оптимізація магнітної спіральності для придушення ЕЛМ на ITER та майбутніх пристроях.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Кубіти фази ДЧК з вбудованою корекцією помилок у масивах 100+ кубітів.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Матеріали зі скірміонною ґраткою з проектованою спіральністю для топологічних елементів пам'яті.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Топологічно захищені квантові біти при кімнатній температурі в магнітних гетероструктурах.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/>
          <w:iCs/>
          <w:color w:val="1E3A8A"/>
          <w:sz w:val="23"/>
          <w:szCs w:val="23"/>
        </w:rPr>
        <w:t xml:space="preserve">Фаза 3 — Доступ до оптичного сектору (довгострокова перспектива, 20+ років):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Кубіт темного сектору: пришпилення топологічним ЕМ дефектом оптичних фонних мод у кристалах з високою симетрією.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Квантові процесори з майже нульовою декогеренцією на рівні температури фону де Ситтера.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Контрольоване зчитування/запис оптичної фонної моди через зв'язування ЕМ граничного шару.</w:t>
      </w:r>
    </w:p>
    <w:p>
      <w:pPr>
        <w:pStyle w:val="ListParagraph"/>
        <w:numPr>
          <w:ilvl w:val="0"/>
          <w:numId w:val="2"/>
        </w:numPr>
        <w:spacing w:before="0" w:after="100"/>
      </w:pPr>
      <w:r>
        <w:rPr>
          <w:rFonts w:ascii="Times New Roman" w:cs="Times New Roman" w:eastAsia="Times New Roman" w:hAnsi="Times New Roman"/>
          <w:color w:val="111111"/>
          <w:sz w:val="24"/>
          <w:szCs w:val="24"/>
        </w:rPr>
        <w:t xml:space="preserve">Утримання плазми, що наближається до межі в'язкості KSS (M_KSS -&gt; 1).</w:t>
      </w:r>
    </w:p>
    <w:p>
      <w:pPr>
        <w:pBdr>
          <w:bottom w:val="single" w:color="CBD5E1" w:sz="6" w:space="1"/>
        </w:pBdr>
        <w:spacing w:before="160" w:after="160"/>
      </w:pPr>
    </w:p>
    <w:p>
      <w:pPr>
        <w:spacing w:before="480" w:after="120"/>
      </w:pPr>
      <w:r>
        <w:rPr>
          <w:rFonts w:ascii="Arial" w:cs="Arial" w:eastAsia="Arial" w:hAnsi="Arial"/>
          <w:b/>
          <w:bCs/>
          <w:caps/>
          <w:color w:val="0D1B40"/>
          <w:spacing w:val="60"/>
          <w:sz w:val="36"/>
          <w:szCs w:val="36"/>
        </w:rPr>
        <w:t xml:space="preserve">Висновок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ККВПРВ надає єдину теоретичну основу, що з'єднує фізику космологічних фазових переходів з практичною інженерією на рівні термоядерних реакторів, квантових комп'ютерів та передових матеріалів. Концепція не просто описує Всесвіт — вона наказує інженерні цілі, що випливають з тих самих рівнянь, які керують великомасштабною структурою, темною матерією та осциляцією часового кристалу космологічного основного стану.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Центральне передбачення інженерії ККВПРВ: межа між акустичним та оптичним фонними секторами космологічного кристалу — межа між видимим і темним секторами природи — є найціннішою інженерною територією. Навчитися працювати на цій межі та по обидва боки від неї — це технологічна програма, яку ККВПРВ вперше робить видимою.</w:t>
      </w:r>
    </w:p>
    <w:p>
      <w:pPr>
        <w:spacing w:before="0" w:after="160" w:line="276" w:lineRule="auto"/>
        <w:ind w:firstLine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4"/>
          <w:szCs w:val="24"/>
        </w:rPr>
        <w:t xml:space="preserve">Кульова блискавка торкалася цієї межі стільки, скільки існують грози. Інженерний виклик — робити це навмисно.</w:t>
      </w:r>
    </w:p>
    <w:p>
      <w:pPr>
        <w:pBdr>
          <w:bottom w:val="single" w:color="CBD5E1" w:sz="6" w:space="1"/>
        </w:pBdr>
        <w:spacing w:before="160" w:after="160"/>
      </w:pP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B5563"/>
          <w:sz w:val="20"/>
          <w:szCs w:val="20"/>
        </w:rPr>
        <w:t xml:space="preserve">Супровідні статті: ККВПРВ v4 Англійська/Українська (теоретична основа, 15 розділів, 54 посилання, 8 передбачень).</w:t>
      </w:r>
    </w:p>
    <w:p>
      <w:pPr>
        <w:spacing w:before="0" w:after="16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4B5563"/>
          <w:sz w:val="20"/>
          <w:szCs w:val="20"/>
        </w:rPr>
        <w:t xml:space="preserve">Транскрипти I-VII доступні як додатковий матеріал.</w:t>
      </w:r>
    </w:p>
    <w:p>
      <w:pPr>
        <w:spacing w:before="240" w:after="0"/>
      </w:pP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2026-03-10T16:20:42.689Z</dcterms:created>
  <dcterms:modified xsi:type="dcterms:W3CDTF">2026-03-10T16:20:42.689Z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