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1A2E"/>
          <w:sz w:val="36"/>
          <w:szCs w:val="36"/>
        </w:rPr>
        <w:t xml:space="preserve">Кристалографічна космологія крізь призму редукції вимірів:</w:t>
      </w:r>
    </w:p>
    <w:p>
      <w:pPr>
        <w:spacing w:before="0" w:after="240"/>
        <w:jc w:val="center"/>
      </w:pPr>
      <w:r>
        <w:rPr>
          <w:rFonts w:ascii="Arial" w:cs="Arial" w:eastAsia="Arial" w:hAnsi="Arial"/>
          <w:i/>
          <w:iCs/>
          <w:color w:val="2C3A6B"/>
          <w:sz w:val="30"/>
          <w:szCs w:val="30"/>
        </w:rPr>
        <w:t xml:space="preserve">Великомасштабна структура як морфологія зерен фазового переходу у вищовимірному просторі</w:t>
      </w:r>
    </w:p>
    <w:p>
      <w:pPr>
        <w:spacing w:before="0" w:after="60"/>
        <w:jc w:val="center"/>
      </w:pPr>
      <w:r>
        <w:rPr>
          <w:rFonts w:ascii="Arial" w:cs="Arial" w:eastAsia="Arial" w:hAnsi="Arial"/>
          <w:i/>
          <w:iCs/>
          <w:color w:val="718096"/>
          <w:sz w:val="22"/>
          <w:szCs w:val="22"/>
        </w:rPr>
        <w:t xml:space="preserve">[Імена авторів приховано для подвійного сліпого рецензування]</w:t>
      </w:r>
    </w:p>
    <w:p>
      <w:pPr>
        <w:spacing w:before="0" w:after="60"/>
        <w:jc w:val="center"/>
      </w:pPr>
      <w:r>
        <w:rPr>
          <w:rFonts w:ascii="Arial" w:cs="Arial" w:eastAsia="Arial" w:hAnsi="Arial"/>
          <w:i/>
          <w:iCs/>
          <w:color w:val="718096"/>
          <w:sz w:val="22"/>
          <w:szCs w:val="22"/>
        </w:rPr>
        <w:t xml:space="preserve">[Установи приховано для подвійного сліпого рецензування]</w:t>
      </w:r>
    </w:p>
    <w:p>
      <w:pPr>
        <w:spacing w:before="0" w:after="60"/>
        <w:jc w:val="center"/>
      </w:pPr>
      <w:r>
        <w:rPr>
          <w:rFonts w:ascii="Arial" w:cs="Arial" w:eastAsia="Arial" w:hAnsi="Arial"/>
          <w:i/>
          <w:iCs/>
          <w:color w:val="718096"/>
          <w:sz w:val="22"/>
          <w:szCs w:val="22"/>
        </w:rPr>
        <w:t xml:space="preserve">Для листування: [електронна адреса прихована]</w:t>
      </w:r>
    </w:p>
    <w:p>
      <w:pPr>
        <w:spacing w:before="0" w:after="60"/>
        <w:jc w:val="center"/>
      </w:pPr>
      <w:r>
        <w:rPr>
          <w:rFonts w:ascii="Arial" w:cs="Arial" w:eastAsia="Arial" w:hAnsi="Arial"/>
          <w:color w:val="718096"/>
          <w:sz w:val="22"/>
          <w:szCs w:val="22"/>
        </w:rPr>
        <w:t xml:space="preserve">Подано: березень 2026 р.</w:t>
      </w:r>
    </w:p>
    <w:p>
      <w:pPr>
        <w:pBdr>
          <w:bottom w:val="single" w:color="CCCCCC" w:sz="4" w:space="1"/>
        </w:pBdr>
        <w:spacing w:before="160" w:after="160"/>
      </w:pPr>
    </w:p>
    <w:p>
      <w:pPr>
        <w:spacing w:before="0" w:after="60"/>
      </w:pPr>
      <w:r>
        <w:rPr>
          <w:rFonts w:ascii="Arial" w:cs="Arial" w:eastAsia="Arial" w:hAnsi="Arial"/>
          <w:b/>
          <w:bCs/>
          <w:color w:val="1A1A2E"/>
          <w:sz w:val="22"/>
          <w:szCs w:val="22"/>
        </w:rPr>
        <w:t xml:space="preserve">Ключові слова: </w:t>
      </w:r>
      <w:r>
        <w:rPr>
          <w:rFonts w:ascii="Arial" w:cs="Arial" w:eastAsia="Arial" w:hAnsi="Arial"/>
          <w:i/>
          <w:iCs/>
          <w:color w:val="4A5568"/>
          <w:sz w:val="22"/>
          <w:szCs w:val="22"/>
        </w:rPr>
        <w:t xml:space="preserve">великомасштабна структура; баріонні акустичні осциляції; редукція вимірів; топологічні дефекти; космологія браней; механізм Кіббла; модель біжучого вакууму; кристалографічна аналогія; морфологія космічної павутини; субквантова механіка</w:t>
      </w:r>
    </w:p>
    <w:p>
      <w:pPr>
        <w:spacing w:before="0" w:after="0"/>
      </w:pPr>
      <w:r>
        <w:rPr>
          <w:rFonts w:ascii="Arial" w:cs="Arial" w:eastAsia="Arial" w:hAnsi="Arial"/>
          <w:b/>
          <w:bCs/>
          <w:color w:val="1A1A2E"/>
          <w:sz w:val="22"/>
          <w:szCs w:val="22"/>
        </w:rPr>
        <w:t xml:space="preserve">PACS: </w:t>
      </w:r>
      <w:r>
        <w:rPr>
          <w:rFonts w:ascii="Arial" w:cs="Arial" w:eastAsia="Arial" w:hAnsi="Arial"/>
          <w:color w:val="4A5568"/>
          <w:sz w:val="22"/>
          <w:szCs w:val="22"/>
        </w:rPr>
        <w:t xml:space="preserve">98.80.-k, 98.65.Dx, 11.25.Mj, 11.27.+d, 64.60.Bd</w:t>
      </w:r>
    </w:p>
    <w:p>
      <w:pPr>
        <w:pBdr>
          <w:bottom w:val="single" w:color="CCCCCC" w:sz="4" w:space="1"/>
        </w:pBdr>
        <w:spacing w:before="160" w:after="160"/>
      </w:pPr>
    </w:p>
    <w:p>
      <w:pPr>
        <w:spacing w:before="0" w:after="120"/>
        <w:jc w:val="center"/>
      </w:pPr>
      <w:r>
        <w:rPr>
          <w:rFonts w:ascii="Arial" w:cs="Arial" w:eastAsia="Arial" w:hAnsi="Arial"/>
          <w:b/>
          <w:bCs/>
          <w:caps/>
          <w:color w:val="1A1A2E"/>
          <w:spacing w:val="80"/>
          <w:sz w:val="24"/>
          <w:szCs w:val="24"/>
        </w:rPr>
        <w:t xml:space="preserve">АНОТАЦІЯ</w:t>
      </w:r>
    </w:p>
    <w:p>
      <w:pPr>
        <w:spacing w:before="0" w:after="200" w:line="264" w:lineRule="auto"/>
        <w:ind w:left="720" w:right="720"/>
        <w:jc w:val="both"/>
      </w:pPr>
      <w:r>
        <w:rPr>
          <w:rFonts w:ascii="Times New Roman" w:cs="Times New Roman" w:eastAsia="Times New Roman" w:hAnsi="Times New Roman"/>
          <w:color w:val="000000"/>
          <w:sz w:val="22"/>
          <w:szCs w:val="22"/>
        </w:rPr>
        <w:t xml:space="preserve">Ми пропонуємо теоретичну концепцію, яку назвали кристалографічною космологією крізь призму редукції вимірів (ККВПРВ), у якій спостережувана морфологія космічної павутини виникає як структура зерен фазового переходу у вищовимірному просторі вкладення. Центральна аналогія є точною та формальною: після інфляційний Всесвіт — це пересичене середовище, що зазнає нуклеації з порушенням симетрії у місцях, які визначаються топологічними дефектами у вищовимірному об'ємі, утворюючи ґраткоподібний конденсат із характерним інтервалом, що відповідає масштабу баріонних акустичних осциляцій (BAO) r* ≈ 147 Мпк. Ми демонструємо, що три необхідні умови для росту кристалу — пересичене середовище, затравки нуклеації та характерна довжина взаємодії — кожна з яких задовольняється відомою космологічною фізикою: охолоджуваний вакуум моделі біжучого вакууму (МБВ) забезпечує пересичення; перетини браней або топологічні дефекти у вищовимірному просторі задають сайти нуклеації, що проектуються у тривимірний зріз як струноподібні затравки; а горизонт звуку в момент рекомбінації забезпечує сталу ґратки. Концепція об'єднує низку досі розрізнених спостережень: пік BAO у функціях кореляції галактик відповідає піку дифракції Бреґґа від космологічної кристалічної ґратки; філаментні та стінкоподібні структури відповідають межам зерен, утвореним за механізмом Кіббла; а вузлові кластери відповідають дислокаціям потрійних стиків. Ми також показуємо, що квантовомеханічна статистика, яку зазвичай вважають аксіомою, може природно виникати як фононна статистика цієї ґратки при спостереженні зсередини однієї елементарної комірки. Концепція формулює три класи перевірюваних передбачень: (i) негаусові сигнатури у спектрі потужності матерії на субмасштабах BAO, що відображають топологію меж зерен; (ii) переважна орієнтаційна кореляція осей філаментів на понадгоризонтних відстанях, аналогічна кристалічній текстурі; (iii) систематичний зсув ефективного масштабу BAO з червоним зміщенням на рівні δr*/r* ∼ ν/2 ∼ 5 × 10⁻⁴, де ν — параметр МБВ, що може бути перевірений з даними DESI DR3/DR4. Ми вписуємо концепцію у контекст існуючих програм, включаючи космологію браней, голографічну дуальність, причинні динамічні тріангуляції та стохастичну механіку, та визначаємо відкриті проблеми, необхідні для переведення ККВПРВ зі структурної аналогії до кількісної теорії.</w:t>
      </w:r>
    </w:p>
    <w:p>
      <w:pPr>
        <w:pBdr>
          <w:bottom w:val="single" w:color="CCCCCC" w:sz="4" w:space="1"/>
        </w:pBdr>
        <w:spacing w:before="160" w:after="160"/>
      </w:pPr>
    </w:p>
    <w:p>
      <w:pPr>
        <w:spacing w:before="360" w:after="120"/>
      </w:pPr>
      <w:r>
        <w:rPr>
          <w:rFonts w:ascii="Arial" w:cs="Arial" w:eastAsia="Arial" w:hAnsi="Arial"/>
          <w:b/>
          <w:bCs/>
          <w:color w:val="1A1A2E"/>
          <w:sz w:val="24"/>
          <w:szCs w:val="24"/>
        </w:rPr>
        <w:t xml:space="preserve">1. ВСТУП</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Великомасштабна структура Всесвіту являє собою одну з найбільш вражаючих візуальних закономірностей у природі: космічна павутина філаментів, стінок, войдів та вузлових кластерів, що простягається на сотні мегапарсек, демонструючи просторову періодичність, заякорену на масштабі баріонних акустичних осциляцій (BAO) r* ≈ 147 Мпк [1,2]. Цей масштаб, відкарбований в епоху рекомбінації водню, коли фотон-баріонна плазма відокремилась і її горизонт звуку заморозився, проявляється як статистично виражений інтервал у функціях кореляції пар галактик [3–7] і є найточніше виміряною стандартною лінійкою в спостережній космології [8].</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Морфологічний характер космічної павутини давно запрошує порівняння з системами конденсованої матерії — зокрема, зі структурою зерен полікристалічних матеріалів. Bond, Kofman і Pogosyan [9] зазначили, що топологія павутини нагадує піну з мильних бульбашок, а подальший топологічний аналіз [10,11] кількісно підтвердив цю схожість. Проте ці порівняння залишалися феноменологічними: космічна павутина розглядається як результат гравітаційної нестійкості, що діє на первинні флуктуації густини, закладені інфляцією, а аналогія з кристалічними матеріалами слугує ілюстрацією, а не поясненням.</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 цій статті ми стверджуємо, що кристалографічна аналогія не просто ілюстративна, а механістично точна. Ми розробляємо концепцію кристалографічної космології крізь призму редукції вимірів (ККВПРВ), у якій:</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(а) Після інфляційний Всесвіт є термодинамічно пересиченим середовищем, охолодження якого визначається рівнянням моделі біжучого вакууму (МБВ) ρvac(H) = C₀ + νm²H²/M²pl + αH⁴/H²I [12,13];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(б) Сайти нуклеації для космічних структур забезпечуються топологічними дефектами, що виникли під час фазового переходу у вищовимірному просторі та проектуються на спостережувану 3+1-вимірну брань як струноподібні або точкові ущільнення густини [14,15];</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(в) Масштаб BAO r* відіграє роль кристалографічної сталої ґратки, що задається тепловим масштабом довжини охолоджуваного вакууму в момент рекомбінації [1,7];</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(г) Механізм Кіббла утворення топологічних дефектів [16] дає універсальний опис як утворення зерен у лабораторному кристалі, так і формування філаментів космічної павутини, причому обидва процеси описуються одним і тим самим математичним формалізмом.</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Концепція має три додаткові наслідки, які ми розкриваємо послідовно. По-перше, вона пропонує природне пояснення того, чому квантовомеханічна статистика виглядає фундаментальною: вона виникає як фононна статистика кристалічної ґратки, яку спостерігають зсередини однієї елементарної комірки — наслідок проекції розмірів, а не аксіоматичного постулату. По-друге, вона передбачає, що параметр МБВ ν ~ 10⁻³ має породжувати вимірюваний систематичний зсув ефективного масштабу BAO з червоним зміщенням, пропонуючи конкретний спостережний тест із сучасними оглядами. По-третє, вона передбачає орієнтаційні кореляції осей філаментів на понадгоризонтних відстанях, аналогічні кристалографічній текстурі, що становило б новий клас космологічного сигналу.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Стаття побудована так. Розділ 2 розглядає відповідну спостережну феноменологію космічної павутини та вимірювань BAO. Розділ 3 розвиває термодинамічну аналогію між охолодженням вакууму МБВ та кристалізацією пересиченого середовища. Розділ 4 представляє вищовимірний механізм нуклеації. Розділ 5 формалізує проекцію розмірів та її наслідки для квантової статистики. Розділ 6 виводить спостережні передбачення. Розділ 7 вписує ККВПРВ у пейзаж існуючих теоретичних програм. Розділ 8 обговорює обмеження та відкриті проблеми. Розділ 9 підводить підсумки.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Скрізь використовуються природні одиниці c = ħ = kB = 1, крім випадків, де вони явно відновлені для ясності. Космологічні параметри взяті з Planck 2018 [8]: H₀ = 67,4 км с⁻¹ Мпк⁻¹, Ωm = 0,315, ΩΛ = 0,685.</w:t>
      </w:r>
    </w:p>
    <w:p>
      <w:pPr>
        <w:spacing w:before="360" w:after="120"/>
      </w:pPr>
      <w:r>
        <w:rPr>
          <w:rFonts w:ascii="Arial" w:cs="Arial" w:eastAsia="Arial" w:hAnsi="Arial"/>
          <w:b/>
          <w:bCs/>
          <w:color w:val="1A1A2E"/>
          <w:sz w:val="24"/>
          <w:szCs w:val="24"/>
        </w:rPr>
        <w:t xml:space="preserve">2. СПОСТЕРЕЖНИЙ КОНТЕКСТ: КОСМІЧНА ПАВУТИНА ЯК СТРУКТУРОВАНА ҐРАТКА</w:t>
      </w:r>
    </w:p>
    <w:p>
      <w:pPr>
        <w:spacing w:before="240" w:after="80"/>
      </w:pPr>
      <w:r>
        <w:rPr>
          <w:rFonts w:ascii="Arial" w:cs="Arial" w:eastAsia="Arial" w:hAnsi="Arial"/>
          <w:b/>
          <w:bCs/>
          <w:i/>
          <w:iCs/>
          <w:color w:val="2C3A6B"/>
          <w:sz w:val="24"/>
          <w:szCs w:val="24"/>
        </w:rPr>
        <w:t xml:space="preserve">2.1 Масштаб BAO як стала ґратки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Сигнал BAO виникає внаслідок акустичних осциляцій у зв'язаній фотон-баріонній рідині до рекомбінації. В епоху останнього розсіювання (z* ≈ 1089, t* ≈ 380 000 р.) горизонт звуку заморожується на спів рухомому масштабі:</w:t>
      </w:r>
    </w:p>
    <w:p>
      <w:pPr>
        <w:spacing w:before="120" w:after="120"/>
        <w:jc w:val="center"/>
      </w:pPr>
      <w:r>
        <w:rPr>
          <w:rFonts w:ascii="Courier New" w:cs="Courier New" w:eastAsia="Courier New" w:hAnsi="Courier New"/>
          <w:color w:val="1A1A2E"/>
          <w:sz w:val="22"/>
          <w:szCs w:val="22"/>
        </w:rPr>
        <w:t xml:space="preserve">r* = ∫₀^t* cs / a(t) dt ≈ 147,09 ± 0,26 Мпк   [DESI DR2, 2025]</w:t>
      </w:r>
      <w:r>
        <w:rPr>
          <w:rFonts w:ascii="Times New Roman" w:cs="Times New Roman" w:eastAsia="Times New Roman" w:hAnsi="Times New Roman"/>
          <w:color w:val="4A5568"/>
          <w:sz w:val="22"/>
          <w:szCs w:val="22"/>
        </w:rPr>
        <w:t xml:space="preserve">   (1)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Цей масштаб проявляється як надлишок у двоточковій функції кореляції ξ(r) при r ≈ r* [3,4,7] та як ряд гармонічних піків у спектрі потужності матерії P(k) при хвильових числах kn = nπ/r* [5,6]. З точки зору ККВПРВ, це формально ідентично умові Бреґґа для конструктивної інтерференції від кристала зі сталою ґратки d = r*:</w:t>
      </w:r>
    </w:p>
    <w:p>
      <w:pPr>
        <w:spacing w:before="120" w:after="120"/>
        <w:jc w:val="center"/>
      </w:pPr>
      <w:r>
        <w:rPr>
          <w:rFonts w:ascii="Courier New" w:cs="Courier New" w:eastAsia="Courier New" w:hAnsi="Courier New"/>
          <w:color w:val="1A1A2E"/>
          <w:sz w:val="22"/>
          <w:szCs w:val="22"/>
        </w:rPr>
        <w:t xml:space="preserve">2d sinθ = nλ    ⇔    2r* sinθ = nλ_eff</w:t>
      </w:r>
      <w:r>
        <w:rPr>
          <w:rFonts w:ascii="Times New Roman" w:cs="Times New Roman" w:eastAsia="Times New Roman" w:hAnsi="Times New Roman"/>
          <w:color w:val="4A5568"/>
          <w:sz w:val="22"/>
          <w:szCs w:val="22"/>
        </w:rPr>
        <w:t xml:space="preserve">   (2)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де λ_eff — ефективна довжина хвилі моди флуктуації густини. Гармонічний ряд піків BAO у P(k) є космологічним аналогом піків дифракції Бреґґа в рентгенівській кристалографії.</w:t>
      </w:r>
    </w:p>
    <w:p>
      <w:pPr>
        <w:spacing w:before="240" w:after="80"/>
      </w:pPr>
      <w:r>
        <w:rPr>
          <w:rFonts w:ascii="Arial" w:cs="Arial" w:eastAsia="Arial" w:hAnsi="Arial"/>
          <w:b/>
          <w:bCs/>
          <w:i/>
          <w:iCs/>
          <w:color w:val="2C3A6B"/>
          <w:sz w:val="24"/>
          <w:szCs w:val="24"/>
        </w:rPr>
        <w:t xml:space="preserve">2.2 Морфологія космічної павутини та структура зерен</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Топологічна класифікація космічної павутини на філаменти (одновимірні гребені поля густини), стінки (двовимірні листи), войди (тривимірні малощільні області) та вузли (нульовимірні максимуми) встановлена багатьма методами: алгоритмом NEXUS+ [10], процедурами T-web і V-web [11] та топологічним аналізом даних на основі персистентності [23]. Отримана морфологічна статистика — криві роду, числа Бетті та функціонали Мінковського — кількісно нагадує аналогічні характеристики полікристалічних структур зерен [24].</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Зокрема, три морфологічні особливості точно відображаються на кристалографічні аналоги:</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Вузли (кластери галактик на перетинах філаментів) відповідають потрійним стикам у полікристалічній структурі зерен, де сходяться три чи більше меж зерен. Потрійні стики у кристалах є мінімумами енергії, стійкими до руйнування; аналогічно, вузлові кластери є гравітаційно найглибшими точками в космічній павутині і є останніми структурами, що руйнуються під впливом темноенергетичного розширення.</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Філаменти та стінки відповідають межам зерен — поверхням невідповідності між сусідніми кристалічними доменами. У космічній павутині філаменти позначають межі між сусідніми войдами, так само як межі зерен позначають інтерфейси між доменами різної кристалографічної орієнтації.</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Войди відповідають самим зернам — малощільним внутрішнім областям, оточеним філаментними стінками. Розподіл розмірів войдів, що підпорядковується модифікованій функції Пресса-Шехтера [25], аналогічний розподілу розмірів зерен у полікристалі, що описується логнормальним або розподілом Вейбулла залежно від кінетики нуклеації [26].</w:t>
      </w:r>
    </w:p>
    <w:p>
      <w:pPr>
        <w:spacing w:before="360" w:after="120"/>
      </w:pPr>
      <w:r>
        <w:rPr>
          <w:rFonts w:ascii="Arial" w:cs="Arial" w:eastAsia="Arial" w:hAnsi="Arial"/>
          <w:b/>
          <w:bCs/>
          <w:color w:val="1A1A2E"/>
          <w:sz w:val="24"/>
          <w:szCs w:val="24"/>
        </w:rPr>
        <w:t xml:space="preserve">3. ОХОЛОДЖУВАНИЙ ВАКУУМ ЯК ПЕРЕСИЧЕНЕ СЕРЕДОВИЩЕ КРИСТАЛІЗАЦІЇ</w:t>
      </w:r>
    </w:p>
    <w:p>
      <w:pPr>
        <w:spacing w:before="240" w:after="80"/>
      </w:pPr>
      <w:r>
        <w:rPr>
          <w:rFonts w:ascii="Arial" w:cs="Arial" w:eastAsia="Arial" w:hAnsi="Arial"/>
          <w:b/>
          <w:bCs/>
          <w:i/>
          <w:iCs/>
          <w:color w:val="2C3A6B"/>
          <w:sz w:val="24"/>
          <w:szCs w:val="24"/>
        </w:rPr>
        <w:t xml:space="preserve">3.1 Модель біжучого вакууму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Модель біжучого вакууму (МБВ) забезпечує термодинамічну основу для ККВПРВ. У МБВ густина вакуумної енергії не є сталою, а змінюється разом зі швидкістю Габбла H [12,13]:</w:t>
      </w:r>
    </w:p>
    <w:p>
      <w:pPr>
        <w:spacing w:before="120" w:after="120"/>
        <w:jc w:val="center"/>
      </w:pPr>
      <w:r>
        <w:rPr>
          <w:rFonts w:ascii="Courier New" w:cs="Courier New" w:eastAsia="Courier New" w:hAnsi="Courier New"/>
          <w:color w:val="1A1A2E"/>
          <w:sz w:val="22"/>
          <w:szCs w:val="22"/>
        </w:rPr>
        <w:t xml:space="preserve">ρvac(H) = C₀ + νm²H²/M²pl + αH⁴/H²I</w:t>
      </w:r>
      <w:r>
        <w:rPr>
          <w:rFonts w:ascii="Times New Roman" w:cs="Times New Roman" w:eastAsia="Times New Roman" w:hAnsi="Times New Roman"/>
          <w:color w:val="4A5568"/>
          <w:sz w:val="22"/>
          <w:szCs w:val="22"/>
        </w:rPr>
        <w:t xml:space="preserve">   (3)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де C₀ — нинішня підлога вакуумної енергії, m — характерний масштаб мас квантових полів, що вносять вклад у біг вакууму, Mpl — маса Планка, HI — швидкість Габбла під час інфляції, а ν, α — безрозмірні коефіцієнти бігу. Адіабатична ренормалізація тензора напруги-енергії у викривленому просторі-часі показує, що квартичні розбіжності (~m⁴) скорочуються точно, залишаючи залишкові члени m²H² та H⁴ [13]. Коефіцієнт бігу ν ~ 10⁻³ узгоджується з обмеженнями DESI DR2 на рівняння стану темної енергії w₀ = -0,99 ± 0,04, wa = -0,37 ± 0,14 [8], які відхиляються від значення космологічної сталої приблизно на 3σ.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Температура Гіббонса-Гокінга простору де Ситтера [27],</w:t>
      </w:r>
    </w:p>
    <w:p>
      <w:pPr>
        <w:spacing w:before="120" w:after="120"/>
        <w:jc w:val="center"/>
      </w:pPr>
      <w:r>
        <w:rPr>
          <w:rFonts w:ascii="Courier New" w:cs="Courier New" w:eastAsia="Courier New" w:hAnsi="Courier New"/>
          <w:color w:val="1A1A2E"/>
          <w:sz w:val="22"/>
          <w:szCs w:val="22"/>
        </w:rPr>
        <w:t xml:space="preserve">T_dS = ħH / 2πkBc</w:t>
      </w:r>
      <w:r>
        <w:rPr>
          <w:rFonts w:ascii="Times New Roman" w:cs="Times New Roman" w:eastAsia="Times New Roman" w:hAnsi="Times New Roman"/>
          <w:color w:val="4A5568"/>
          <w:sz w:val="22"/>
          <w:szCs w:val="22"/>
        </w:rPr>
        <w:t xml:space="preserve">   (4)</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наділяє вакуум справжньою термодинамічною температурою, що змінюється разом з H. Зі зменшенням H від інфляційного значення HI до нинішнього H₀ і, зрештою, до асимптотичної підлоги де Ситтера H∞ = H₀√ΩΛ, T_dS спадає від ~10¹² К до ~10⁻³⁰ К. Ця хронологія охолодження є термодинамічним хребтом ККВПРВ.</w:t>
      </w:r>
    </w:p>
    <w:p>
      <w:pPr>
        <w:spacing w:before="240" w:after="80"/>
      </w:pPr>
      <w:r>
        <w:rPr>
          <w:rFonts w:ascii="Arial" w:cs="Arial" w:eastAsia="Arial" w:hAnsi="Arial"/>
          <w:b/>
          <w:bCs/>
          <w:i/>
          <w:iCs/>
          <w:color w:val="2C3A6B"/>
          <w:sz w:val="24"/>
          <w:szCs w:val="24"/>
        </w:rPr>
        <w:t xml:space="preserve">3.2 Пересичення та умова нуклеації</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 класичній теорії нуклеації середовище є пересиченим, коли його вільна енергія перевищує енергію термодинамічно бажаної впорядкованої фази більш ніж на бар'єр нуклеації ΔG*. Ступінь пересичення S = P/Peq визначає швидкість нуклеації:</w:t>
      </w:r>
    </w:p>
    <w:p>
      <w:pPr>
        <w:spacing w:before="120" w:after="120"/>
        <w:jc w:val="center"/>
      </w:pPr>
      <w:r>
        <w:rPr>
          <w:rFonts w:ascii="Courier New" w:cs="Courier New" w:eastAsia="Courier New" w:hAnsi="Courier New"/>
          <w:color w:val="1A1A2E"/>
          <w:sz w:val="22"/>
          <w:szCs w:val="22"/>
        </w:rPr>
        <w:t xml:space="preserve">J = A exp(-ΔG*/kBT) = A exp(-16πγ³ / 3kBT [Δμ]^2)</w:t>
      </w:r>
      <w:r>
        <w:rPr>
          <w:rFonts w:ascii="Times New Roman" w:cs="Times New Roman" w:eastAsia="Times New Roman" w:hAnsi="Times New Roman"/>
          <w:color w:val="4A5568"/>
          <w:sz w:val="22"/>
          <w:szCs w:val="22"/>
        </w:rPr>
        <w:t xml:space="preserve">   (5)</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де γ — міжфазна енергія, а Δμ — різниця хімічного потенціалу між пересиченою та рівноважною фазами.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 космологічному контексті після інфляційна плазма являє собою пересичене середовище у такому точному сенсі. Густина вакуумної енергії ρvac(H) під час інфляції на багато порядків перевищує кінцеву рівноважну густину речовини-випромінення ρeq в момент рівності. Відношення:</w:t>
      </w:r>
    </w:p>
    <w:p>
      <w:pPr>
        <w:spacing w:before="120" w:after="120"/>
        <w:jc w:val="center"/>
      </w:pPr>
      <w:r>
        <w:rPr>
          <w:rFonts w:ascii="Courier New" w:cs="Courier New" w:eastAsia="Courier New" w:hAnsi="Courier New"/>
          <w:color w:val="1A1A2E"/>
          <w:sz w:val="22"/>
          <w:szCs w:val="22"/>
        </w:rPr>
        <w:t xml:space="preserve">S_cosmo ≡ ρvac(HI) / ρvac(H∞) ~ (HI/H∞)^4 / α + (HI/H∞)^2 ν &gt;&gt; 1</w:t>
      </w:r>
      <w:r>
        <w:rPr>
          <w:rFonts w:ascii="Times New Roman" w:cs="Times New Roman" w:eastAsia="Times New Roman" w:hAnsi="Times New Roman"/>
          <w:color w:val="4A5568"/>
          <w:sz w:val="22"/>
          <w:szCs w:val="22"/>
        </w:rPr>
        <w:t xml:space="preserve">   (6)</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є величезним під час інфляції і монотонно спадає зі зменшенням H. Всесвіт глибоко пересичений щодо свого кінцевого основного стану де Ситтера протягом усієї інфляційної та радіаційно-домінованої ер. Аналогія з переохолодженою рідиною, що наближається до кристалізації, тому не є лише якісною: обидві системи характеризуються надлишком вільної енергії, що спонукає до фазового розшарування, швидкістю охолодження, що визначає розмір зерна, та процесом нуклеації, що визначає топологію зерен.</w:t>
      </w:r>
    </w:p>
    <w:p>
      <w:pPr>
        <w:spacing w:before="240" w:after="80"/>
      </w:pPr>
      <w:r>
        <w:rPr>
          <w:rFonts w:ascii="Arial" w:cs="Arial" w:eastAsia="Arial" w:hAnsi="Arial"/>
          <w:b/>
          <w:bCs/>
          <w:i/>
          <w:iCs/>
          <w:color w:val="2C3A6B"/>
          <w:sz w:val="24"/>
          <w:szCs w:val="24"/>
        </w:rPr>
        <w:t xml:space="preserve">3.3 Механізм Кіббла як універсальне кристалоутворення</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Коли система з неперервною групою симетрії G охолоджується через фазовий перехід до підгрупи H, многовид вакууму π₀(G/H) визначає топологію дефектів, що утворюються [16]. Це механізм Кіббла, і його наслідки є універсальними:</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У рідкому кристалі, що охолоджується нижче нематичного переходу: π₁(S¹) = ℤ → лінії дискліна цій</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У надпровіднику типу II: π₁(U(1)) = ℤ → вихори потоку Абрикосова</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У ранньому Всесвіті при переході ВОС: π₂(G/H) ≠ 0 → монополі; π₁ ≠ 0 → космічні струни</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У вищовимірному об'ємі, що охолоджується (ККВПРВ): вищовимірний аналог вищесказаного → дефекти, що перетинають тривимірний зріз як струноподібні або точкові затравки</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Математична структура формування доменів у всіх випадках однакова. Скейлінгове співвідношення Зурека-Кіббла передбачає густину дефектів як функцію швидкості охолодження та кореляційної довжини при критичній температурі [28]. У застосуванні до космологічного випадку це передбачає характерний інтервал між зародками нуклеації ξ ~ (H* t*)^{1/2}, де H* та t* — швидкість Габбла та час при вищовимірному фазовому переході. Масштаб BAO r* є у ККВПРВ космологічним втіленням цього інтервалу Зурека-Кіббла.</w:t>
      </w:r>
    </w:p>
    <w:p>
      <w:pPr>
        <w:spacing w:before="360" w:after="120"/>
      </w:pPr>
      <w:r>
        <w:rPr>
          <w:rFonts w:ascii="Arial" w:cs="Arial" w:eastAsia="Arial" w:hAnsi="Arial"/>
          <w:b/>
          <w:bCs/>
          <w:color w:val="1A1A2E"/>
          <w:sz w:val="24"/>
          <w:szCs w:val="24"/>
        </w:rPr>
        <w:t xml:space="preserve">4. ВИЩОВИМІРНИЙ МЕХАНІЗМ НУКЛЕАЦІЇ: ПЕРЕТИНИ БРАНЕЙ ЯК ЗАТРАВОЧНІ ДИСЛОКАЦІЇ</w:t>
      </w:r>
    </w:p>
    <w:p>
      <w:pPr>
        <w:spacing w:before="240" w:after="80"/>
      </w:pPr>
      <w:r>
        <w:rPr>
          <w:rFonts w:ascii="Arial" w:cs="Arial" w:eastAsia="Arial" w:hAnsi="Arial"/>
          <w:b/>
          <w:bCs/>
          <w:i/>
          <w:iCs/>
          <w:color w:val="2C3A6B"/>
          <w:sz w:val="24"/>
          <w:szCs w:val="24"/>
        </w:rPr>
        <w:t xml:space="preserve">4.1 Концепція вкладення</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Ми моделюємо спостережуваний Всесвіт як 3+1-вимірну гіперповерхню (брань) Σ, вкладену у N-вимірний об'ємний многовид ℳ з координатами (x¹, ..., x³, y¹, ..., y^{N-4}), де xµ — координати Σ, а y^i — додаткові координати. Положення брані задається функцією обмеження:</w:t>
      </w:r>
    </w:p>
    <w:p>
      <w:pPr>
        <w:spacing w:before="120" w:after="120"/>
        <w:jc w:val="center"/>
      </w:pPr>
      <w:r>
        <w:rPr>
          <w:rFonts w:ascii="Courier New" w:cs="Courier New" w:eastAsia="Courier New" w:hAnsi="Courier New"/>
          <w:color w:val="1A1A2E"/>
          <w:sz w:val="22"/>
          <w:szCs w:val="22"/>
        </w:rPr>
        <w:t xml:space="preserve">Σ = {(x, y) ∈ ℳ : y^i = f^i(x)},    i = 1, ..., N-4</w:t>
      </w:r>
      <w:r>
        <w:rPr>
          <w:rFonts w:ascii="Times New Roman" w:cs="Times New Roman" w:eastAsia="Times New Roman" w:hAnsi="Times New Roman"/>
          <w:color w:val="4A5568"/>
          <w:sz w:val="22"/>
          <w:szCs w:val="22"/>
        </w:rPr>
        <w:t xml:space="preserve">   (7)</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У найпростішому випадку (пласка брань) f^i = const., і поле густини матерії у 3D є проекцією поля густини об'єму:</w:t>
      </w:r>
    </w:p>
    <w:p>
      <w:pPr>
        <w:spacing w:before="120" w:after="120"/>
        <w:jc w:val="center"/>
      </w:pPr>
      <w:r>
        <w:rPr>
          <w:rFonts w:ascii="Courier New" w:cs="Courier New" w:eastAsia="Courier New" w:hAnsi="Courier New"/>
          <w:color w:val="1A1A2E"/>
          <w:sz w:val="22"/>
          <w:szCs w:val="22"/>
        </w:rPr>
        <w:t xml:space="preserve">ρ_3D(x) = ∫ ρ_ND(x, y) δ^{N-4}(y - y_brane) d^{N-4}y</w:t>
      </w:r>
      <w:r>
        <w:rPr>
          <w:rFonts w:ascii="Times New Roman" w:cs="Times New Roman" w:eastAsia="Times New Roman" w:hAnsi="Times New Roman"/>
          <w:color w:val="4A5568"/>
          <w:sz w:val="22"/>
          <w:szCs w:val="22"/>
        </w:rPr>
        <w:t xml:space="preserve">   (8)</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Будь-яка локалізована структура в об'ємі — перетин браней, топологічний дефект, резонанс Калуци-Кляйна, — що має підтримку поблизу y = ybrane, створюватиме підвищену густину у ρ_3D(x). Геометрія цього підвищення у 3D повністю визначається геометрією об'ємної структури:</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Точковий дефект об'єму, що перетинає Σ → 3D монополь (кандидат на затравку гало темної матерії)</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Об'ємна струна, що перетинає Σ → 3D філамент (філамент космічної павутини)</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Доменна стінка об'єму, що перетинає Σ → 3D лист (стінка космічної павутини)</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Ґратка дефектів об'єму, що перетинає Σ → 3D періодична структура зі сталою ґратки об'єму (регулярність масштабу BAO)</w:t>
      </w:r>
    </w:p>
    <w:p>
      <w:pPr>
        <w:spacing w:before="240" w:after="80"/>
      </w:pPr>
      <w:r>
        <w:rPr>
          <w:rFonts w:ascii="Arial" w:cs="Arial" w:eastAsia="Arial" w:hAnsi="Arial"/>
          <w:b/>
          <w:bCs/>
          <w:i/>
          <w:iCs/>
          <w:color w:val="2C3A6B"/>
          <w:sz w:val="24"/>
          <w:szCs w:val="24"/>
        </w:rPr>
        <w:t xml:space="preserve">4.2 Формула проекції нуклеації</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Нехай ρ_defect(y) позначає поле густини топологічного дефекту в об'ємі, що має максимум у певному положенні y₀ з просторовим розмахом δy у напрямках додаткових вимірів. Амплітуда затравки нуклеації у 3D:</w:t>
      </w:r>
    </w:p>
    <w:p>
      <w:pPr>
        <w:spacing w:before="120" w:after="120"/>
        <w:jc w:val="center"/>
      </w:pPr>
      <w:r>
        <w:rPr>
          <w:rFonts w:ascii="Courier New" w:cs="Courier New" w:eastAsia="Courier New" w:hAnsi="Courier New"/>
          <w:color w:val="1A1A2E"/>
          <w:sz w:val="22"/>
          <w:szCs w:val="22"/>
        </w:rPr>
        <w:t xml:space="preserve">ρ_seed(x) = g_{N-4} ∫ ρ_defect(x, y) K(y - y_brane) d^{N-4}y</w:t>
      </w:r>
      <w:r>
        <w:rPr>
          <w:rFonts w:ascii="Times New Roman" w:cs="Times New Roman" w:eastAsia="Times New Roman" w:hAnsi="Times New Roman"/>
          <w:color w:val="4A5568"/>
          <w:sz w:val="22"/>
          <w:szCs w:val="22"/>
        </w:rPr>
        <w:t xml:space="preserve">   (9)</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де g_{N-4} — (N-4)-вимірна стала зв'язку, а K(y) — ядро, що кодує деформацію додаткових вимірів. Для експоненціально деформованої геометрії Рандалла-Сандрума [29] K(y) = e^{-k|y|} і ефективна 3D стала зв'язку:</w:t>
      </w:r>
    </w:p>
    <w:p>
      <w:pPr>
        <w:spacing w:before="120" w:after="120"/>
        <w:jc w:val="center"/>
      </w:pPr>
      <w:r>
        <w:rPr>
          <w:rFonts w:ascii="Courier New" w:cs="Courier New" w:eastAsia="Courier New" w:hAnsi="Courier New"/>
          <w:color w:val="1A1A2E"/>
          <w:sz w:val="22"/>
          <w:szCs w:val="22"/>
        </w:rPr>
        <w:t xml:space="preserve">g_eff = g_{N-4} / (k δy)^{(N-4)/2}</w:t>
      </w:r>
      <w:r>
        <w:rPr>
          <w:rFonts w:ascii="Times New Roman" w:cs="Times New Roman" w:eastAsia="Times New Roman" w:hAnsi="Times New Roman"/>
          <w:color w:val="4A5568"/>
          <w:sz w:val="22"/>
          <w:szCs w:val="22"/>
        </w:rPr>
        <w:t xml:space="preserve">   (10)</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Це пригнічення ефективної сталої зв'язку деформаційним фактором дає природне пояснення того, чому гравітаційні ефекти об'єму на 3D-фізику слабкі — вони експоненціально пригнічені масштабом компактифікації.</w:t>
      </w:r>
    </w:p>
    <w:p>
      <w:pPr>
        <w:spacing w:before="240" w:after="80"/>
      </w:pPr>
      <w:r>
        <w:rPr>
          <w:rFonts w:ascii="Arial" w:cs="Arial" w:eastAsia="Arial" w:hAnsi="Arial"/>
          <w:b/>
          <w:bCs/>
          <w:i/>
          <w:iCs/>
          <w:color w:val="2C3A6B"/>
          <w:sz w:val="24"/>
          <w:szCs w:val="24"/>
        </w:rPr>
        <w:t xml:space="preserve">4.3 Чому масштаб BAO є сталою ґратки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 класичній кристалографії стала ґратки визначається балансом між відштовхувальними короткодіючими та притягальними далекодіючими силами, що діють на складові атоми. У ККВПРВ аналогічний баланс:</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Притягання: гравітаційне скупчення матерії навколо зародків нуклеації на масштабах λ &lt; r_J (довжина Джинса)</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Відштовхування: тиск випромінення фотон-баріонної плазми, що підтримує акустичні хвилі зі швидкістю фази cs = c/√3(1+R), де R = 3ρb/4ργ</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Баланс між цими силами визначає горизонт звуку r* в момент рекомбінації — масштаб, на якому акустичні осциляції заморожуються у розподілі матерії. Це і є космологічна стала ґратки.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 ККВПРВ r* має подвійну інтерпретацію. З точки зору стандартної космології, це сп ів рухома відстань, пройдена акустичною хвилею від Великого Вибуху до рекомбінації. З кристалографічної точки зору, це рівноважний інтервал кристалічної ґратки, що задається ефективним міжчастинковим потенціалом у фотон-баріонній рідині. Ці два описи не суперечать одне одному — вони є дуальними описами одного й того самого фізичного явища, аналогічно тому, як дисперсійне співвідношення фононів у кристалі може бути виведено як з мікроскопічних пружних сталих, так і з макроскопічних пружних модулів.</w:t>
      </w:r>
    </w:p>
    <w:p>
      <w:pPr>
        <w:spacing w:before="360" w:after="120"/>
      </w:pPr>
      <w:r>
        <w:rPr>
          <w:rFonts w:ascii="Arial" w:cs="Arial" w:eastAsia="Arial" w:hAnsi="Arial"/>
          <w:b/>
          <w:bCs/>
          <w:color w:val="1A1A2E"/>
          <w:sz w:val="24"/>
          <w:szCs w:val="24"/>
        </w:rPr>
        <w:t xml:space="preserve">5. ПРОЕКЦІЯ ВИМІРІВ ТА ВИНИКНЕННЯ КВАНТОВОЇ СТАТИСТИКИ</w:t>
      </w:r>
    </w:p>
    <w:p>
      <w:pPr>
        <w:spacing w:before="240" w:after="80"/>
      </w:pPr>
      <w:r>
        <w:rPr>
          <w:rFonts w:ascii="Arial" w:cs="Arial" w:eastAsia="Arial" w:hAnsi="Arial"/>
          <w:b/>
          <w:bCs/>
          <w:i/>
          <w:iCs/>
          <w:color w:val="2C3A6B"/>
          <w:sz w:val="24"/>
          <w:szCs w:val="24"/>
        </w:rPr>
        <w:t xml:space="preserve">5.1 Гіпотеза проекції</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Центральне твердження цього розділу полягає в тому, що квантовомеханічна статистика, яка спостерігається у 3+1-вимірному зрізі Σ, може виникати як статистичний опис класичної детерміністичної динаміки у вищовимірному об'ємі ℳ, коли ця динаміка проектується на Σ спостерігачем, що не має доступу до додаткових вимірів y^i.</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Ця ідея не є принципово новою. Відповідність AdS/CFT [30] встановлює точну дуальність між квантовою гравітацією у (n+1)-вимірному просторі Анти-де Ситтера та конформною квантовою теорією поля у n вимірах: нижньовимірна теорія виглядає квантовомеханічною та статистичною, тоді як вищовимірна теорія є гравітаційною та класичнішою. Голографічний принцип [31,32] узагальнює це: максимальний інформаційний вміст будь-якого просторового об'єму пропорційний площі його межі, а не об'єму, що вказує на те, що повна N-вимірна динаміка закодована на нижньовимірній поверхні.</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Те, що ККВПРВ додає, — це конкретна фізична реалізація цієї проекції у космологічному контексті: 3D-спостерігач живе всередині однієї елементарної комірки космологічного кристалу, і те, що він інтерпретує як квантові флуктуації, є тепловими фононами ґратки, що поширюються крізь стінки елементарної комірки.</w:t>
      </w:r>
    </w:p>
    <w:p>
      <w:pPr>
        <w:spacing w:before="240" w:after="80"/>
      </w:pPr>
      <w:r>
        <w:rPr>
          <w:rFonts w:ascii="Arial" w:cs="Arial" w:eastAsia="Arial" w:hAnsi="Arial"/>
          <w:b/>
          <w:bCs/>
          <w:i/>
          <w:iCs/>
          <w:color w:val="2C3A6B"/>
          <w:sz w:val="24"/>
          <w:szCs w:val="24"/>
        </w:rPr>
        <w:t xml:space="preserve">5.2 Правило Борна як піфагорова проекція</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Розглянемо класичний вектор стану Ψ у N-вимірному фазовому просторі. Після проекції на тривимірний підпростір, доступний для спостереження, проектований стан ψ = P_3 Ψ задовольняє:</w:t>
      </w:r>
    </w:p>
    <w:p>
      <w:pPr>
        <w:spacing w:before="120" w:after="120"/>
        <w:jc w:val="center"/>
      </w:pPr>
      <w:r>
        <w:rPr>
          <w:rFonts w:ascii="Courier New" w:cs="Courier New" w:eastAsia="Courier New" w:hAnsi="Courier New"/>
          <w:color w:val="1A1A2E"/>
          <w:sz w:val="22"/>
          <w:szCs w:val="22"/>
        </w:rPr>
        <w:t xml:space="preserve">|ψ|^2 = |Ψ|^2 cos^2θ</w:t>
      </w:r>
      <w:r>
        <w:rPr>
          <w:rFonts w:ascii="Times New Roman" w:cs="Times New Roman" w:eastAsia="Times New Roman" w:hAnsi="Times New Roman"/>
          <w:color w:val="4A5568"/>
          <w:sz w:val="22"/>
          <w:szCs w:val="22"/>
        </w:rPr>
        <w:t xml:space="preserve">   (11)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де θ — кут між Ψ та гіперплощиною проекції. Для ансамблю класичних станів, рівномірно розподілених на N-вимірній одиничній сфері, проектована амплітуда |cos^2θ| підпорядковується розподілу, який у границі великих N збігається з правилом Борна |P|^2 для квантових імовірностей.</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Це теорема Піфагора, застосована до проекції: квадрат модуля проектованого вектора дає частку довжини початкового вектора, видиму у нижньовимірному підпросторі. Правило Борна в цій картині — не постулат, а геометричний наслідок проекції класичних станів з простору великої розмірності на тривимірну поверхню спостереження.</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Принцип невизначеності виникає аналогічно. Спряжені змінні (q, p) у 3D є проекціями координат фазового простору (Q, P) у ND. Комутаційне співвідношення [q, p] = iħ виникає з некомутативності операторів проекції на неортогональні підпростори. Стала Планка ħ є у цій картині мірою незворотної інформації, що втрачається при проекції — еквівалентно, тепловою енергією на моду вакууму, яку не можна вилучити, оскільки підлога де Ситтера H∞ &gt; 0 перешкоджає повному охолодженню.</w:t>
      </w:r>
    </w:p>
    <w:p>
      <w:pPr>
        <w:spacing w:before="240" w:after="80"/>
      </w:pPr>
      <w:r>
        <w:rPr>
          <w:rFonts w:ascii="Arial" w:cs="Arial" w:eastAsia="Arial" w:hAnsi="Arial"/>
          <w:b/>
          <w:bCs/>
          <w:i/>
          <w:iCs/>
          <w:color w:val="2C3A6B"/>
          <w:sz w:val="24"/>
          <w:szCs w:val="24"/>
        </w:rPr>
        <w:t xml:space="preserve">5.3 Фонони та віртуальні частинки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У кристалографічній картині нульові флуктуації квантового вакууму відповідають нульовим коливанням кристалічної ґратки — основному стану фонона. Віртуальні пари частинок у КТП відповідають віртуальним фононним парам у ґратковому описі: перехідним збудженням акустичних мод, що не поширюються до спостерігача, але опосередковують взаємодії між реальними збудженнями (частинками).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Ефект Казіміра — вимірювана сила притягання між паралельними провідними пластинами у вакуумі [18] — є у цій картині акустичним аналогом сили між двома жорсткими включеннями у кристалі, що виникає внаслідок зміни густини станів фонона між пластинами. Сила Казіміра виміряна з точністю до частки відсотка [33] і є прямим вимірюванням нульової фононної енергії космологічної ґратки.</w:t>
      </w:r>
    </w:p>
    <w:p>
      <w:pPr>
        <w:spacing w:before="360" w:after="120"/>
      </w:pPr>
      <w:r>
        <w:rPr>
          <w:rFonts w:ascii="Arial" w:cs="Arial" w:eastAsia="Arial" w:hAnsi="Arial"/>
          <w:b/>
          <w:bCs/>
          <w:color w:val="1A1A2E"/>
          <w:sz w:val="24"/>
          <w:szCs w:val="24"/>
        </w:rPr>
        <w:t xml:space="preserve">6. СПОСТЕРЕЖНІ ПЕРЕДБАЧЕННЯ</w:t>
      </w:r>
    </w:p>
    <w:p>
      <w:pPr>
        <w:spacing w:before="240" w:after="80"/>
      </w:pPr>
      <w:r>
        <w:rPr>
          <w:rFonts w:ascii="Arial" w:cs="Arial" w:eastAsia="Arial" w:hAnsi="Arial"/>
          <w:b/>
          <w:bCs/>
          <w:i/>
          <w:iCs/>
          <w:color w:val="2C3A6B"/>
          <w:sz w:val="24"/>
          <w:szCs w:val="24"/>
        </w:rPr>
        <w:t xml:space="preserve">6.1 Зсув ефективного масштабу BAO через МБВ</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Біг вакуумної енергії МБВ спричиняє зсув горизонту звуку в момент рекомбінації відносно стандартного передбачення ΛCDM. З рівняння неперервності МБВ та модифікованих рівнянь Фрідмана [12], відносний зсув r* становить:</w:t>
      </w:r>
    </w:p>
    <w:p>
      <w:pPr>
        <w:spacing w:before="120" w:after="120"/>
        <w:jc w:val="center"/>
      </w:pPr>
      <w:r>
        <w:rPr>
          <w:rFonts w:ascii="Courier New" w:cs="Courier New" w:eastAsia="Courier New" w:hAnsi="Courier New"/>
          <w:color w:val="1A1A2E"/>
          <w:sz w:val="22"/>
          <w:szCs w:val="22"/>
        </w:rPr>
        <w:t xml:space="preserve">δr* / r* ≈ ν/2 ≈ 5 × 10^{-4}</w:t>
      </w:r>
      <w:r>
        <w:rPr>
          <w:rFonts w:ascii="Times New Roman" w:cs="Times New Roman" w:eastAsia="Times New Roman" w:hAnsi="Times New Roman"/>
          <w:color w:val="4A5568"/>
          <w:sz w:val="22"/>
          <w:szCs w:val="22"/>
        </w:rPr>
        <w:t xml:space="preserve">   (12)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Цей зсув залежить від червоного зміщення: оскільки вакуумна енергія МБВ еволюціонує разом з H(z), ефективний масштаб BAO, виміряний при різних червоних зміщеннях, має демонструвати систематичну тенденцію на рівні δr*/r* ~ ν/2. Для ν ~ 10⁻³, як вказує DESI DR2 [8], це ефект 0,05% — нижче поточної точності вимірювань (σ(r*)/r* ~ 0,2% у DESI DR2), але в межах досяжності DESI DR3/DR4 з σ(r*)/r* ~ 0,1%.</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Передбачення П1: ефективний масштаб BAO r*(z) має монотонно зменшуватись зі зменшенням червоного зміщення зі швидкістю:</w:t>
      </w:r>
    </w:p>
    <w:p>
      <w:pPr>
        <w:spacing w:before="120" w:after="120"/>
        <w:jc w:val="center"/>
      </w:pPr>
      <w:r>
        <w:rPr>
          <w:rFonts w:ascii="Courier New" w:cs="Courier New" w:eastAsia="Courier New" w:hAnsi="Courier New"/>
          <w:color w:val="1A1A2E"/>
          <w:sz w:val="22"/>
          <w:szCs w:val="22"/>
        </w:rPr>
        <w:t xml:space="preserve">dr*/dz ≈ (ν/2) r* × d ln H(z)/dz</w:t>
      </w:r>
      <w:r>
        <w:rPr>
          <w:rFonts w:ascii="Times New Roman" w:cs="Times New Roman" w:eastAsia="Times New Roman" w:hAnsi="Times New Roman"/>
          <w:color w:val="4A5568"/>
          <w:sz w:val="22"/>
          <w:szCs w:val="22"/>
        </w:rPr>
        <w:t xml:space="preserve">   (13)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Це унікальне передбачення ККВПРВ-МБВ, що відрізняє її від чистого ΛCDM (де r* стала) та загальних моделей динамічної темної енергії (які не передбачають конкретної ν-параметризації).</w:t>
      </w:r>
    </w:p>
    <w:p>
      <w:pPr>
        <w:spacing w:before="240" w:after="80"/>
      </w:pPr>
      <w:r>
        <w:rPr>
          <w:rFonts w:ascii="Arial" w:cs="Arial" w:eastAsia="Arial" w:hAnsi="Arial"/>
          <w:b/>
          <w:bCs/>
          <w:i/>
          <w:iCs/>
          <w:color w:val="2C3A6B"/>
          <w:sz w:val="24"/>
          <w:szCs w:val="24"/>
        </w:rPr>
        <w:t xml:space="preserve">6.2 Негаусовість від топології меж зерен</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Межі кристалічних зерен утворюють характерні сигнатури у полі густини: розриви градієнта ρ(x), надлишок кластеризації на масштабі межі та дефіцит кластеризації всередині зерен (войдів). Це переводиться у негаусові особливості спектра потужності матерії на масштабах k ~ π/r_grain, де r_grain — характерний розмір войда.</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Передбачення П2: редукований бі спектр B(k1, k2, k3) поля густини матерії має демонструвати надлишок у конфігураціях, що задовольняють теоремі косинусів k3² = k1² + k2² - 2k1k2 cosθ при θ ≈ 60° — куті, характерному для гексагональної щільної топології меж зерен. Амплітуда цього надлишку передбачається рівною f_NL^grain ~ (r*/r_grain)² × 10⁻², що потрапляє у діапазон, доступний для вимірювань бі спектра слабкого лінзування Euclid [34] для типових розмірів войдів r_grain ~ 30–50 Мпк.</w:t>
      </w:r>
    </w:p>
    <w:p>
      <w:pPr>
        <w:spacing w:before="240" w:after="80"/>
      </w:pPr>
      <w:r>
        <w:rPr>
          <w:rFonts w:ascii="Arial" w:cs="Arial" w:eastAsia="Arial" w:hAnsi="Arial"/>
          <w:b/>
          <w:bCs/>
          <w:i/>
          <w:iCs/>
          <w:color w:val="2C3A6B"/>
          <w:sz w:val="24"/>
          <w:szCs w:val="24"/>
        </w:rPr>
        <w:t xml:space="preserve">6.3 Орієнтаційні кореляції осей філаментів</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Полікристалічні матеріали, утворені при направленій нуклеації, демонструють кристалографічну текстуру: переважну вирівняність орієнтацій зерен на масштабах, значно більших за розмір зерна. У ККВПРВ, якщо вищовимірні затравки нуклеації розподілені не ізотропно, а відображають геометрію вищовимірної ґратки, це спричинить орієнтаційні кореляції в осях філаментів космічної павутини.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Передбачення П3: функція кореляції орієнтації філаментів C_fila(θ, r) = &lt;ν̂_fila(x) · ν̂_fila(x+r)&gt; має демонструвати ненульовий надлишок при відстанях r &gt; r*, що спадає повільніше, ніж функція кореляції матерії ξ(r). Зокрема, ККВПРВ передбачає C_fila ~ A exp(-r/r_texture) при r_texture &gt; r* та A ~ 10⁻²–10⁻³. Цей сигнал доступний у майбутніх спектроскопічних оглядах (DESI, Euclid, SKAO) через алгоритми виявлення філаментів, застосовані до повного 3D-розподілу галактик [35].</w:t>
      </w:r>
    </w:p>
    <w:p>
      <w:pPr>
        <w:spacing w:before="360" w:after="120"/>
      </w:pPr>
      <w:r>
        <w:rPr>
          <w:rFonts w:ascii="Arial" w:cs="Arial" w:eastAsia="Arial" w:hAnsi="Arial"/>
          <w:b/>
          <w:bCs/>
          <w:color w:val="1A1A2E"/>
          <w:sz w:val="24"/>
          <w:szCs w:val="24"/>
        </w:rPr>
        <w:t xml:space="preserve">7. ЗВ'ЯЗОК З ІСНУЮЧИМИ ТЕОРЕТИЧНИМИ КОНЦЕПЦІЯМИ</w:t>
      </w:r>
    </w:p>
    <w:p>
      <w:pPr>
        <w:spacing w:before="40" w:after="0"/>
      </w:pPr>
    </w:p>
    <w:p>
      <w:pPr>
        <w:spacing w:before="0" w:after="200"/>
      </w:pPr>
      <w:r>
        <w:rPr>
          <w:rFonts w:ascii="Arial" w:cs="Arial" w:eastAsia="Arial" w:hAnsi="Arial"/>
          <w:i/>
          <w:iCs/>
          <w:color w:val="4A5568"/>
          <w:sz w:val="20"/>
          <w:szCs w:val="20"/>
        </w:rPr>
        <w:t xml:space="preserve">Таблиця 1. Відповідність між ККВПРВ та існуючими теоретичними програмами.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560"/>
        <w:gridCol w:w="2500"/>
      </w:tblGrid>
      <w:tr>
        <w:tc>
          <w:tcPr>
            <w:tcW w:type="dxa" w:w="17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Масштаб</w:t>
            </w:r>
          </w:p>
        </w:tc>
        <w:tc>
          <w:tcPr>
            <w:tcW w:type="dxa" w:w="26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Фізичне явище</w:t>
            </w:r>
          </w:p>
        </w:tc>
        <w:tc>
          <w:tcPr>
            <w:tcW w:type="dxa" w:w="25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Кристалографічний аналог</w:t>
            </w:r>
          </w:p>
        </w:tc>
        <w:tc>
          <w:tcPr>
            <w:tcW w:type="dxa" w:w="25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Ключове джерело</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Планківський (10⁻³⁵ м)</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Просторово-часова піна, флуктуації геометрії</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Теплові коливання ґратки (фонони)</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Wheeler (1955) [17]</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Частинковий</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Віртуальні пари частинок, нульові поля</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Акустичні фононні моди</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Casimir (1948) [18]</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Атомний</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Атомні/молекулярні зв'язки</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Елементарна комірка, базисні атоми</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Стандартна КМ</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Зоряний</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Зореутворення в молекулярних хмарах</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Кристалічна нуклеація з розплаву</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McKee &amp; Ostriker (2007) [19]</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Галактичний</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Формування галактик у гало ТМ</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Ріст зерна від зародка</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White &amp; Rees (1978) [20]</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Космічна павутина</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Філаменти, стінки, вузлові вузли</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Межі зерен, потрійні стики</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Bond et al. (1996) [21]</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Масштаб BAO (~147 Мпк)</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Пік баріонних акустичних осциляцій</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Стала ґратки (відстань Бреґґа)</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Eisenstein et al. (2005) [7]</w:t>
            </w:r>
          </w:p>
        </w:tc>
      </w:tr>
      <w:tr>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Вищі виміри</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Перетини браней/дефектів із 3D зрізом</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Затравочні дислокації, що ініціюють зерна</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Dvali et al. (2000) [22]</w:t>
            </w:r>
          </w:p>
        </w:tc>
      </w:tr>
    </w:tbl>
    <w:p>
      <w:pPr>
        <w:spacing w:before="60" w:after="200"/>
        <w:jc w:val="center"/>
      </w:pPr>
      <w:r>
        <w:rPr>
          <w:rFonts w:ascii="Arial" w:cs="Arial" w:eastAsia="Arial" w:hAnsi="Arial"/>
          <w:i/>
          <w:iCs/>
          <w:color w:val="4A5568"/>
          <w:sz w:val="20"/>
          <w:szCs w:val="20"/>
        </w:rPr>
        <w:t xml:space="preserve">Таблиця 1. Відображення тверджень ККВПРВ на існуючі теоретичні концепції. ККВПРВ не вимагає жодної з цих концепцій окремо, але узгоджується з усіма ними та запозичує формальні елементи з кожної.</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Голографічна відповідність [30–32] є найближчим попередником механізму проекції вимірів, описаного у Розділі 5. Проте існуючі голографічні моделі розміщують спостерігача на межі вищовимірного простору, тоді як ККВПРВ розміщує спостерігача всередині об'єму, в одній елементарній комірці проектованої ґратки. Ця різниця має спостережні наслідки: граничні спостерігачі бачать повний голографічний екран, тоді як об'ємні спостерігачі (у ККВПРВ) бачать лише статистику фонона локальної елементарної комірки, яка виглядає квантовомеханічною.</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Космологія браней [29,36] забезпечує геометричну структуру для вкладення з Розділу 4. Модель Рандалла-Сандрума II [29] є особливо доречною: одна брань із нескінченним додатковим виміром, деформованим об'ємною космологічною сталою, відтворює 4D ньютонівську гравітацію при низьких енергіях. ККВПРВ потребує перетинів браней або об'ємних дефектів як затравок нуклеації — розширення, що є природним у контексті екпіротичних та циклічних космологічних моделей [37].</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Причинні динамічні тріангуляції (CDT) [38] та петлева квантова гравітація (ПКГ) [39] обидві намагаються побудувати просторово-часовий континуум з дискретних фундаментальних одиниць, колективна поведінка яких породжує континуальну геометрію. ККВПРВ є нейтральною щодо конкретної схеми дискретизації, але узгоджується з обома: кристалічна ґратка ККВПРВ могла б бути крупномасштабним порядком тріангуляції CDT або спін-мережі ПКГ.</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Стохастична електродинаміка (СЕД) [40] та стохастична механіка Нельсона [41] обидві виводять квантовомеханічну поведінку з класичних частинок, що рухаються під дією справжнього стохастичного вакуумного поля. ККВПРВ дає фізичне походження цьому полю: воно є тепловою фононною ванною кристалічної ґратки космологічного кристалу. Нульове поле СЕД є акустичним основним станом ґратки ККВПРВ.</w:t>
      </w:r>
    </w:p>
    <w:p>
      <w:pPr>
        <w:spacing w:before="360" w:after="120"/>
      </w:pPr>
      <w:r>
        <w:rPr>
          <w:rFonts w:ascii="Arial" w:cs="Arial" w:eastAsia="Arial" w:hAnsi="Arial"/>
          <w:b/>
          <w:bCs/>
          <w:color w:val="1A1A2E"/>
          <w:sz w:val="24"/>
          <w:szCs w:val="24"/>
        </w:rPr>
        <w:t xml:space="preserve">8. ОБМЕЖЕННЯ ТА ВІДКРИТІ ПРОБЛЕМИ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ККВПРВ у поданому вигляді є структурною концепцією, а не повноцінною кількісною теорією. Для того щоб вважатися повністю розробленою теоретичною програмою, необхідно вирішити кілька відкритих проблем.</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8.1 Визначення розмірності. Концепція потребує конкретної розмірності N об'ємного простору. Теорія струн дає N = 10 або N = 11; M-теорія дає N = 11. ККВПРВ не передбачає значення N і наразі узгоджується з будь-яким N &gt; 4. Потрібен механізм, що динамічно вибирає N, — або набір спостережних обмежень, які б це обмежили.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8.2 Механізм проекції. Конкретний механізм, за допомогою якого N-вимірна динаміка об'єму проектується на 3+1-вимірну брань, має бути визначений. У концепції Рандалла-Сандрума це деформаційний фактор; у CDT — причинна структура тріангуляції. ККВПРВ потребує, але не постачає цей механізм.</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8.3 Вибір розмірності. Чому проектований зріз є 3+1-вимірним? Антропний аргумент — що стабільні атоми та замкнені планетарні орбіти потребують рівно 3 просторових вимірів [42] — узгоджується з ККВПРВ, але не виводить 3+1 з перших принципів. Необхідний механізм динамічного атрактора, що вибирає 3+1D як стабільну низькоенергетичну фазу кристалізації.</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8.4 Виведення правила Борна. Розділ 5.2 окреслює виведення правила Борна з геометричної проекції. Строгий доказ з явним контролем границі великих N та демонстрацією того, що отримана статистика точно збігається зі стандартною квантовою механікою (включаючи всі інтерференційні ефекти), є необхідним, перш ніж це твердження можна трактувати як щось більше, ніж суґестивне.</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8.5 Біг МБВ у вищих вимірах. Рівняння МБВ (3) сформульоване у 4D. Його розширення на N вимірів змінить форму доданків бігу: член H² стає H^{N-2}, а член H⁴ стає H^N. Редукція вимірів потім проектує їх назад на спостережуваний 4D-біг. Чи відтворює ця проекція природно спостережуване ν ~ 10⁻³ — або ж необхідне точне підлаштування — є відкритим обчисленням.</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8.6 Проблема космологічної сталої. ККВПРВ успадковує, а не вирішує проблему космологічної сталої. Підлога C₀ МБВ є залишковою вакуумною енергією після величезних скорочень розбіжностей КТП; ККВПРВ не пояснює, чому ці скорочення настільки точні. Концепція переформулює питання — від «чому Λ мала?» до «чому вакуум охолонув так близько до абсолютного нуля?» — але обидва формулювання в кінцевому підсумку вимагають одного й того самого пояснення.</w:t>
      </w:r>
    </w:p>
    <w:p>
      <w:pPr>
        <w:spacing w:before="360" w:after="120"/>
      </w:pPr>
      <w:r>
        <w:rPr>
          <w:rFonts w:ascii="Arial" w:cs="Arial" w:eastAsia="Arial" w:hAnsi="Arial"/>
          <w:b/>
          <w:bCs/>
          <w:color w:val="1A1A2E"/>
          <w:sz w:val="24"/>
          <w:szCs w:val="24"/>
        </w:rPr>
        <w:t xml:space="preserve">9. ВИСНОВКИ</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Ми розробили кристалографічну космологію крізь призму редукції вимірів (ККВПРВ) — теоретичну концепцію, що ототожнює морфологію космічної павутини зі структурою зерен вищовимірного фазового переходу. Три формальні вимоги до росту кристалу — пересичене середовище, затравки нуклеації та бажаний масштаб взаємодії — кожна з яких реалізована в космологічній фізиці за рахунок охолодження вакууму МБВ, вищовимірних топологічних дефектів, що проектуються на спостережувану брань, та горизонту звуку BAO відповідно.</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Концепція формулює три класи спостережних передбачень, що відрізняють її від ΛCDM та загальних моделей динамічної темної енергії: залежний від червоного зміщення зсув ефективного масштабу BAO на рівні δr*/r* ~ ν/2 ~ 5 × 10⁻⁴; негаусові особливості в бі спектрі матерії з гексагонально-симетричною топологією на субмасштабах BAO; та орієнтаційні кореляції в осях космічних філаментів, що розтягуються за масштаб BAO. Всі три передбачення перебувають у межах досяжності сучасних спектроскопічних оглядів (DESI, Euclid, SKAO).</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Поза спостережними наслідками, ККВПРВ пропонує переосмислення квантовомеханічної статистики: не як фундаментальну аксіому природи, а як статистичний опис, доступний спостерігачам, обмеженим 3+1-вимірною брандю, класичної детерміністичної динаміки у вищовимірному об'ємі. Правило Борна виникає з геометрії проекції; принцип невизначеності — з некомутативності операторів проекції; а стала Планка — з незворотної теплової енергії вакууму на його асимптотичній підлозі де Ситтера.</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Ми підкреслюємо, що ККВПРВ наразі є структурною концепцією з визначеними відкритими проблемами, а не повноцінною кількісною теорією. Центральна аналогія між кристалографічним утворенням зерен та морфологією космічної павутини є, на наш погляд, не просто ілюстративною — один і той самий математичний формалізм (механізм Кіббла, теорія нуклеації, дифракція Бреґґа) керує обома системами. Чи можна зробити вищовимірний механізм нуклеації кількісно точним, і чи можна вивести механізм проекції вимірів з узгодженої програми квантової гравітації, — ці питання ми залишаємо для майбутньої роботи.</w:t>
      </w:r>
    </w:p>
    <w:p>
      <w:pPr>
        <w:pBdr>
          <w:bottom w:val="single" w:color="CCCCCC" w:sz="4" w:space="1"/>
        </w:pBdr>
        <w:spacing w:before="160" w:after="160"/>
      </w:pPr>
    </w:p>
    <w:p>
      <w:pPr>
        <w:spacing w:before="0" w:after="120"/>
      </w:pPr>
      <w:r>
        <w:rPr>
          <w:rFonts w:ascii="Arial" w:cs="Arial" w:eastAsia="Arial" w:hAnsi="Arial"/>
          <w:b/>
          <w:bCs/>
          <w:color w:val="1A1A2E"/>
          <w:sz w:val="24"/>
          <w:szCs w:val="24"/>
        </w:rPr>
        <w:t xml:space="preserve">Подяки</w:t>
      </w:r>
    </w:p>
    <w:p>
      <w:pPr>
        <w:spacing w:before="0" w:after="160" w:line="276" w:lineRule="auto"/>
        <w:ind w:firstLine="440"/>
        <w:jc w:val="both"/>
      </w:pPr>
      <w:r>
        <w:rPr>
          <w:rFonts w:ascii="Times New Roman" w:cs="Times New Roman" w:eastAsia="Times New Roman" w:hAnsi="Times New Roman"/>
          <w:b w:val="false"/>
          <w:bCs w:val="false"/>
          <w:i/>
          <w:iCs/>
          <w:color w:val="000000"/>
          <w:sz w:val="24"/>
          <w:szCs w:val="24"/>
        </w:rPr>
        <w:t xml:space="preserve">[Подяки приховано для подвійного сліпого рецензування]</w:t>
      </w:r>
    </w:p>
    <w:p>
      <w:pPr>
        <w:pBdr>
          <w:bottom w:val="single" w:color="CCCCCC" w:sz="4" w:space="1"/>
        </w:pBdr>
        <w:spacing w:before="160" w:after="160"/>
      </w:pPr>
    </w:p>
    <w:p>
      <w:pPr>
        <w:spacing w:before="0" w:after="160"/>
      </w:pPr>
      <w:r>
        <w:rPr>
          <w:rFonts w:ascii="Arial" w:cs="Arial" w:eastAsia="Arial" w:hAnsi="Arial"/>
          <w:b/>
          <w:bCs/>
          <w:color w:val="1A1A2E"/>
          <w:sz w:val="24"/>
          <w:szCs w:val="24"/>
        </w:rPr>
        <w:t xml:space="preserve">Список літератури</w:t>
      </w:r>
    </w:p>
    <w:p>
      <w:pPr>
        <w:spacing w:before="0" w:after="100"/>
        <w:ind w:left="540" w:hanging="540"/>
      </w:pPr>
      <w:r>
        <w:rPr>
          <w:rFonts w:ascii="Times New Roman" w:cs="Times New Roman" w:eastAsia="Times New Roman" w:hAnsi="Times New Roman"/>
          <w:b/>
          <w:bCs/>
          <w:color w:val="4A5568"/>
          <w:sz w:val="22"/>
          <w:szCs w:val="22"/>
        </w:rPr>
        <w:t xml:space="preserve">[1]  </w:t>
      </w:r>
      <w:r>
        <w:rPr>
          <w:rFonts w:ascii="Times New Roman" w:cs="Times New Roman" w:eastAsia="Times New Roman" w:hAnsi="Times New Roman"/>
          <w:color w:val="000000"/>
          <w:sz w:val="22"/>
          <w:szCs w:val="22"/>
        </w:rPr>
        <w:t xml:space="preserve">Peebles, P.J.E. &amp; Yu, J.T. (1970). Primeval adiabatic perturbation in an expanding universe. Astrophys. J. 162, 815.</w:t>
      </w:r>
    </w:p>
    <w:p>
      <w:pPr>
        <w:spacing w:before="0" w:after="100"/>
        <w:ind w:left="540" w:hanging="540"/>
      </w:pPr>
      <w:r>
        <w:rPr>
          <w:rFonts w:ascii="Times New Roman" w:cs="Times New Roman" w:eastAsia="Times New Roman" w:hAnsi="Times New Roman"/>
          <w:b/>
          <w:bCs/>
          <w:color w:val="4A5568"/>
          <w:sz w:val="22"/>
          <w:szCs w:val="22"/>
        </w:rPr>
        <w:t xml:space="preserve">[2]  </w:t>
      </w:r>
      <w:r>
        <w:rPr>
          <w:rFonts w:ascii="Times New Roman" w:cs="Times New Roman" w:eastAsia="Times New Roman" w:hAnsi="Times New Roman"/>
          <w:color w:val="000000"/>
          <w:sz w:val="22"/>
          <w:szCs w:val="22"/>
        </w:rPr>
        <w:t xml:space="preserve">Sunyaev, R.A. &amp; Zel’dovich, Ya.B. (1970). Small-scale fluctuations of relic radiation. Astrophys. Space Sci. 7, 3.</w:t>
      </w:r>
    </w:p>
    <w:p>
      <w:pPr>
        <w:spacing w:before="0" w:after="100"/>
        <w:ind w:left="540" w:hanging="540"/>
      </w:pPr>
      <w:r>
        <w:rPr>
          <w:rFonts w:ascii="Times New Roman" w:cs="Times New Roman" w:eastAsia="Times New Roman" w:hAnsi="Times New Roman"/>
          <w:b/>
          <w:bCs/>
          <w:color w:val="4A5568"/>
          <w:sz w:val="22"/>
          <w:szCs w:val="22"/>
        </w:rPr>
        <w:t xml:space="preserve">[3]  </w:t>
      </w:r>
      <w:r>
        <w:rPr>
          <w:rFonts w:ascii="Times New Roman" w:cs="Times New Roman" w:eastAsia="Times New Roman" w:hAnsi="Times New Roman"/>
          <w:color w:val="000000"/>
          <w:sz w:val="22"/>
          <w:szCs w:val="22"/>
        </w:rPr>
        <w:t xml:space="preserve">Eisenstein, D.J. et al. (2005). Detection of baryon acoustic oscillations in the large-scale correlation function of SDSS luminous red galaxies. Astrophys. J. 633, 560.</w:t>
      </w:r>
    </w:p>
    <w:p>
      <w:pPr>
        <w:spacing w:before="0" w:after="100"/>
        <w:ind w:left="540" w:hanging="540"/>
      </w:pPr>
      <w:r>
        <w:rPr>
          <w:rFonts w:ascii="Times New Roman" w:cs="Times New Roman" w:eastAsia="Times New Roman" w:hAnsi="Times New Roman"/>
          <w:b/>
          <w:bCs/>
          <w:color w:val="4A5568"/>
          <w:sz w:val="22"/>
          <w:szCs w:val="22"/>
        </w:rPr>
        <w:t xml:space="preserve">[4]  </w:t>
      </w:r>
      <w:r>
        <w:rPr>
          <w:rFonts w:ascii="Times New Roman" w:cs="Times New Roman" w:eastAsia="Times New Roman" w:hAnsi="Times New Roman"/>
          <w:color w:val="000000"/>
          <w:sz w:val="22"/>
          <w:szCs w:val="22"/>
        </w:rPr>
        <w:t xml:space="preserve">Cole, S. et al. (2005). The 2dF Galaxy Redshift Survey: power-spectrum analysis of the final data set and cosmological implications. Mon. Not. R. Astron. Soc. 362, 505.</w:t>
      </w:r>
    </w:p>
    <w:p>
      <w:pPr>
        <w:spacing w:before="0" w:after="100"/>
        <w:ind w:left="540" w:hanging="540"/>
      </w:pPr>
      <w:r>
        <w:rPr>
          <w:rFonts w:ascii="Times New Roman" w:cs="Times New Roman" w:eastAsia="Times New Roman" w:hAnsi="Times New Roman"/>
          <w:b/>
          <w:bCs/>
          <w:color w:val="4A5568"/>
          <w:sz w:val="22"/>
          <w:szCs w:val="22"/>
        </w:rPr>
        <w:t xml:space="preserve">[5]  </w:t>
      </w:r>
      <w:r>
        <w:rPr>
          <w:rFonts w:ascii="Times New Roman" w:cs="Times New Roman" w:eastAsia="Times New Roman" w:hAnsi="Times New Roman"/>
          <w:color w:val="000000"/>
          <w:sz w:val="22"/>
          <w:szCs w:val="22"/>
        </w:rPr>
        <w:t xml:space="preserve">Blake, C. &amp; Glazebrook, K. (2003). Probing dark energy using baryonic oscillations in the galaxy power spectrum as a cosmological ruler. Astrophys. J. 594, 665.</w:t>
      </w:r>
    </w:p>
    <w:p>
      <w:pPr>
        <w:spacing w:before="0" w:after="100"/>
        <w:ind w:left="540" w:hanging="540"/>
      </w:pPr>
      <w:r>
        <w:rPr>
          <w:rFonts w:ascii="Times New Roman" w:cs="Times New Roman" w:eastAsia="Times New Roman" w:hAnsi="Times New Roman"/>
          <w:b/>
          <w:bCs/>
          <w:color w:val="4A5568"/>
          <w:sz w:val="22"/>
          <w:szCs w:val="22"/>
        </w:rPr>
        <w:t xml:space="preserve">[6]  </w:t>
      </w:r>
      <w:r>
        <w:rPr>
          <w:rFonts w:ascii="Times New Roman" w:cs="Times New Roman" w:eastAsia="Times New Roman" w:hAnsi="Times New Roman"/>
          <w:color w:val="000000"/>
          <w:sz w:val="22"/>
          <w:szCs w:val="22"/>
        </w:rPr>
        <w:t xml:space="preserve">Seo, H.-J. &amp; Eisenstein, D.J. (2003). Probing dark energy with baryonic acoustic oscillations from future large galaxy redshift surveys. Astrophys. J. 598, 720.</w:t>
      </w:r>
    </w:p>
    <w:p>
      <w:pPr>
        <w:spacing w:before="0" w:after="100"/>
        <w:ind w:left="540" w:hanging="540"/>
      </w:pPr>
      <w:r>
        <w:rPr>
          <w:rFonts w:ascii="Times New Roman" w:cs="Times New Roman" w:eastAsia="Times New Roman" w:hAnsi="Times New Roman"/>
          <w:b/>
          <w:bCs/>
          <w:color w:val="4A5568"/>
          <w:sz w:val="22"/>
          <w:szCs w:val="22"/>
        </w:rPr>
        <w:t xml:space="preserve">[7]  </w:t>
      </w:r>
      <w:r>
        <w:rPr>
          <w:rFonts w:ascii="Times New Roman" w:cs="Times New Roman" w:eastAsia="Times New Roman" w:hAnsi="Times New Roman"/>
          <w:color w:val="000000"/>
          <w:sz w:val="22"/>
          <w:szCs w:val="22"/>
        </w:rPr>
        <w:t xml:space="preserve">DESI Collaboration (2025). DESI DR2 baryon acoustic oscillations from galaxies and quasars. arXiv:2503.14738.</w:t>
      </w:r>
    </w:p>
    <w:p>
      <w:pPr>
        <w:spacing w:before="0" w:after="100"/>
        <w:ind w:left="540" w:hanging="540"/>
      </w:pPr>
      <w:r>
        <w:rPr>
          <w:rFonts w:ascii="Times New Roman" w:cs="Times New Roman" w:eastAsia="Times New Roman" w:hAnsi="Times New Roman"/>
          <w:b/>
          <w:bCs/>
          <w:color w:val="4A5568"/>
          <w:sz w:val="22"/>
          <w:szCs w:val="22"/>
        </w:rPr>
        <w:t xml:space="preserve">[8]  </w:t>
      </w:r>
      <w:r>
        <w:rPr>
          <w:rFonts w:ascii="Times New Roman" w:cs="Times New Roman" w:eastAsia="Times New Roman" w:hAnsi="Times New Roman"/>
          <w:color w:val="000000"/>
          <w:sz w:val="22"/>
          <w:szCs w:val="22"/>
        </w:rPr>
        <w:t xml:space="preserve">Planck Collaboration (2020). Planck 2018 results. VI. Cosmological parameters. Astron. Astrophys. 641, A6.</w:t>
      </w:r>
    </w:p>
    <w:p>
      <w:pPr>
        <w:spacing w:before="0" w:after="100"/>
        <w:ind w:left="540" w:hanging="540"/>
      </w:pPr>
      <w:r>
        <w:rPr>
          <w:rFonts w:ascii="Times New Roman" w:cs="Times New Roman" w:eastAsia="Times New Roman" w:hAnsi="Times New Roman"/>
          <w:b/>
          <w:bCs/>
          <w:color w:val="4A5568"/>
          <w:sz w:val="22"/>
          <w:szCs w:val="22"/>
        </w:rPr>
        <w:t xml:space="preserve">[9]  </w:t>
      </w:r>
      <w:r>
        <w:rPr>
          <w:rFonts w:ascii="Times New Roman" w:cs="Times New Roman" w:eastAsia="Times New Roman" w:hAnsi="Times New Roman"/>
          <w:color w:val="000000"/>
          <w:sz w:val="22"/>
          <w:szCs w:val="22"/>
        </w:rPr>
        <w:t xml:space="preserve">Bond, J.R., Kofman, L. &amp; Pogosyan, D. (1996). How filaments are woven into the cosmic web. Nature 380, 603.</w:t>
      </w:r>
    </w:p>
    <w:p>
      <w:pPr>
        <w:spacing w:before="0" w:after="100"/>
        <w:ind w:left="540" w:hanging="540"/>
      </w:pPr>
      <w:r>
        <w:rPr>
          <w:rFonts w:ascii="Times New Roman" w:cs="Times New Roman" w:eastAsia="Times New Roman" w:hAnsi="Times New Roman"/>
          <w:b/>
          <w:bCs/>
          <w:color w:val="4A5568"/>
          <w:sz w:val="22"/>
          <w:szCs w:val="22"/>
        </w:rPr>
        <w:t xml:space="preserve">[10]  </w:t>
      </w:r>
      <w:r>
        <w:rPr>
          <w:rFonts w:ascii="Times New Roman" w:cs="Times New Roman" w:eastAsia="Times New Roman" w:hAnsi="Times New Roman"/>
          <w:color w:val="000000"/>
          <w:sz w:val="22"/>
          <w:szCs w:val="22"/>
        </w:rPr>
        <w:t xml:space="preserve">Cautun, M., van de Weygaert, R. &amp; Jones, B.J.T. (2013). NEXUS: tracing the cosmic web connection. Mon. Not. R. Astron. Soc. 429, 1286.</w:t>
      </w:r>
    </w:p>
    <w:p>
      <w:pPr>
        <w:spacing w:before="0" w:after="100"/>
        <w:ind w:left="540" w:hanging="540"/>
      </w:pPr>
      <w:r>
        <w:rPr>
          <w:rFonts w:ascii="Times New Roman" w:cs="Times New Roman" w:eastAsia="Times New Roman" w:hAnsi="Times New Roman"/>
          <w:b/>
          <w:bCs/>
          <w:color w:val="4A5568"/>
          <w:sz w:val="22"/>
          <w:szCs w:val="22"/>
        </w:rPr>
        <w:t xml:space="preserve">[11]  </w:t>
      </w:r>
      <w:r>
        <w:rPr>
          <w:rFonts w:ascii="Times New Roman" w:cs="Times New Roman" w:eastAsia="Times New Roman" w:hAnsi="Times New Roman"/>
          <w:color w:val="000000"/>
          <w:sz w:val="22"/>
          <w:szCs w:val="22"/>
        </w:rPr>
        <w:t xml:space="preserve">Hahn, O., Porciani, C., Carollo, C.M. &amp; Dekel, A. (2007). Properties of dark matter haloes in clusters, filaments, sheets, and voids. Mon. Not. R. Astron. Soc. 375, 489.</w:t>
      </w:r>
    </w:p>
    <w:p>
      <w:pPr>
        <w:spacing w:before="0" w:after="100"/>
        <w:ind w:left="540" w:hanging="540"/>
      </w:pPr>
      <w:r>
        <w:rPr>
          <w:rFonts w:ascii="Times New Roman" w:cs="Times New Roman" w:eastAsia="Times New Roman" w:hAnsi="Times New Roman"/>
          <w:b/>
          <w:bCs/>
          <w:color w:val="4A5568"/>
          <w:sz w:val="22"/>
          <w:szCs w:val="22"/>
        </w:rPr>
        <w:t xml:space="preserve">[12]  </w:t>
      </w:r>
      <w:r>
        <w:rPr>
          <w:rFonts w:ascii="Times New Roman" w:cs="Times New Roman" w:eastAsia="Times New Roman" w:hAnsi="Times New Roman"/>
          <w:color w:val="000000"/>
          <w:sz w:val="22"/>
          <w:szCs w:val="22"/>
        </w:rPr>
        <w:t xml:space="preserve">Solà, J. (2013). Cosmological constant and vacuum energy: old and new ideas. J. Phys. Conf. Ser. 453, 012015.</w:t>
      </w:r>
    </w:p>
    <w:p>
      <w:pPr>
        <w:spacing w:before="0" w:after="100"/>
        <w:ind w:left="540" w:hanging="540"/>
      </w:pPr>
      <w:r>
        <w:rPr>
          <w:rFonts w:ascii="Times New Roman" w:cs="Times New Roman" w:eastAsia="Times New Roman" w:hAnsi="Times New Roman"/>
          <w:b/>
          <w:bCs/>
          <w:color w:val="4A5568"/>
          <w:sz w:val="22"/>
          <w:szCs w:val="22"/>
        </w:rPr>
        <w:t xml:space="preserve">[13]  </w:t>
      </w:r>
      <w:r>
        <w:rPr>
          <w:rFonts w:ascii="Times New Roman" w:cs="Times New Roman" w:eastAsia="Times New Roman" w:hAnsi="Times New Roman"/>
          <w:color w:val="000000"/>
          <w:sz w:val="22"/>
          <w:szCs w:val="22"/>
        </w:rPr>
        <w:t xml:space="preserve">Solà Perracàulo, J., Gómez-Valent, A., de Cruz Pérez, J. &amp; Moreno-Pulido, C. (2023). Running vacuum model in quantum field theory in curved spacetime: a special viewpoint. Eur. Phys. J. C 83, 516.</w:t>
      </w:r>
    </w:p>
    <w:p>
      <w:pPr>
        <w:spacing w:before="0" w:after="100"/>
        <w:ind w:left="540" w:hanging="540"/>
      </w:pPr>
      <w:r>
        <w:rPr>
          <w:rFonts w:ascii="Times New Roman" w:cs="Times New Roman" w:eastAsia="Times New Roman" w:hAnsi="Times New Roman"/>
          <w:b/>
          <w:bCs/>
          <w:color w:val="4A5568"/>
          <w:sz w:val="22"/>
          <w:szCs w:val="22"/>
        </w:rPr>
        <w:t xml:space="preserve">[14]  </w:t>
      </w:r>
      <w:r>
        <w:rPr>
          <w:rFonts w:ascii="Times New Roman" w:cs="Times New Roman" w:eastAsia="Times New Roman" w:hAnsi="Times New Roman"/>
          <w:color w:val="000000"/>
          <w:sz w:val="22"/>
          <w:szCs w:val="22"/>
        </w:rPr>
        <w:t xml:space="preserve">Kibble, T.W.B. (1976). Topology of cosmic domains and strings. J. Phys. A 9, 1387.</w:t>
      </w:r>
    </w:p>
    <w:p>
      <w:pPr>
        <w:spacing w:before="0" w:after="100"/>
        <w:ind w:left="540" w:hanging="540"/>
      </w:pPr>
      <w:r>
        <w:rPr>
          <w:rFonts w:ascii="Times New Roman" w:cs="Times New Roman" w:eastAsia="Times New Roman" w:hAnsi="Times New Roman"/>
          <w:b/>
          <w:bCs/>
          <w:color w:val="4A5568"/>
          <w:sz w:val="22"/>
          <w:szCs w:val="22"/>
        </w:rPr>
        <w:t xml:space="preserve">[15]  </w:t>
      </w:r>
      <w:r>
        <w:rPr>
          <w:rFonts w:ascii="Times New Roman" w:cs="Times New Roman" w:eastAsia="Times New Roman" w:hAnsi="Times New Roman"/>
          <w:color w:val="000000"/>
          <w:sz w:val="22"/>
          <w:szCs w:val="22"/>
        </w:rPr>
        <w:t xml:space="preserve">Dvali, G.R., Gabadadze, G. &amp; Porrati, M. (2000). 4D gravity on a brane in 5D Minkowski space. Phys. Lett. B 485, 208.</w:t>
      </w:r>
    </w:p>
    <w:p>
      <w:pPr>
        <w:spacing w:before="0" w:after="100"/>
        <w:ind w:left="540" w:hanging="540"/>
      </w:pPr>
      <w:r>
        <w:rPr>
          <w:rFonts w:ascii="Times New Roman" w:cs="Times New Roman" w:eastAsia="Times New Roman" w:hAnsi="Times New Roman"/>
          <w:b/>
          <w:bCs/>
          <w:color w:val="4A5568"/>
          <w:sz w:val="22"/>
          <w:szCs w:val="22"/>
        </w:rPr>
        <w:t xml:space="preserve">[16]  </w:t>
      </w:r>
      <w:r>
        <w:rPr>
          <w:rFonts w:ascii="Times New Roman" w:cs="Times New Roman" w:eastAsia="Times New Roman" w:hAnsi="Times New Roman"/>
          <w:color w:val="000000"/>
          <w:sz w:val="22"/>
          <w:szCs w:val="22"/>
        </w:rPr>
        <w:t xml:space="preserve">Zurek, W.H. (1985). Cosmological experiments in superfluid helium? Nature 317, 505.</w:t>
      </w:r>
    </w:p>
    <w:p>
      <w:pPr>
        <w:spacing w:before="0" w:after="100"/>
        <w:ind w:left="540" w:hanging="540"/>
      </w:pPr>
      <w:r>
        <w:rPr>
          <w:rFonts w:ascii="Times New Roman" w:cs="Times New Roman" w:eastAsia="Times New Roman" w:hAnsi="Times New Roman"/>
          <w:b/>
          <w:bCs/>
          <w:color w:val="4A5568"/>
          <w:sz w:val="22"/>
          <w:szCs w:val="22"/>
        </w:rPr>
        <w:t xml:space="preserve">[17]  </w:t>
      </w:r>
      <w:r>
        <w:rPr>
          <w:rFonts w:ascii="Times New Roman" w:cs="Times New Roman" w:eastAsia="Times New Roman" w:hAnsi="Times New Roman"/>
          <w:color w:val="000000"/>
          <w:sz w:val="22"/>
          <w:szCs w:val="22"/>
        </w:rPr>
        <w:t xml:space="preserve">Wheeler, J.A. (1955). Geons. Phys. Rev. 97, 511.</w:t>
      </w:r>
    </w:p>
    <w:p>
      <w:pPr>
        <w:spacing w:before="0" w:after="100"/>
        <w:ind w:left="540" w:hanging="540"/>
      </w:pPr>
      <w:r>
        <w:rPr>
          <w:rFonts w:ascii="Times New Roman" w:cs="Times New Roman" w:eastAsia="Times New Roman" w:hAnsi="Times New Roman"/>
          <w:b/>
          <w:bCs/>
          <w:color w:val="4A5568"/>
          <w:sz w:val="22"/>
          <w:szCs w:val="22"/>
        </w:rPr>
        <w:t xml:space="preserve">[18]  </w:t>
      </w:r>
      <w:r>
        <w:rPr>
          <w:rFonts w:ascii="Times New Roman" w:cs="Times New Roman" w:eastAsia="Times New Roman" w:hAnsi="Times New Roman"/>
          <w:color w:val="000000"/>
          <w:sz w:val="22"/>
          <w:szCs w:val="22"/>
        </w:rPr>
        <w:t xml:space="preserve">Casimir, H.B.G. (1948). On the attraction between two perfectly conducting plates. Proc. K. Ned. Akad. Wet. 51, 793.</w:t>
      </w:r>
    </w:p>
    <w:p>
      <w:pPr>
        <w:spacing w:before="0" w:after="100"/>
        <w:ind w:left="540" w:hanging="540"/>
      </w:pPr>
      <w:r>
        <w:rPr>
          <w:rFonts w:ascii="Times New Roman" w:cs="Times New Roman" w:eastAsia="Times New Roman" w:hAnsi="Times New Roman"/>
          <w:b/>
          <w:bCs/>
          <w:color w:val="4A5568"/>
          <w:sz w:val="22"/>
          <w:szCs w:val="22"/>
        </w:rPr>
        <w:t xml:space="preserve">[19]  </w:t>
      </w:r>
      <w:r>
        <w:rPr>
          <w:rFonts w:ascii="Times New Roman" w:cs="Times New Roman" w:eastAsia="Times New Roman" w:hAnsi="Times New Roman"/>
          <w:color w:val="000000"/>
          <w:sz w:val="22"/>
          <w:szCs w:val="22"/>
        </w:rPr>
        <w:t xml:space="preserve">McKee, C.F. &amp; Ostriker, E.C. (2007). Theory of star formation. Annu. Rev. Astron. Astrophys. 45, 565.</w:t>
      </w:r>
    </w:p>
    <w:p>
      <w:pPr>
        <w:spacing w:before="0" w:after="100"/>
        <w:ind w:left="540" w:hanging="540"/>
      </w:pPr>
      <w:r>
        <w:rPr>
          <w:rFonts w:ascii="Times New Roman" w:cs="Times New Roman" w:eastAsia="Times New Roman" w:hAnsi="Times New Roman"/>
          <w:b/>
          <w:bCs/>
          <w:color w:val="4A5568"/>
          <w:sz w:val="22"/>
          <w:szCs w:val="22"/>
        </w:rPr>
        <w:t xml:space="preserve">[20]  </w:t>
      </w:r>
      <w:r>
        <w:rPr>
          <w:rFonts w:ascii="Times New Roman" w:cs="Times New Roman" w:eastAsia="Times New Roman" w:hAnsi="Times New Roman"/>
          <w:color w:val="000000"/>
          <w:sz w:val="22"/>
          <w:szCs w:val="22"/>
        </w:rPr>
        <w:t xml:space="preserve">White, S.D.M. &amp; Rees, M.J. (1978). Core condensation in heavy halos. Mon. Not. R. Astron. Soc. 183, 341.</w:t>
      </w:r>
    </w:p>
    <w:p>
      <w:pPr>
        <w:spacing w:before="0" w:after="100"/>
        <w:ind w:left="540" w:hanging="540"/>
      </w:pPr>
      <w:r>
        <w:rPr>
          <w:rFonts w:ascii="Times New Roman" w:cs="Times New Roman" w:eastAsia="Times New Roman" w:hAnsi="Times New Roman"/>
          <w:b/>
          <w:bCs/>
          <w:color w:val="4A5568"/>
          <w:sz w:val="22"/>
          <w:szCs w:val="22"/>
        </w:rPr>
        <w:t xml:space="preserve">[21]  </w:t>
      </w:r>
      <w:r>
        <w:rPr>
          <w:rFonts w:ascii="Times New Roman" w:cs="Times New Roman" w:eastAsia="Times New Roman" w:hAnsi="Times New Roman"/>
          <w:color w:val="000000"/>
          <w:sz w:val="22"/>
          <w:szCs w:val="22"/>
        </w:rPr>
        <w:t xml:space="preserve">Bond, J.R., Kofman, L. &amp; Pogosyan, D. (1996). How filaments are woven into the cosmic web. Nature 380, 603.</w:t>
      </w:r>
    </w:p>
    <w:p>
      <w:pPr>
        <w:spacing w:before="0" w:after="100"/>
        <w:ind w:left="540" w:hanging="540"/>
      </w:pPr>
      <w:r>
        <w:rPr>
          <w:rFonts w:ascii="Times New Roman" w:cs="Times New Roman" w:eastAsia="Times New Roman" w:hAnsi="Times New Roman"/>
          <w:b/>
          <w:bCs/>
          <w:color w:val="4A5568"/>
          <w:sz w:val="22"/>
          <w:szCs w:val="22"/>
        </w:rPr>
        <w:t xml:space="preserve">[22]  </w:t>
      </w:r>
      <w:r>
        <w:rPr>
          <w:rFonts w:ascii="Times New Roman" w:cs="Times New Roman" w:eastAsia="Times New Roman" w:hAnsi="Times New Roman"/>
          <w:color w:val="000000"/>
          <w:sz w:val="22"/>
          <w:szCs w:val="22"/>
        </w:rPr>
        <w:t xml:space="preserve">Dvali, G., Shafi, Q. &amp; Schaefer, R. (1994). Large scale structure and supersymmetric inflation without fine tuning. Phys. Rev. Lett. 73, 1886.</w:t>
      </w:r>
    </w:p>
    <w:p>
      <w:pPr>
        <w:spacing w:before="0" w:after="100"/>
        <w:ind w:left="540" w:hanging="540"/>
      </w:pPr>
      <w:r>
        <w:rPr>
          <w:rFonts w:ascii="Times New Roman" w:cs="Times New Roman" w:eastAsia="Times New Roman" w:hAnsi="Times New Roman"/>
          <w:b/>
          <w:bCs/>
          <w:color w:val="4A5568"/>
          <w:sz w:val="22"/>
          <w:szCs w:val="22"/>
        </w:rPr>
        <w:t xml:space="preserve">[23]  </w:t>
      </w:r>
      <w:r>
        <w:rPr>
          <w:rFonts w:ascii="Times New Roman" w:cs="Times New Roman" w:eastAsia="Times New Roman" w:hAnsi="Times New Roman"/>
          <w:color w:val="000000"/>
          <w:sz w:val="22"/>
          <w:szCs w:val="22"/>
        </w:rPr>
        <w:t xml:space="preserve">Sousbie, T. (2011). The persistent cosmic web and its filamentary structure. Mon. Not. R. Astron. Soc. 414, 350.</w:t>
      </w:r>
    </w:p>
    <w:p>
      <w:pPr>
        <w:spacing w:before="0" w:after="100"/>
        <w:ind w:left="540" w:hanging="540"/>
      </w:pPr>
      <w:r>
        <w:rPr>
          <w:rFonts w:ascii="Times New Roman" w:cs="Times New Roman" w:eastAsia="Times New Roman" w:hAnsi="Times New Roman"/>
          <w:b/>
          <w:bCs/>
          <w:color w:val="4A5568"/>
          <w:sz w:val="22"/>
          <w:szCs w:val="22"/>
        </w:rPr>
        <w:t xml:space="preserve">[24]  </w:t>
      </w:r>
      <w:r>
        <w:rPr>
          <w:rFonts w:ascii="Times New Roman" w:cs="Times New Roman" w:eastAsia="Times New Roman" w:hAnsi="Times New Roman"/>
          <w:color w:val="000000"/>
          <w:sz w:val="22"/>
          <w:szCs w:val="22"/>
        </w:rPr>
        <w:t xml:space="preserve">Springel, V. et al. (2005). Simulations of the formation, evolution and clustering of galaxies and quasars. Nature 435, 629.</w:t>
      </w:r>
    </w:p>
    <w:p>
      <w:pPr>
        <w:spacing w:before="0" w:after="100"/>
        <w:ind w:left="540" w:hanging="540"/>
      </w:pPr>
      <w:r>
        <w:rPr>
          <w:rFonts w:ascii="Times New Roman" w:cs="Times New Roman" w:eastAsia="Times New Roman" w:hAnsi="Times New Roman"/>
          <w:b/>
          <w:bCs/>
          <w:color w:val="4A5568"/>
          <w:sz w:val="22"/>
          <w:szCs w:val="22"/>
        </w:rPr>
        <w:t xml:space="preserve">[25]  </w:t>
      </w:r>
      <w:r>
        <w:rPr>
          <w:rFonts w:ascii="Times New Roman" w:cs="Times New Roman" w:eastAsia="Times New Roman" w:hAnsi="Times New Roman"/>
          <w:color w:val="000000"/>
          <w:sz w:val="22"/>
          <w:szCs w:val="22"/>
        </w:rPr>
        <w:t xml:space="preserve">Press, W.H. &amp; Schechter, P. (1974). Formation of galaxies and clusters of galaxies by self-similar gravitational condensation. Astrophys. J. 187, 425.</w:t>
      </w:r>
    </w:p>
    <w:p>
      <w:pPr>
        <w:spacing w:before="0" w:after="100"/>
        <w:ind w:left="540" w:hanging="540"/>
      </w:pPr>
      <w:r>
        <w:rPr>
          <w:rFonts w:ascii="Times New Roman" w:cs="Times New Roman" w:eastAsia="Times New Roman" w:hAnsi="Times New Roman"/>
          <w:b/>
          <w:bCs/>
          <w:color w:val="4A5568"/>
          <w:sz w:val="22"/>
          <w:szCs w:val="22"/>
        </w:rPr>
        <w:t xml:space="preserve">[26]  </w:t>
      </w:r>
      <w:r>
        <w:rPr>
          <w:rFonts w:ascii="Times New Roman" w:cs="Times New Roman" w:eastAsia="Times New Roman" w:hAnsi="Times New Roman"/>
          <w:color w:val="000000"/>
          <w:sz w:val="22"/>
          <w:szCs w:val="22"/>
        </w:rPr>
        <w:t xml:space="preserve">Hillert, M. (1965). On the theory of normal and abnormal grain growth. Acta Metall. 13, 227.</w:t>
      </w:r>
    </w:p>
    <w:p>
      <w:pPr>
        <w:spacing w:before="0" w:after="100"/>
        <w:ind w:left="540" w:hanging="540"/>
      </w:pPr>
      <w:r>
        <w:rPr>
          <w:rFonts w:ascii="Times New Roman" w:cs="Times New Roman" w:eastAsia="Times New Roman" w:hAnsi="Times New Roman"/>
          <w:b/>
          <w:bCs/>
          <w:color w:val="4A5568"/>
          <w:sz w:val="22"/>
          <w:szCs w:val="22"/>
        </w:rPr>
        <w:t xml:space="preserve">[27]  </w:t>
      </w:r>
      <w:r>
        <w:rPr>
          <w:rFonts w:ascii="Times New Roman" w:cs="Times New Roman" w:eastAsia="Times New Roman" w:hAnsi="Times New Roman"/>
          <w:color w:val="000000"/>
          <w:sz w:val="22"/>
          <w:szCs w:val="22"/>
        </w:rPr>
        <w:t xml:space="preserve">Gibbons, G.W. &amp; Hawking, S.W. (1977). Cosmological event horizons, thermodynamics, and particle creation. Phys. Rev. D 15, 2738.</w:t>
      </w:r>
    </w:p>
    <w:p>
      <w:pPr>
        <w:spacing w:before="0" w:after="100"/>
        <w:ind w:left="540" w:hanging="540"/>
      </w:pPr>
      <w:r>
        <w:rPr>
          <w:rFonts w:ascii="Times New Roman" w:cs="Times New Roman" w:eastAsia="Times New Roman" w:hAnsi="Times New Roman"/>
          <w:b/>
          <w:bCs/>
          <w:color w:val="4A5568"/>
          <w:sz w:val="22"/>
          <w:szCs w:val="22"/>
        </w:rPr>
        <w:t xml:space="preserve">[28]  </w:t>
      </w:r>
      <w:r>
        <w:rPr>
          <w:rFonts w:ascii="Times New Roman" w:cs="Times New Roman" w:eastAsia="Times New Roman" w:hAnsi="Times New Roman"/>
          <w:color w:val="000000"/>
          <w:sz w:val="22"/>
          <w:szCs w:val="22"/>
        </w:rPr>
        <w:t xml:space="preserve">Zurek, W.H. (1996). Cosmological experiments in condensed matter systems. Phys. Rep. 276, 177.</w:t>
      </w:r>
    </w:p>
    <w:p>
      <w:pPr>
        <w:spacing w:before="0" w:after="100"/>
        <w:ind w:left="540" w:hanging="540"/>
      </w:pPr>
      <w:r>
        <w:rPr>
          <w:rFonts w:ascii="Times New Roman" w:cs="Times New Roman" w:eastAsia="Times New Roman" w:hAnsi="Times New Roman"/>
          <w:b/>
          <w:bCs/>
          <w:color w:val="4A5568"/>
          <w:sz w:val="22"/>
          <w:szCs w:val="22"/>
        </w:rPr>
        <w:t xml:space="preserve">[29]  </w:t>
      </w:r>
      <w:r>
        <w:rPr>
          <w:rFonts w:ascii="Times New Roman" w:cs="Times New Roman" w:eastAsia="Times New Roman" w:hAnsi="Times New Roman"/>
          <w:color w:val="000000"/>
          <w:sz w:val="22"/>
          <w:szCs w:val="22"/>
        </w:rPr>
        <w:t xml:space="preserve">Randall, L. &amp; Sundrum, R. (1999). An alternative to compactification. Phys. Rev. Lett. 83, 4690.</w:t>
      </w:r>
    </w:p>
    <w:p>
      <w:pPr>
        <w:spacing w:before="0" w:after="100"/>
        <w:ind w:left="540" w:hanging="540"/>
      </w:pPr>
      <w:r>
        <w:rPr>
          <w:rFonts w:ascii="Times New Roman" w:cs="Times New Roman" w:eastAsia="Times New Roman" w:hAnsi="Times New Roman"/>
          <w:b/>
          <w:bCs/>
          <w:color w:val="4A5568"/>
          <w:sz w:val="22"/>
          <w:szCs w:val="22"/>
        </w:rPr>
        <w:t xml:space="preserve">[30]  </w:t>
      </w:r>
      <w:r>
        <w:rPr>
          <w:rFonts w:ascii="Times New Roman" w:cs="Times New Roman" w:eastAsia="Times New Roman" w:hAnsi="Times New Roman"/>
          <w:color w:val="000000"/>
          <w:sz w:val="22"/>
          <w:szCs w:val="22"/>
        </w:rPr>
        <w:t xml:space="preserve">Maldacena, J. (1998). The large N limit of superconformal field theories and supergravity. Adv. Theor. Math. Phys. 2, 231.</w:t>
      </w:r>
    </w:p>
    <w:p>
      <w:pPr>
        <w:spacing w:before="0" w:after="100"/>
        <w:ind w:left="540" w:hanging="540"/>
      </w:pPr>
      <w:r>
        <w:rPr>
          <w:rFonts w:ascii="Times New Roman" w:cs="Times New Roman" w:eastAsia="Times New Roman" w:hAnsi="Times New Roman"/>
          <w:b/>
          <w:bCs/>
          <w:color w:val="4A5568"/>
          <w:sz w:val="22"/>
          <w:szCs w:val="22"/>
        </w:rPr>
        <w:t xml:space="preserve">[31]  </w:t>
      </w:r>
      <w:r>
        <w:rPr>
          <w:rFonts w:ascii="Times New Roman" w:cs="Times New Roman" w:eastAsia="Times New Roman" w:hAnsi="Times New Roman"/>
          <w:color w:val="000000"/>
          <w:sz w:val="22"/>
          <w:szCs w:val="22"/>
        </w:rPr>
        <w:t xml:space="preserve">'t Hooft, G. (1993). Dimensional reduction in quantum gravity. arXiv:gr-qc/9310026.</w:t>
      </w:r>
    </w:p>
    <w:p>
      <w:pPr>
        <w:spacing w:before="0" w:after="100"/>
        <w:ind w:left="540" w:hanging="540"/>
      </w:pPr>
      <w:r>
        <w:rPr>
          <w:rFonts w:ascii="Times New Roman" w:cs="Times New Roman" w:eastAsia="Times New Roman" w:hAnsi="Times New Roman"/>
          <w:b/>
          <w:bCs/>
          <w:color w:val="4A5568"/>
          <w:sz w:val="22"/>
          <w:szCs w:val="22"/>
        </w:rPr>
        <w:t xml:space="preserve">[32]  </w:t>
      </w:r>
      <w:r>
        <w:rPr>
          <w:rFonts w:ascii="Times New Roman" w:cs="Times New Roman" w:eastAsia="Times New Roman" w:hAnsi="Times New Roman"/>
          <w:color w:val="000000"/>
          <w:sz w:val="22"/>
          <w:szCs w:val="22"/>
        </w:rPr>
        <w:t xml:space="preserve">Susskind, L. (1995). The world as a hologram. J. Math. Phys. 36, 6377.</w:t>
      </w:r>
    </w:p>
    <w:p>
      <w:pPr>
        <w:spacing w:before="0" w:after="100"/>
        <w:ind w:left="540" w:hanging="540"/>
      </w:pPr>
      <w:r>
        <w:rPr>
          <w:rFonts w:ascii="Times New Roman" w:cs="Times New Roman" w:eastAsia="Times New Roman" w:hAnsi="Times New Roman"/>
          <w:b/>
          <w:bCs/>
          <w:color w:val="4A5568"/>
          <w:sz w:val="22"/>
          <w:szCs w:val="22"/>
        </w:rPr>
        <w:t xml:space="preserve">[33]  </w:t>
      </w:r>
      <w:r>
        <w:rPr>
          <w:rFonts w:ascii="Times New Roman" w:cs="Times New Roman" w:eastAsia="Times New Roman" w:hAnsi="Times New Roman"/>
          <w:color w:val="000000"/>
          <w:sz w:val="22"/>
          <w:szCs w:val="22"/>
        </w:rPr>
        <w:t xml:space="preserve">Sparnaay, M.J. (1958). Measurements of attractive forces between flat plates. Physica 24, 751.</w:t>
      </w:r>
    </w:p>
    <w:p>
      <w:pPr>
        <w:spacing w:before="0" w:after="100"/>
        <w:ind w:left="540" w:hanging="540"/>
      </w:pPr>
      <w:r>
        <w:rPr>
          <w:rFonts w:ascii="Times New Roman" w:cs="Times New Roman" w:eastAsia="Times New Roman" w:hAnsi="Times New Roman"/>
          <w:b/>
          <w:bCs/>
          <w:color w:val="4A5568"/>
          <w:sz w:val="22"/>
          <w:szCs w:val="22"/>
        </w:rPr>
        <w:t xml:space="preserve">[34]  </w:t>
      </w:r>
      <w:r>
        <w:rPr>
          <w:rFonts w:ascii="Times New Roman" w:cs="Times New Roman" w:eastAsia="Times New Roman" w:hAnsi="Times New Roman"/>
          <w:color w:val="000000"/>
          <w:sz w:val="22"/>
          <w:szCs w:val="22"/>
        </w:rPr>
        <w:t xml:space="preserve">Euclid Collaboration (2020). Euclid preparation: VII. Forecast validation for Euclid cosmological probes. Astron. Astrophys. 642, A191.</w:t>
      </w:r>
    </w:p>
    <w:p>
      <w:pPr>
        <w:spacing w:before="0" w:after="100"/>
        <w:ind w:left="540" w:hanging="540"/>
      </w:pPr>
      <w:r>
        <w:rPr>
          <w:rFonts w:ascii="Times New Roman" w:cs="Times New Roman" w:eastAsia="Times New Roman" w:hAnsi="Times New Roman"/>
          <w:b/>
          <w:bCs/>
          <w:color w:val="4A5568"/>
          <w:sz w:val="22"/>
          <w:szCs w:val="22"/>
        </w:rPr>
        <w:t xml:space="preserve">[35]  </w:t>
      </w:r>
      <w:r>
        <w:rPr>
          <w:rFonts w:ascii="Times New Roman" w:cs="Times New Roman" w:eastAsia="Times New Roman" w:hAnsi="Times New Roman"/>
          <w:color w:val="000000"/>
          <w:sz w:val="22"/>
          <w:szCs w:val="22"/>
        </w:rPr>
        <w:t xml:space="preserve">Tempel, E. et al. (2014). Detecting filamentary pattern in the cosmic web: a catalogue of filaments for the SDSS. Mon. Not. R. Astron. Soc. 438, 3465.</w:t>
      </w:r>
    </w:p>
    <w:p>
      <w:pPr>
        <w:spacing w:before="0" w:after="100"/>
        <w:ind w:left="540" w:hanging="540"/>
      </w:pPr>
      <w:r>
        <w:rPr>
          <w:rFonts w:ascii="Times New Roman" w:cs="Times New Roman" w:eastAsia="Times New Roman" w:hAnsi="Times New Roman"/>
          <w:b/>
          <w:bCs/>
          <w:color w:val="4A5568"/>
          <w:sz w:val="22"/>
          <w:szCs w:val="22"/>
        </w:rPr>
        <w:t xml:space="preserve">[36]  </w:t>
      </w:r>
      <w:r>
        <w:rPr>
          <w:rFonts w:ascii="Times New Roman" w:cs="Times New Roman" w:eastAsia="Times New Roman" w:hAnsi="Times New Roman"/>
          <w:color w:val="000000"/>
          <w:sz w:val="22"/>
          <w:szCs w:val="22"/>
        </w:rPr>
        <w:t xml:space="preserve">Maartens, R. &amp; Koyama, K. (2010). Brane-world gravity. Living Rev. Relativ. 13, 5.</w:t>
      </w:r>
    </w:p>
    <w:p>
      <w:pPr>
        <w:spacing w:before="0" w:after="100"/>
        <w:ind w:left="540" w:hanging="540"/>
      </w:pPr>
      <w:r>
        <w:rPr>
          <w:rFonts w:ascii="Times New Roman" w:cs="Times New Roman" w:eastAsia="Times New Roman" w:hAnsi="Times New Roman"/>
          <w:b/>
          <w:bCs/>
          <w:color w:val="4A5568"/>
          <w:sz w:val="22"/>
          <w:szCs w:val="22"/>
        </w:rPr>
        <w:t xml:space="preserve">[37]  </w:t>
      </w:r>
      <w:r>
        <w:rPr>
          <w:rFonts w:ascii="Times New Roman" w:cs="Times New Roman" w:eastAsia="Times New Roman" w:hAnsi="Times New Roman"/>
          <w:color w:val="000000"/>
          <w:sz w:val="22"/>
          <w:szCs w:val="22"/>
        </w:rPr>
        <w:t xml:space="preserve">Steinhardt, P.J. &amp; Turok, N. (2002). A cyclic universe. Science 296, 1436.</w:t>
      </w:r>
    </w:p>
    <w:p>
      <w:pPr>
        <w:spacing w:before="0" w:after="100"/>
        <w:ind w:left="540" w:hanging="540"/>
      </w:pPr>
      <w:r>
        <w:rPr>
          <w:rFonts w:ascii="Times New Roman" w:cs="Times New Roman" w:eastAsia="Times New Roman" w:hAnsi="Times New Roman"/>
          <w:b/>
          <w:bCs/>
          <w:color w:val="4A5568"/>
          <w:sz w:val="22"/>
          <w:szCs w:val="22"/>
        </w:rPr>
        <w:t xml:space="preserve">[38]  </w:t>
      </w:r>
      <w:r>
        <w:rPr>
          <w:rFonts w:ascii="Times New Roman" w:cs="Times New Roman" w:eastAsia="Times New Roman" w:hAnsi="Times New Roman"/>
          <w:color w:val="000000"/>
          <w:sz w:val="22"/>
          <w:szCs w:val="22"/>
        </w:rPr>
        <w:t xml:space="preserve">Ambjorn, J., Jurkiewicz, J. &amp; Loll, R. (2004). Emergence of a 4D world from causal quantum gravity. Phys. Rev. Lett. 93, 131301.</w:t>
      </w:r>
    </w:p>
    <w:p>
      <w:pPr>
        <w:spacing w:before="0" w:after="100"/>
        <w:ind w:left="540" w:hanging="540"/>
      </w:pPr>
      <w:r>
        <w:rPr>
          <w:rFonts w:ascii="Times New Roman" w:cs="Times New Roman" w:eastAsia="Times New Roman" w:hAnsi="Times New Roman"/>
          <w:b/>
          <w:bCs/>
          <w:color w:val="4A5568"/>
          <w:sz w:val="22"/>
          <w:szCs w:val="22"/>
        </w:rPr>
        <w:t xml:space="preserve">[39]  </w:t>
      </w:r>
      <w:r>
        <w:rPr>
          <w:rFonts w:ascii="Times New Roman" w:cs="Times New Roman" w:eastAsia="Times New Roman" w:hAnsi="Times New Roman"/>
          <w:color w:val="000000"/>
          <w:sz w:val="22"/>
          <w:szCs w:val="22"/>
        </w:rPr>
        <w:t xml:space="preserve">Rovelli, C. &amp; Smolin, L. (1995). Spin networks and quantum gravity. Phys. Rev. D 52, 5743.</w:t>
      </w:r>
    </w:p>
    <w:p>
      <w:pPr>
        <w:spacing w:before="0" w:after="100"/>
        <w:ind w:left="540" w:hanging="540"/>
      </w:pPr>
      <w:r>
        <w:rPr>
          <w:rFonts w:ascii="Times New Roman" w:cs="Times New Roman" w:eastAsia="Times New Roman" w:hAnsi="Times New Roman"/>
          <w:b/>
          <w:bCs/>
          <w:color w:val="4A5568"/>
          <w:sz w:val="22"/>
          <w:szCs w:val="22"/>
        </w:rPr>
        <w:t xml:space="preserve">[40]  </w:t>
      </w:r>
      <w:r>
        <w:rPr>
          <w:rFonts w:ascii="Times New Roman" w:cs="Times New Roman" w:eastAsia="Times New Roman" w:hAnsi="Times New Roman"/>
          <w:color w:val="000000"/>
          <w:sz w:val="22"/>
          <w:szCs w:val="22"/>
        </w:rPr>
        <w:t xml:space="preserve">Boyer, T.H. (1975). Random electrodynamics: the theory of classical electrodynamics with classical electromagnetic zero-point radiation. Phys. Rev. D 11, 790.</w:t>
      </w:r>
    </w:p>
    <w:p>
      <w:pPr>
        <w:spacing w:before="0" w:after="100"/>
        <w:ind w:left="540" w:hanging="540"/>
      </w:pPr>
      <w:r>
        <w:rPr>
          <w:rFonts w:ascii="Times New Roman" w:cs="Times New Roman" w:eastAsia="Times New Roman" w:hAnsi="Times New Roman"/>
          <w:b/>
          <w:bCs/>
          <w:color w:val="4A5568"/>
          <w:sz w:val="22"/>
          <w:szCs w:val="22"/>
        </w:rPr>
        <w:t xml:space="preserve">[41]  </w:t>
      </w:r>
      <w:r>
        <w:rPr>
          <w:rFonts w:ascii="Times New Roman" w:cs="Times New Roman" w:eastAsia="Times New Roman" w:hAnsi="Times New Roman"/>
          <w:color w:val="000000"/>
          <w:sz w:val="22"/>
          <w:szCs w:val="22"/>
        </w:rPr>
        <w:t xml:space="preserve">Nelson, E. (1966). Derivation of the Schrödinger equation from Newtonian mechanics. Phys. Rev. 150, 1079.</w:t>
      </w:r>
    </w:p>
    <w:p>
      <w:pPr>
        <w:spacing w:before="0" w:after="100"/>
        <w:ind w:left="540" w:hanging="540"/>
      </w:pPr>
      <w:r>
        <w:rPr>
          <w:rFonts w:ascii="Times New Roman" w:cs="Times New Roman" w:eastAsia="Times New Roman" w:hAnsi="Times New Roman"/>
          <w:b/>
          <w:bCs/>
          <w:color w:val="4A5568"/>
          <w:sz w:val="22"/>
          <w:szCs w:val="22"/>
        </w:rPr>
        <w:t xml:space="preserve">[42]  </w:t>
      </w:r>
      <w:r>
        <w:rPr>
          <w:rFonts w:ascii="Times New Roman" w:cs="Times New Roman" w:eastAsia="Times New Roman" w:hAnsi="Times New Roman"/>
          <w:color w:val="000000"/>
          <w:sz w:val="22"/>
          <w:szCs w:val="22"/>
        </w:rPr>
        <w:t xml:space="preserve">Ehrenfest, P. (1920). How do the fundamental laws of physics make specific the number of dimensions of space? Proc. Amst. Acad. 20, 200.</w:t>
      </w:r>
    </w:p>
    <w:p>
      <w:pPr>
        <w:spacing w:before="200" w:after="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4"/>
      <w:szCs w:val="24"/>
    </w:rPr>
  </w:style>
  <w:style w:type="paragraph" w:styleId="Heading2">
    <w:name w:val="Heading 2"/>
    <w:basedOn w:val="Normal"/>
    <w:next w:val="Normal"/>
    <w:qFormat/>
    <w:pPr>
      <w:spacing w:before="240" w:after="8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2026-03-09T22:45:35.621Z</dcterms:created>
  <dcterms:modified xsi:type="dcterms:W3CDTF">2026-03-09T22:45:35.622Z</dcterms:modified>
</cp:coreProperties>
</file>

<file path=docProps/custom.xml><?xml version="1.0" encoding="utf-8"?>
<Properties xmlns="http://schemas.openxmlformats.org/officeDocument/2006/custom-properties" xmlns:vt="http://schemas.openxmlformats.org/officeDocument/2006/docPropsVTypes"/>
</file>